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Mon,</w:t>
      </w:r>
      <w:r>
        <w:t xml:space="preserve"> </w:t>
      </w:r>
      <w:r>
        <w:t xml:space="preserve">Jan</w:t>
      </w:r>
      <w:r>
        <w:t xml:space="preserve"> </w:t>
      </w:r>
      <w:r>
        <w:t xml:space="preserve">16,</w:t>
      </w:r>
      <w:r>
        <w:t xml:space="preserve"> </w:t>
      </w:r>
      <w:r>
        <w:t xml:space="preserve">2017</w:t>
      </w:r>
      <w:r>
        <w:t xml:space="preserve"> </w:t>
      </w:r>
      <w:r>
        <w:t xml:space="preserve">3:58:51</w:t>
      </w:r>
      <w:r>
        <w:t xml:space="preserve"> </w:t>
      </w:r>
      <w:r>
        <w:t xml:space="preserve">PM</w:t>
      </w:r>
    </w:p>
    <w:p>
      <w:pPr>
        <w:pStyle w:val="FirstParagraph"/>
      </w:pPr>
      <w:r>
        <w:t xml:space="preserve">LIS 501A</w:t>
      </w:r>
      <w:r>
        <w:br w:type="textWrapping"/>
      </w:r>
      <w:r>
        <w:t xml:space="preserve">Spring 2017</w:t>
      </w:r>
      <w:r>
        <w:br w:type="textWrapping"/>
      </w:r>
      <w:r>
        <w:t xml:space="preserve">Tuesday 10:00-11:50 AM Room 109</w:t>
      </w:r>
      <w:r>
        <w:br w:type="textWrapping"/>
      </w:r>
      <w:r>
        <w:t xml:space="preserve">Thursday 10:00-11:50 AM Room 109</w:t>
      </w:r>
      <w:r>
        <w:br w:type="textWrapping"/>
      </w:r>
      <w:r>
        <w:t xml:space="preserve">4 credit hours</w:t>
      </w:r>
    </w:p>
    <w:p>
      <w:pPr>
        <w:pStyle w:val="BodyText"/>
      </w:pPr>
      <w:r>
        <w:t xml:space="preserve">Instructor: Jodi Schneider</w:t>
      </w:r>
      <w:r>
        <w:br w:type="textWrapping"/>
      </w:r>
      <w:r>
        <w:t xml:space="preserve">Email: jodi@illinois.edu</w:t>
      </w:r>
      <w:r>
        <w:br w:type="textWrapping"/>
      </w:r>
      <w:r>
        <w:t xml:space="preserve">Office: LIS 334</w:t>
      </w:r>
      <w:r>
        <w:br w:type="textWrapping"/>
      </w:r>
      <w:r>
        <w:t xml:space="preserve">Office Hour: Thursdays 11AM - noon</w:t>
      </w:r>
      <w:r>
        <w:br w:type="textWrapping"/>
      </w:r>
      <w:r>
        <w:t xml:space="preserve">Phone: (217) 300-4328</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readings are available electronically through the university library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5">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6">
        <w:r>
          <w:rPr>
            <w:rStyle w:val="Hyperlink"/>
          </w:rPr>
          <w:t xml:space="preserve">http://www.library.illinois.edu/lsx/findit/tools/dictionaries.html</w:t>
        </w:r>
      </w:hyperlink>
      <w:r>
        <w:t xml:space="preserve"> </w:t>
      </w:r>
      <w:r>
        <w:t xml:space="preserve">and</w:t>
      </w:r>
      <w:r>
        <w:t xml:space="preserve"> </w:t>
      </w:r>
      <w:hyperlink r:id="rId27">
        <w:r>
          <w:rPr>
            <w:rStyle w:val="Hyper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28" w:name="about-jodi-schneider"/>
      <w:bookmarkEnd w:id="28"/>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29" w:name="about-dave-dubin"/>
      <w:bookmarkEnd w:id="29"/>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0" w:name="library-resources"/>
      <w:bookmarkEnd w:id="30"/>
      <w:r>
        <w:t xml:space="preserve">Library Resources</w:t>
      </w:r>
    </w:p>
    <w:p>
      <w:pPr>
        <w:pStyle w:val="FirstParagraph"/>
      </w:pPr>
      <w:hyperlink r:id="rId31">
        <w:r>
          <w:rPr>
            <w:rStyle w:val="Hyperlink"/>
          </w:rPr>
          <w:t xml:space="preserve">http://www.library.illinois.edu/lis/</w:t>
        </w:r>
      </w:hyperlink>
      <w:r>
        <w:br w:type="textWrapping"/>
      </w:r>
      <w:r>
        <w:t xml:space="preserve">lislib@library.illinois.edu</w:t>
      </w:r>
      <w:r>
        <w:br w:type="textWrapping"/>
      </w:r>
      <w:r>
        <w:t xml:space="preserve">Phone: (217) 300-8439</w:t>
      </w:r>
    </w:p>
    <w:p>
      <w:pPr>
        <w:pStyle w:val="Heading1"/>
      </w:pPr>
      <w:bookmarkStart w:id="32" w:name="writing-and-bibliographic-style-resources"/>
      <w:bookmarkEnd w:id="32"/>
      <w:r>
        <w:t xml:space="preserve">Writing and Bibliographic Style Resources</w:t>
      </w:r>
    </w:p>
    <w:p>
      <w:pPr>
        <w:pStyle w:val="FirstParagraph"/>
      </w:pPr>
      <w:r>
        <w:t xml:space="preserve">The campus-wide Writers Workshop provides free consultations. For more</w:t>
      </w:r>
      <w:r>
        <w:t xml:space="preserve"> </w:t>
      </w:r>
      <w:r>
        <w:t xml:space="preserve">information see</w:t>
      </w:r>
      <w:r>
        <w:t xml:space="preserve"> </w:t>
      </w:r>
      <w:hyperlink r:id="rId33">
        <w:r>
          <w:rPr>
            <w:rStyle w:val="Hyperlink"/>
          </w:rPr>
          <w:t xml:space="preserve">http://www.cws.illinois.edu/workshop/</w:t>
        </w:r>
      </w:hyperlink>
      <w:r>
        <w:t xml:space="preserve"> </w:t>
      </w:r>
      <w:r>
        <w:t xml:space="preserve">The iSchool</w:t>
      </w:r>
      <w:r>
        <w:t xml:space="preserve"> </w:t>
      </w:r>
      <w:r>
        <w:t xml:space="preserve">has a Writing Resources Moodle site</w:t>
      </w:r>
      <w:r>
        <w:t xml:space="preserve"> </w:t>
      </w:r>
      <w:hyperlink r:id="rId34">
        <w:r>
          <w:rPr>
            <w:rStyle w:val="Hyperlink"/>
          </w:rPr>
          <w:t xml:space="preserve">https://courses.ischool.illinois.edu/course/view.php?id=1705</w:t>
        </w:r>
      </w:hyperlink>
      <w:r>
        <w:t xml:space="preserve"> </w:t>
      </w:r>
      <w:r>
        <w:t xml:space="preserve">and</w:t>
      </w:r>
      <w:r>
        <w:t xml:space="preserve"> </w:t>
      </w:r>
      <w:r>
        <w:t xml:space="preserve">iSchool writing coaches also offer free consultations.</w:t>
      </w:r>
    </w:p>
    <w:p>
      <w:pPr>
        <w:pStyle w:val="Heading1"/>
      </w:pPr>
      <w:bookmarkStart w:id="35" w:name="academic-integrity"/>
      <w:bookmarkEnd w:id="35"/>
      <w:r>
        <w:t xml:space="preserve">Academic Integrity</w:t>
      </w:r>
    </w:p>
    <w:p>
      <w:pPr>
        <w:pStyle w:val="FirstParagraph"/>
      </w:pPr>
      <w:r>
        <w:t xml:space="preserve">Please review and reflect on the academic integrity policy of the University of Illinois,</w:t>
      </w:r>
      <w:r>
        <w:t xml:space="preserve"> </w:t>
      </w:r>
      <w:hyperlink r:id="rId36">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7" w:name="statement-of-inclusion"/>
      <w:bookmarkEnd w:id="37"/>
      <w:r>
        <w:t xml:space="preserve">Statement of Inclusion</w:t>
      </w:r>
    </w:p>
    <w:p>
      <w:pPr>
        <w:pStyle w:val="FirstParagraph"/>
      </w:pPr>
      <w:hyperlink r:id="rId38">
        <w:r>
          <w:rPr>
            <w:rStyle w:val="Hyperlink"/>
          </w:rPr>
          <w:t xml:space="preserve">Inclusive Illinois Committee Diversity Statement</w:t>
        </w:r>
      </w:hyperlink>
    </w:p>
    <w:p>
      <w:pPr>
        <w:pStyle w:val="BodyText"/>
      </w:pPr>
      <w:r>
        <w:t xml:space="preserve">As the state's premier public university, the University of Illinois</w:t>
      </w:r>
      <w:r>
        <w:t xml:space="preserve"> </w:t>
      </w:r>
      <w:r>
        <w:t xml:space="preserve">at Urbana-Champaign's core mission is to serve the interests of the</w:t>
      </w:r>
      <w:r>
        <w:t xml:space="preserve"> </w:t>
      </w:r>
      <w:r>
        <w:t xml:space="preserve">diverse people of the state of Illinois and beyond. The institution</w:t>
      </w:r>
      <w:r>
        <w:t xml:space="preserve"> </w:t>
      </w:r>
      <w:r>
        <w:t xml:space="preserve">thus values inclusion and a pluralistic learning and research</w:t>
      </w:r>
      <w:r>
        <w:t xml:space="preserve"> </w:t>
      </w:r>
      <w:r>
        <w:t xml:space="preserve">environment, one which we respect the varied perspectives and lived</w:t>
      </w:r>
      <w:r>
        <w:t xml:space="preserve"> </w:t>
      </w:r>
      <w:r>
        <w:t xml:space="preserve">experiences of a diverse community and global workforce. We support</w:t>
      </w:r>
      <w:r>
        <w:t xml:space="preserve"> </w:t>
      </w:r>
      <w:r>
        <w:t xml:space="preserve">diversity of worldviews, histories, and cultural knowledge across a</w:t>
      </w:r>
      <w:r>
        <w:t xml:space="preserve"> </w:t>
      </w:r>
      <w:r>
        <w:t xml:space="preserve">range of social groups including race, ethnicity, gender identity,</w:t>
      </w:r>
      <w:r>
        <w:t xml:space="preserve"> </w:t>
      </w:r>
      <w:r>
        <w:t xml:space="preserve">sexual orientation, abilities, economic class, religion, and their</w:t>
      </w:r>
      <w:r>
        <w:t xml:space="preserve"> </w:t>
      </w:r>
      <w:r>
        <w:t xml:space="preserve">intersections.</w:t>
      </w:r>
    </w:p>
    <w:p>
      <w:pPr>
        <w:pStyle w:val="Heading1"/>
      </w:pPr>
      <w:bookmarkStart w:id="39" w:name="accessibility-statement"/>
      <w:bookmarkEnd w:id="39"/>
      <w:r>
        <w:t xml:space="preserve">Accessibility Statement</w:t>
      </w:r>
    </w:p>
    <w:p>
      <w:pPr>
        <w:pStyle w:val="FirstParagraph"/>
      </w:pPr>
      <w:r>
        <w:t xml:space="preserve">To obtain accessibility-related academic adjustments and/or auxiliary</w:t>
      </w:r>
      <w:r>
        <w:t xml:space="preserve"> </w:t>
      </w:r>
      <w:r>
        <w:t xml:space="preserve">aids, students with disabilities must contact the course instructor</w:t>
      </w:r>
      <w:r>
        <w:t xml:space="preserve"> </w:t>
      </w:r>
      <w:r>
        <w:t xml:space="preserve">and the</w:t>
      </w:r>
      <w:r>
        <w:t xml:space="preserve"> </w:t>
      </w:r>
      <w:hyperlink r:id="rId40">
        <w:r>
          <w:rPr>
            <w:rStyle w:val="Hyperlink"/>
          </w:rPr>
          <w:t xml:space="preserve">Disability Resources and Educational Services</w:t>
        </w:r>
      </w:hyperlink>
      <w:r>
        <w:t xml:space="preserve"> </w:t>
      </w:r>
      <w:r>
        <w:t xml:space="preserve">(DRES) as soon</w:t>
      </w:r>
      <w:r>
        <w:t xml:space="preserve"> </w:t>
      </w:r>
      <w:r>
        <w:t xml:space="preserve">as possible. To contact DRES you may visit 1207 S. Oak St.,</w:t>
      </w:r>
      <w:r>
        <w:t xml:space="preserve"> </w:t>
      </w:r>
      <w:r>
        <w:t xml:space="preserve">Champaign, call (217) 333-4603 (V/TTY), or e-mail a message to</w:t>
      </w:r>
      <w:r>
        <w:t xml:space="preserve"> </w:t>
      </w:r>
      <w:r>
        <w:t xml:space="preserve">disability@illinois.edu.</w:t>
      </w:r>
    </w:p>
    <w:p>
      <w:pPr>
        <w:pStyle w:val="Heading1"/>
      </w:pPr>
      <w:bookmarkStart w:id="41" w:name="assignments-and-evaluation"/>
      <w:bookmarkEnd w:id="41"/>
      <w:r>
        <w:t xml:space="preserve">Assignments and Evaluation</w:t>
      </w:r>
    </w:p>
    <w:p>
      <w:pPr>
        <w:pStyle w:val="FirstParagraph"/>
      </w:pPr>
      <w:r>
        <w:t xml:space="preserve">All assignments are required for all students. Completing all</w:t>
      </w:r>
      <w:r>
        <w:t xml:space="preserve"> </w:t>
      </w:r>
      <w:r>
        <w:t xml:space="preserve">assignments is not a guarantee of a passing grade. All work must be</w:t>
      </w:r>
      <w:r>
        <w:t xml:space="preserve"> </w:t>
      </w:r>
      <w:r>
        <w:t xml:space="preserve">completed in order to pass this class. Late or incomplete assignments</w:t>
      </w:r>
      <w:r>
        <w:t xml:space="preserve"> </w:t>
      </w:r>
      <w:r>
        <w:t xml:space="preserve">will not be given full credit unless the student has contacted the</w:t>
      </w:r>
      <w:r>
        <w:t xml:space="preserve"> </w:t>
      </w:r>
      <w:r>
        <w:t xml:space="preserve">instructor prior to the due date of the assignment (or in the case of</w:t>
      </w:r>
      <w:r>
        <w:t xml:space="preserve"> </w:t>
      </w:r>
      <w:r>
        <w:t xml:space="preserve">emergencies, as soon as practicable). There will be three main</w:t>
      </w:r>
      <w:r>
        <w:t xml:space="preserve"> </w:t>
      </w:r>
      <w:r>
        <w:t xml:space="preserve">assignments, and fifteen lab exercises. The weighting of each</w:t>
      </w:r>
      <w:r>
        <w:t xml:space="preserve"> </w:t>
      </w:r>
      <w:r>
        <w:t xml:space="preserve">assignment in the final grade is noted below.</w:t>
      </w:r>
    </w:p>
    <w:p>
      <w:pPr>
        <w:pStyle w:val="BodyText"/>
      </w:pPr>
      <w:r>
        <w:rPr>
          <w:b/>
        </w:rPr>
        <w:t xml:space="preserve">Graded Assignments</w:t>
      </w:r>
      <w:r>
        <w:t xml:space="preserve"> </w:t>
      </w:r>
      <w:r>
        <w:t xml:space="preserve">(55 points)</w:t>
      </w:r>
    </w:p>
    <w:p>
      <w:pPr>
        <w:pStyle w:val="Compact"/>
        <w:numPr>
          <w:numId w:val="1003"/>
          <w:ilvl w:val="0"/>
        </w:numPr>
      </w:pPr>
      <w:r>
        <w:t xml:space="preserve">Collections Assessment - 15 points - due January 26.</w:t>
      </w:r>
    </w:p>
    <w:p>
      <w:pPr>
        <w:pStyle w:val="Compact"/>
        <w:numPr>
          <w:numId w:val="1003"/>
          <w:ilvl w:val="0"/>
        </w:numPr>
      </w:pPr>
      <w:r>
        <w:t xml:space="preserve">Use and Users - 15 points - due February 14</w:t>
      </w:r>
    </w:p>
    <w:p>
      <w:pPr>
        <w:pStyle w:val="Compact"/>
        <w:numPr>
          <w:numId w:val="1003"/>
          <w:ilvl w:val="0"/>
        </w:numPr>
      </w:pPr>
      <w:r>
        <w:t xml:space="preserve">Final Project - 25 points (5 for presentation, 10 for 2-page essay, 10 for bibliography)</w:t>
      </w:r>
    </w:p>
    <w:p>
      <w:pPr>
        <w:pStyle w:val="FirstParagraph"/>
      </w:pPr>
      <w:r>
        <w:rPr>
          <w:b/>
        </w:rPr>
        <w:t xml:space="preserve">Reading Response</w:t>
      </w:r>
      <w:r>
        <w:t xml:space="preserve"> </w:t>
      </w:r>
      <w:r>
        <w:t xml:space="preserve">(12 points: 4 worth 3 points each)</w:t>
      </w:r>
    </w:p>
    <w:p>
      <w:pPr>
        <w:pStyle w:val="BodyText"/>
      </w:pPr>
      <w:r>
        <w:t xml:space="preserve">You are responsible for writing brief two paragraph (300-400 words)</w:t>
      </w:r>
      <w:r>
        <w:t xml:space="preserve"> </w:t>
      </w:r>
      <w:r>
        <w:t xml:space="preserve">reading responses for</w:t>
      </w:r>
      <w:r>
        <w:t xml:space="preserve"> </w:t>
      </w:r>
      <w:r>
        <w:rPr>
          <w:i/>
        </w:rPr>
        <w:t xml:space="preserve">four</w:t>
      </w:r>
      <w:r>
        <w:t xml:space="preserve"> </w:t>
      </w:r>
      <w:r>
        <w:t xml:space="preserve">class sessions. Post to the forum set up</w:t>
      </w:r>
      <w:r>
        <w:t xml:space="preserve"> </w:t>
      </w:r>
      <w:r>
        <w:t xml:space="preserve">for the week’s discussion by 11 pm on the day following the class</w:t>
      </w:r>
      <w:r>
        <w:t xml:space="preserve"> </w:t>
      </w:r>
      <w:r>
        <w:t xml:space="preserve">meeting for that week. See</w:t>
      </w:r>
      <w:r>
        <w:t xml:space="preserve"> </w:t>
      </w:r>
      <w:hyperlink w:anchor="ReadingResponse">
        <w:r>
          <w:rPr>
            <w:rStyle w:val="Hyperlink"/>
          </w:rPr>
          <w:t xml:space="preserve">below</w:t>
        </w:r>
      </w:hyperlink>
      <w:r>
        <w:t xml:space="preserve"> </w:t>
      </w:r>
      <w:r>
        <w:t xml:space="preserve">for details.</w:t>
      </w:r>
    </w:p>
    <w:p>
      <w:pPr>
        <w:pStyle w:val="BodyText"/>
      </w:pPr>
      <w:r>
        <w:rPr>
          <w:b/>
        </w:rPr>
        <w:t xml:space="preserve">Participation</w:t>
      </w:r>
      <w:r>
        <w:t xml:space="preserve"> </w:t>
      </w:r>
      <w:r>
        <w:t xml:space="preserve">(3 points)</w:t>
      </w:r>
    </w:p>
    <w:p>
      <w:pPr>
        <w:pStyle w:val="BodyText"/>
      </w:pPr>
      <w:r>
        <w:rPr>
          <w:b/>
        </w:rPr>
        <w:t xml:space="preserve">Discussion Leading</w:t>
      </w:r>
      <w:r>
        <w:t xml:space="preserve"> </w:t>
      </w:r>
      <w:r>
        <w:t xml:space="preserve">(3 points)</w:t>
      </w:r>
    </w:p>
    <w:p>
      <w:pPr>
        <w:pStyle w:val="BodyText"/>
      </w:pPr>
      <w:r>
        <w:t xml:space="preserve">Groups of 2-3 sign up to lead discussion on one topic. Start discussion with a question.</w:t>
      </w:r>
    </w:p>
    <w:p>
      <w:pPr>
        <w:pStyle w:val="BodyText"/>
      </w:pPr>
      <w:r>
        <w:rPr>
          <w:b/>
        </w:rPr>
        <w:t xml:space="preserve">Ungraded Assignments</w:t>
      </w:r>
      <w:r>
        <w:t xml:space="preserve"> </w:t>
      </w:r>
      <w:r>
        <w:t xml:space="preserve">(5 points)</w:t>
      </w:r>
    </w:p>
    <w:p>
      <w:pPr>
        <w:numPr>
          <w:numId w:val="1004"/>
          <w:ilvl w:val="0"/>
        </w:numPr>
      </w:pPr>
      <w:r>
        <w:t xml:space="preserve">Week 1: On the introduction forum, post a brief introduction</w:t>
      </w:r>
      <w:r>
        <w:t xml:space="preserve"> </w:t>
      </w:r>
      <w:r>
        <w:t xml:space="preserve">including: your experience in the iSchool and your motivation for</w:t>
      </w:r>
      <w:r>
        <w:t xml:space="preserve"> </w:t>
      </w:r>
      <w:r>
        <w:t xml:space="preserve">pursuing this degree.</w:t>
      </w:r>
    </w:p>
    <w:p>
      <w:pPr>
        <w:numPr>
          <w:numId w:val="1004"/>
          <w:ilvl w:val="0"/>
        </w:numPr>
      </w:pPr>
      <w:r>
        <w:t xml:space="preserve">Class 1.2: Complete sign up for Assignment 1</w:t>
      </w:r>
      <w:r>
        <w:t xml:space="preserve"> </w:t>
      </w:r>
      <w:r>
        <w:t xml:space="preserve">topics on the wiki set up for this purpose. (3 points)</w:t>
      </w:r>
    </w:p>
    <w:p>
      <w:pPr>
        <w:numPr>
          <w:numId w:val="1004"/>
          <w:ilvl w:val="0"/>
        </w:numPr>
      </w:pPr>
      <w:r>
        <w:t xml:space="preserve">Database design (LibraryThing)</w:t>
      </w:r>
    </w:p>
    <w:p>
      <w:pPr>
        <w:pStyle w:val="FirstParagraph"/>
      </w:pPr>
      <w:r>
        <w:rPr>
          <w:b/>
        </w:rPr>
        <w:t xml:space="preserve">Assignment 3 Milestones</w:t>
      </w:r>
      <w:r>
        <w:t xml:space="preserve"> </w:t>
      </w:r>
      <w:r>
        <w:t xml:space="preserve">(7 points)</w:t>
      </w:r>
    </w:p>
    <w:p>
      <w:pPr>
        <w:pStyle w:val="Compact"/>
        <w:numPr>
          <w:numId w:val="1005"/>
          <w:ilvl w:val="0"/>
        </w:numPr>
      </w:pPr>
      <w:r>
        <w:t xml:space="preserve">Research question (1 paragraph) - due February 2</w:t>
      </w:r>
    </w:p>
    <w:p>
      <w:pPr>
        <w:pStyle w:val="Compact"/>
        <w:numPr>
          <w:numId w:val="1005"/>
          <w:ilvl w:val="0"/>
        </w:numPr>
      </w:pPr>
      <w:r>
        <w:t xml:space="preserve">Research reflection plan - due February 2</w:t>
      </w:r>
    </w:p>
    <w:p>
      <w:pPr>
        <w:pStyle w:val="Compact"/>
        <w:numPr>
          <w:numId w:val="1005"/>
          <w:ilvl w:val="0"/>
        </w:numPr>
      </w:pPr>
      <w:r>
        <w:t xml:space="preserve">Research Methods (2 paragraphs) - due February 16</w:t>
      </w:r>
    </w:p>
    <w:p>
      <w:pPr>
        <w:pStyle w:val="Compact"/>
        <w:numPr>
          <w:numId w:val="1005"/>
          <w:ilvl w:val="0"/>
        </w:numPr>
      </w:pPr>
      <w:r>
        <w:t xml:space="preserve">One annotated bibliography item - due February 23</w:t>
      </w:r>
    </w:p>
    <w:p>
      <w:pPr>
        <w:pStyle w:val="Compact"/>
        <w:numPr>
          <w:numId w:val="1005"/>
          <w:ilvl w:val="0"/>
        </w:numPr>
      </w:pPr>
      <w:r>
        <w:t xml:space="preserve">One reflection about finding items - due March 2</w:t>
      </w:r>
    </w:p>
    <w:p>
      <w:pPr>
        <w:pStyle w:val="Compact"/>
        <w:numPr>
          <w:numId w:val="1005"/>
          <w:ilvl w:val="0"/>
        </w:numPr>
      </w:pPr>
      <w:r>
        <w:t xml:space="preserve">Share 20 resources via Zotero - due March 9</w:t>
      </w:r>
    </w:p>
    <w:p>
      <w:pPr>
        <w:pStyle w:val="Compact"/>
        <w:numPr>
          <w:numId w:val="1005"/>
          <w:ilvl w:val="0"/>
        </w:numPr>
      </w:pPr>
      <w:r>
        <w:t xml:space="preserve">Abstract outline &amp; 2 annotations due March 14</w:t>
      </w:r>
    </w:p>
    <w:p>
      <w:pPr>
        <w:pStyle w:val="FirstParagraph"/>
      </w:pPr>
      <w:r>
        <w:rPr>
          <w:b/>
        </w:rPr>
        <w:t xml:space="preserve">Ungraded Labs</w:t>
      </w:r>
      <w:r>
        <w:t xml:space="preserve"> </w:t>
      </w:r>
      <w:r>
        <w:t xml:space="preserve">(15 points)</w:t>
      </w:r>
    </w:p>
    <w:p>
      <w:pPr>
        <w:pStyle w:val="Compact"/>
        <w:numPr>
          <w:numId w:val="1006"/>
          <w:ilvl w:val="0"/>
        </w:numPr>
      </w:pPr>
      <w:r>
        <w:t xml:space="preserve">.txt, .rtf, .docx (FILELABDATE)</w:t>
      </w:r>
    </w:p>
    <w:p>
      <w:pPr>
        <w:pStyle w:val="Compact"/>
        <w:numPr>
          <w:numId w:val="1006"/>
          <w:ilvl w:val="0"/>
        </w:numPr>
      </w:pPr>
      <w:r>
        <w:t xml:space="preserve">Collection stewardship exercise (January 24)</w:t>
      </w:r>
    </w:p>
    <w:p>
      <w:pPr>
        <w:pStyle w:val="Compact"/>
        <w:numPr>
          <w:numId w:val="1006"/>
          <w:ilvl w:val="0"/>
        </w:numPr>
      </w:pPr>
      <w:r>
        <w:t xml:space="preserve">Command line exercise (January 26)</w:t>
      </w:r>
    </w:p>
    <w:p>
      <w:pPr>
        <w:pStyle w:val="Compact"/>
        <w:numPr>
          <w:numId w:val="1006"/>
          <w:ilvl w:val="0"/>
        </w:numPr>
      </w:pPr>
      <w:r>
        <w:t xml:space="preserve">Reference question exercise (January 26)</w:t>
      </w:r>
    </w:p>
    <w:p>
      <w:pPr>
        <w:pStyle w:val="Compact"/>
        <w:numPr>
          <w:numId w:val="1006"/>
          <w:ilvl w:val="0"/>
        </w:numPr>
      </w:pPr>
      <w:r>
        <w:t xml:space="preserve">Return to reference question exercise (January 31)</w:t>
      </w:r>
    </w:p>
    <w:p>
      <w:pPr>
        <w:pStyle w:val="Compact"/>
        <w:numPr>
          <w:numId w:val="1006"/>
          <w:ilvl w:val="0"/>
        </w:numPr>
      </w:pPr>
      <w:r>
        <w:t xml:space="preserve">Zotero introduction (February 9)</w:t>
      </w:r>
    </w:p>
    <w:p>
      <w:pPr>
        <w:pStyle w:val="Compact"/>
        <w:numPr>
          <w:numId w:val="1006"/>
          <w:ilvl w:val="0"/>
        </w:numPr>
      </w:pPr>
      <w:r>
        <w:t xml:space="preserve">Research methods (February 14)</w:t>
      </w:r>
    </w:p>
    <w:p>
      <w:pPr>
        <w:pStyle w:val="Compact"/>
        <w:numPr>
          <w:numId w:val="1006"/>
          <w:ilvl w:val="0"/>
        </w:numPr>
      </w:pPr>
      <w:r>
        <w:t xml:space="preserve">Use &amp; Users discussion (February 14)</w:t>
      </w:r>
    </w:p>
    <w:p>
      <w:pPr>
        <w:pStyle w:val="Compact"/>
        <w:numPr>
          <w:numId w:val="1006"/>
          <w:ilvl w:val="0"/>
        </w:numPr>
      </w:pPr>
      <w:r>
        <w:t xml:space="preserve">Cultural heritage object description (February 23)</w:t>
      </w:r>
    </w:p>
    <w:p>
      <w:pPr>
        <w:pStyle w:val="Compact"/>
        <w:numPr>
          <w:numId w:val="1006"/>
          <w:ilvl w:val="0"/>
        </w:numPr>
      </w:pPr>
      <w:r>
        <w:t xml:space="preserve">Pandoc on cultural heritage object description (February 28)</w:t>
      </w:r>
    </w:p>
    <w:p>
      <w:pPr>
        <w:pStyle w:val="Compact"/>
        <w:numPr>
          <w:numId w:val="1006"/>
          <w:ilvl w:val="0"/>
        </w:numPr>
      </w:pPr>
      <w:r>
        <w:t xml:space="preserve">Pandoc formatting an ebook (February 28)</w:t>
      </w:r>
    </w:p>
    <w:p>
      <w:pPr>
        <w:pStyle w:val="Compact"/>
        <w:numPr>
          <w:numId w:val="1006"/>
          <w:ilvl w:val="0"/>
        </w:numPr>
      </w:pPr>
      <w:r>
        <w:t xml:space="preserve">Character encoding exercise (March 2)</w:t>
      </w:r>
    </w:p>
    <w:p>
      <w:pPr>
        <w:pStyle w:val="Compact"/>
        <w:numPr>
          <w:numId w:val="1006"/>
          <w:ilvl w:val="0"/>
        </w:numPr>
      </w:pPr>
      <w:r>
        <w:t xml:space="preserve">Pandoc of ebook (???)</w:t>
      </w:r>
    </w:p>
    <w:p>
      <w:pPr>
        <w:pStyle w:val="Compact"/>
        <w:numPr>
          <w:numId w:val="1006"/>
          <w:ilvl w:val="0"/>
        </w:numPr>
      </w:pPr>
      <w:r>
        <w:t xml:space="preserve">Zotero output and applications (March 9)</w:t>
      </w:r>
    </w:p>
    <w:p>
      <w:pPr>
        <w:pStyle w:val="Compact"/>
        <w:numPr>
          <w:numId w:val="1006"/>
          <w:ilvl w:val="0"/>
        </w:numPr>
      </w:pPr>
      <w:r>
        <w:t xml:space="preserve">Practice presentations (March 28)</w:t>
      </w:r>
    </w:p>
    <w:p>
      <w:pPr>
        <w:pStyle w:val="FirstParagraph"/>
      </w:pPr>
      <w:r>
        <w:rPr>
          <w:b/>
        </w:rP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42" w:name="topic-schedule"/>
      <w:bookmarkEnd w:id="42"/>
      <w:r>
        <w:t xml:space="preserve">Topic Schedule</w:t>
      </w:r>
    </w:p>
    <w:p>
      <w:pPr>
        <w:pStyle w:val="Heading3"/>
      </w:pPr>
      <w:bookmarkStart w:id="43" w:name="week-1-session-1-january-17"/>
      <w:bookmarkEnd w:id="43"/>
      <w:r>
        <w:t xml:space="preserve">Week 1, session 1: January 17:</w:t>
      </w:r>
    </w:p>
    <w:p>
      <w:pPr>
        <w:pStyle w:val="Heading3"/>
      </w:pPr>
      <w:bookmarkStart w:id="44" w:name="lis501-information-organization-and-access"/>
      <w:bookmarkEnd w:id="44"/>
      <w:r>
        <w:t xml:space="preserve">LIS501: Information Organization and Access</w:t>
      </w:r>
    </w:p>
    <w:p>
      <w:pPr>
        <w:pStyle w:val="FirstParagraph"/>
      </w:pPr>
      <w:r>
        <w:t xml:space="preserve">American Library Association. “ALA’s Core Competences of Librarianship,”</w:t>
      </w:r>
      <w:r>
        <w:t xml:space="preserve"> </w:t>
      </w:r>
      <w:r>
        <w:t xml:space="preserve">2009. http://tinyurl.com/ALAcore.</w:t>
      </w:r>
    </w:p>
    <w:p>
      <w:pPr>
        <w:pStyle w:val="BodyText"/>
      </w:pPr>
      <w:r>
        <w:t xml:space="preserve">———. “Knowledge and Competencies Statements Developed by Relevant</w:t>
      </w:r>
      <w:r>
        <w:t xml:space="preserve"> </w:t>
      </w:r>
      <w:r>
        <w:t xml:space="preserve">Professional Organizations.” Text.</w:t>
      </w:r>
      <w:r>
        <w:t xml:space="preserve"> </w:t>
      </w:r>
      <w:r>
        <w:rPr>
          <w:i/>
        </w:rPr>
        <w:t xml:space="preserve">Education &amp; Careers</w:t>
      </w:r>
      <w:r>
        <w:t xml:space="preserve">, August 3–3,</w:t>
      </w:r>
      <w:r>
        <w:t xml:space="preserve"> </w:t>
      </w:r>
      <w:r>
        <w:t xml:space="preserve">2006. http://tinyurl.com/ALAcomptencies.</w:t>
      </w:r>
    </w:p>
    <w:p>
      <w:pPr>
        <w:pStyle w:val="BodyText"/>
      </w:pPr>
      <w:r>
        <w:t xml:space="preserve">ASIST Board. “ASIST Educational Guidelines,” November 8, 2001.</w:t>
      </w:r>
      <w:r>
        <w:t xml:space="preserve"> </w:t>
      </w:r>
      <w:r>
        <w:t xml:space="preserve">https://www.asis.org/Board/educational_guidelines.html.</w:t>
      </w:r>
    </w:p>
    <w:p>
      <w:pPr>
        <w:pStyle w:val="BodyText"/>
      </w:pPr>
      <w:r>
        <w:t xml:space="preserve">Sweeney, Miriam E. “How to Read for Grad School,” June 20, 2012.</w:t>
      </w:r>
      <w:r>
        <w:t xml:space="preserve"> </w:t>
      </w:r>
      <w:r>
        <w:t xml:space="preserve">https://miriamsweeney.net/2012/06/20/readforgradschool/.</w:t>
      </w:r>
    </w:p>
    <w:p>
      <w:pPr>
        <w:pStyle w:val="Heading3"/>
      </w:pPr>
      <w:bookmarkStart w:id="45" w:name="documents"/>
      <w:bookmarkEnd w:id="45"/>
      <w:r>
        <w:t xml:space="preserve">Documents</w:t>
      </w:r>
    </w:p>
    <w:p>
      <w:pPr>
        <w:pStyle w:val="FirstParagraph"/>
      </w:pPr>
      <w:r>
        <w:t xml:space="preserve">Buckland, Michael K. “What Is a ‘document’?”</w:t>
      </w:r>
      <w:r>
        <w:t xml:space="preserve"> </w:t>
      </w:r>
      <w:r>
        <w:rPr>
          <w:i/>
        </w:rPr>
        <w:t xml:space="preserve">Journal of the American</w:t>
      </w:r>
      <w:r>
        <w:rPr>
          <w:i/>
        </w:rPr>
        <w:t xml:space="preserve"> </w:t>
      </w:r>
      <w:r>
        <w:rPr>
          <w:i/>
        </w:rPr>
        <w:t xml:space="preserve">Society for Information Science</w:t>
      </w:r>
      <w:r>
        <w:t xml:space="preserve"> </w:t>
      </w:r>
      <w:r>
        <w:t xml:space="preserve">48, no. 9 (September 1, 1997): 804–9.</w:t>
      </w:r>
      <w:r>
        <w:t xml:space="preserve"> </w:t>
      </w:r>
      <w:r>
        <w:t xml:space="preserve">[Locate full text from http://sfx.carli.illinois.edu/sfxuiu/az].</w:t>
      </w:r>
    </w:p>
    <w:p>
      <w:pPr>
        <w:pStyle w:val="BodyText"/>
      </w:pPr>
      <w:r>
        <w:t xml:space="preserve">Ferraris, Maurizio. “Documentality-Or Why Nothing Social Exists beyond</w:t>
      </w:r>
      <w:r>
        <w:t xml:space="preserve"> </w:t>
      </w:r>
      <w:r>
        <w:t xml:space="preserve">the Text.”</w:t>
      </w:r>
      <w:r>
        <w:t xml:space="preserve"> </w:t>
      </w:r>
      <w:r>
        <w:rPr>
          <w:i/>
        </w:rPr>
        <w:t xml:space="preserve">From Ontos Verlag: Publications of the Austrian Ludwig</w:t>
      </w:r>
      <w:r>
        <w:rPr>
          <w:i/>
        </w:rPr>
        <w:t xml:space="preserve"> </w:t>
      </w:r>
      <w:r>
        <w:rPr>
          <w:i/>
        </w:rPr>
        <w:t xml:space="preserve">Wittgenstein Society-New Series (Volumes 1-18)</w:t>
      </w:r>
      <w:r>
        <w:t xml:space="preserve"> </w:t>
      </w:r>
      <w:r>
        <w:t xml:space="preserve">3 (2013).</w:t>
      </w:r>
      <w:r>
        <w:t xml:space="preserve"> </w:t>
      </w:r>
      <w:r>
        <w:t xml:space="preserve">http://wittgensteinrepository.org/agora-ontos/article/viewFile/2015/2214.</w:t>
      </w:r>
    </w:p>
    <w:p>
      <w:pPr>
        <w:pStyle w:val="BodyText"/>
      </w:pPr>
      <w:r>
        <w:t xml:space="preserve">Renear, Allen H. “Text Encoding.” In</w:t>
      </w:r>
      <w:r>
        <w:t xml:space="preserve"> </w:t>
      </w:r>
      <w:r>
        <w:rPr>
          <w:i/>
        </w:rPr>
        <w:t xml:space="preserve">A Companion to Digital</w:t>
      </w:r>
      <w:r>
        <w:rPr>
          <w:i/>
        </w:rPr>
        <w:t xml:space="preserve"> </w:t>
      </w:r>
      <w:r>
        <w:rPr>
          <w:i/>
        </w:rPr>
        <w:t xml:space="preserve">Humanities</w:t>
      </w:r>
      <w:r>
        <w:t xml:space="preserve">, 218–39. Blackwell Publishing Ltd, 2007.</w:t>
      </w:r>
      <w:r>
        <w:t xml:space="preserve"> </w:t>
      </w:r>
      <w:r>
        <w:t xml:space="preserve">http://dx.doi.org/10.1002/9780470999875.ch17.</w:t>
      </w:r>
    </w:p>
    <w:p>
      <w:pPr>
        <w:pStyle w:val="Heading3"/>
      </w:pPr>
      <w:bookmarkStart w:id="46" w:name="week-1-session-2-january-19"/>
      <w:bookmarkEnd w:id="46"/>
      <w:r>
        <w:t xml:space="preserve">Week 1, session 2: January 19:</w:t>
      </w:r>
    </w:p>
    <w:p>
      <w:pPr>
        <w:pStyle w:val="Heading3"/>
      </w:pPr>
      <w:bookmarkStart w:id="47" w:name="collections"/>
      <w:bookmarkEnd w:id="47"/>
      <w:r>
        <w:t xml:space="preserve">Collections</w:t>
      </w:r>
    </w:p>
    <w:p>
      <w:pPr>
        <w:pStyle w:val="FirstParagraph"/>
      </w:pPr>
      <w:r>
        <w:t xml:space="preserve">Lee, Hur-Li. “What Is a Collection?”</w:t>
      </w:r>
      <w:r>
        <w:t xml:space="preserve"> </w:t>
      </w:r>
      <w:r>
        <w:rPr>
          <w:i/>
        </w:rPr>
        <w:t xml:space="preserve">Journal of the American Society</w:t>
      </w:r>
      <w:r>
        <w:rPr>
          <w:i/>
        </w:rPr>
        <w:t xml:space="preserve"> </w:t>
      </w:r>
      <w:r>
        <w:rPr>
          <w:i/>
        </w:rPr>
        <w:t xml:space="preserve">for Information Science</w:t>
      </w:r>
      <w:r>
        <w:t xml:space="preserve"> </w:t>
      </w:r>
      <w:r>
        <w:t xml:space="preserve">51, no. 12 (2000): 1106–13. [Locate full text</w:t>
      </w:r>
      <w:r>
        <w:t xml:space="preserve"> </w:t>
      </w:r>
      <w:r>
        <w:t xml:space="preserve">from http://sfx.carli.illinois.edu/sfxuiu/az].</w:t>
      </w:r>
    </w:p>
    <w:p>
      <w:pPr>
        <w:pStyle w:val="BodyText"/>
      </w:pPr>
      <w:r>
        <w:t xml:space="preserve">Roberts, Angharad. “Chapter 10 - Conceptualising the Library Collection</w:t>
      </w:r>
      <w:r>
        <w:t xml:space="preserve"> </w:t>
      </w:r>
      <w:r>
        <w:t xml:space="preserve">for the Digital World.” In</w:t>
      </w:r>
      <w:r>
        <w:t xml:space="preserve"> </w:t>
      </w:r>
      <w:r>
        <w:rPr>
          <w:i/>
        </w:rPr>
        <w:t xml:space="preserve">Digital Information Strategies</w:t>
      </w:r>
      <w:r>
        <w:t xml:space="preserve">, edited by</w:t>
      </w:r>
      <w:r>
        <w:t xml:space="preserve"> </w:t>
      </w:r>
      <w:r>
        <w:t xml:space="preserve">David Baker and Wendy Evans, 143–56. Chandos Publishing, 2016.</w:t>
      </w:r>
      <w:r>
        <w:t xml:space="preserve"> </w:t>
      </w:r>
      <w:r>
        <w:t xml:space="preserve">http://www.sciencedirect.com/science/article/pii/B978008100251300010X.</w:t>
      </w:r>
    </w:p>
    <w:p>
      <w:pPr>
        <w:pStyle w:val="Heading3"/>
      </w:pPr>
      <w:bookmarkStart w:id="48" w:name="week-2-session-1-january-24"/>
      <w:bookmarkEnd w:id="48"/>
      <w:r>
        <w:t xml:space="preserve">Week 2, session 1: January 24:</w:t>
      </w:r>
    </w:p>
    <w:p>
      <w:pPr>
        <w:pStyle w:val="Heading4"/>
      </w:pPr>
      <w:bookmarkStart w:id="49" w:name="in-class"/>
      <w:bookmarkEnd w:id="49"/>
      <w:r>
        <w:t xml:space="preserve">In class:</w:t>
      </w:r>
    </w:p>
    <w:p>
      <w:pPr>
        <w:pStyle w:val="Compact"/>
        <w:numPr>
          <w:numId w:val="1007"/>
          <w:ilvl w:val="0"/>
        </w:numPr>
      </w:pPr>
      <w:r>
        <w:t xml:space="preserve">Collection stewardship exercise</w:t>
      </w:r>
    </w:p>
    <w:p>
      <w:pPr>
        <w:pStyle w:val="Compact"/>
        <w:numPr>
          <w:numId w:val="1007"/>
          <w:ilvl w:val="0"/>
        </w:numPr>
      </w:pPr>
      <w:r>
        <w:t xml:space="preserve">ITD on Computing resources</w:t>
      </w:r>
    </w:p>
    <w:p>
      <w:pPr>
        <w:pStyle w:val="Heading3"/>
      </w:pPr>
      <w:bookmarkStart w:id="50" w:name="interfaces-and-interaction"/>
      <w:bookmarkEnd w:id="50"/>
      <w:r>
        <w:t xml:space="preserve">Interfaces and interaction</w:t>
      </w:r>
    </w:p>
    <w:p>
      <w:pPr>
        <w:pStyle w:val="FirstParagraph"/>
      </w:pPr>
      <w:r>
        <w:t xml:space="preserve">Bush, Vannevar. “As We May Think.”</w:t>
      </w:r>
      <w:r>
        <w:t xml:space="preserve"> </w:t>
      </w:r>
      <w:r>
        <w:rPr>
          <w:i/>
        </w:rPr>
        <w:t xml:space="preserve">The Atlantic Monthly</w:t>
      </w:r>
      <w:r>
        <w:t xml:space="preserve">, 1945.</w:t>
      </w:r>
      <w:r>
        <w:t xml:space="preserve"> </w:t>
      </w:r>
      <w:r>
        <w:t xml:space="preserve">http://www.theatlantic.com/unbound/flashbks/computer/bushf.htm.</w:t>
      </w:r>
    </w:p>
    <w:p>
      <w:pPr>
        <w:pStyle w:val="BodyText"/>
      </w:pPr>
      <w:r>
        <w:t xml:space="preserve">Hearst, Marti A. “The Evaluation of Search User Interfaces.” In</w:t>
      </w:r>
      <w:r>
        <w:t xml:space="preserve"> </w:t>
      </w:r>
      <w:r>
        <w:rPr>
          <w:i/>
        </w:rPr>
        <w:t xml:space="preserve">Search</w:t>
      </w:r>
      <w:r>
        <w:rPr>
          <w:i/>
        </w:rPr>
        <w:t xml:space="preserve"> </w:t>
      </w:r>
      <w:r>
        <w:rPr>
          <w:i/>
        </w:rPr>
        <w:t xml:space="preserve">User Interfaces</w:t>
      </w:r>
      <w:r>
        <w:t xml:space="preserve">. Cambridge: Cambridge University Press, 2009.</w:t>
      </w:r>
      <w:r>
        <w:t xml:space="preserve"> </w:t>
      </w:r>
      <w:r>
        <w:t xml:space="preserve">http://searchuserinterfaces.com/book/sui_ch2_evaluation.html.</w:t>
      </w:r>
    </w:p>
    <w:p>
      <w:pPr>
        <w:pStyle w:val="BodyText"/>
      </w:pPr>
      <w:r>
        <w:t xml:space="preserve">Shneiderman, Ben. “Codex, Memex, Genex: The Pursuit of Transformational</w:t>
      </w:r>
      <w:r>
        <w:t xml:space="preserve"> </w:t>
      </w:r>
      <w:r>
        <w:t xml:space="preserve">Technologies.” In</w:t>
      </w:r>
      <w:r>
        <w:t xml:space="preserve"> </w:t>
      </w:r>
      <w:r>
        <w:rPr>
          <w:i/>
        </w:rPr>
        <w:t xml:space="preserve">CHI 98 Conference Summary on Human Factors in</w:t>
      </w:r>
      <w:r>
        <w:rPr>
          <w:i/>
        </w:rPr>
        <w:t xml:space="preserve"> </w:t>
      </w:r>
      <w:r>
        <w:rPr>
          <w:i/>
        </w:rPr>
        <w:t xml:space="preserve">Computing Systems</w:t>
      </w:r>
      <w:r>
        <w:t xml:space="preserve">, 98–99. CHI ’98. New York, NY, USA: ACM, 1998.</w:t>
      </w:r>
      <w:r>
        <w:t xml:space="preserve"> </w:t>
      </w:r>
      <w:r>
        <w:t xml:space="preserve">doi:10.1145/286498.286548.</w:t>
      </w:r>
    </w:p>
    <w:p>
      <w:pPr>
        <w:pStyle w:val="BodyText"/>
      </w:pPr>
      <w:r>
        <w:t xml:space="preserve">The ICT Lounge. “Operating Systems,” n.d.</w:t>
      </w:r>
      <w:r>
        <w:t xml:space="preserve"> </w:t>
      </w:r>
      <w:r>
        <w:t xml:space="preserve">http://www.ictlounge.com/html/operating_systems.htm.</w:t>
      </w:r>
    </w:p>
    <w:p>
      <w:pPr>
        <w:pStyle w:val="Heading3"/>
      </w:pPr>
      <w:bookmarkStart w:id="51" w:name="week-2-session-2-january-26"/>
      <w:bookmarkEnd w:id="51"/>
      <w:r>
        <w:t xml:space="preserve">Week 2, session 2: January 26:</w:t>
      </w:r>
    </w:p>
    <w:p>
      <w:pPr>
        <w:pStyle w:val="Heading4"/>
      </w:pPr>
      <w:bookmarkStart w:id="52" w:name="due-today"/>
      <w:bookmarkEnd w:id="52"/>
      <w:r>
        <w:t xml:space="preserve">Due today:</w:t>
      </w:r>
    </w:p>
    <w:p>
      <w:pPr>
        <w:pStyle w:val="Compact"/>
        <w:numPr>
          <w:numId w:val="1008"/>
          <w:ilvl w:val="0"/>
        </w:numPr>
      </w:pPr>
      <w:r>
        <w:t xml:space="preserve">Assignment 1: collections essay</w:t>
      </w:r>
    </w:p>
    <w:p>
      <w:pPr>
        <w:pStyle w:val="Heading4"/>
      </w:pPr>
      <w:bookmarkStart w:id="53" w:name="in-class-1"/>
      <w:bookmarkEnd w:id="53"/>
      <w:r>
        <w:t xml:space="preserve">In class:</w:t>
      </w:r>
    </w:p>
    <w:p>
      <w:pPr>
        <w:pStyle w:val="Compact"/>
        <w:numPr>
          <w:numId w:val="1009"/>
          <w:ilvl w:val="0"/>
        </w:numPr>
      </w:pPr>
      <w:r>
        <w:t xml:space="preserve">Command line exercise</w:t>
      </w:r>
    </w:p>
    <w:p>
      <w:pPr>
        <w:pStyle w:val="Compact"/>
        <w:numPr>
          <w:numId w:val="1009"/>
          <w:ilvl w:val="0"/>
        </w:numPr>
      </w:pPr>
      <w:r>
        <w:t xml:space="preserve">Reference question exercise</w:t>
      </w:r>
    </w:p>
    <w:p>
      <w:pPr>
        <w:pStyle w:val="Heading3"/>
      </w:pPr>
      <w:bookmarkStart w:id="54" w:name="week-3-session-1-january-31"/>
      <w:bookmarkEnd w:id="54"/>
      <w:r>
        <w:t xml:space="preserve">Week 3, session 1: January 31:</w:t>
      </w:r>
    </w:p>
    <w:p>
      <w:pPr>
        <w:pStyle w:val="Heading4"/>
      </w:pPr>
      <w:bookmarkStart w:id="55" w:name="in-class-2"/>
      <w:bookmarkEnd w:id="55"/>
      <w:r>
        <w:t xml:space="preserve">In class:</w:t>
      </w:r>
    </w:p>
    <w:p>
      <w:pPr>
        <w:pStyle w:val="Compact"/>
        <w:numPr>
          <w:numId w:val="1010"/>
          <w:ilvl w:val="0"/>
        </w:numPr>
      </w:pPr>
      <w:r>
        <w:t xml:space="preserve">Revisit reference questions</w:t>
      </w:r>
    </w:p>
    <w:p>
      <w:pPr>
        <w:pStyle w:val="Heading3"/>
      </w:pPr>
      <w:bookmarkStart w:id="56" w:name="browsing-and-serendipity"/>
      <w:bookmarkEnd w:id="56"/>
      <w:r>
        <w:t xml:space="preserve">Browsing and serendipity</w:t>
      </w:r>
    </w:p>
    <w:p>
      <w:pPr>
        <w:pStyle w:val="FirstParagraph"/>
      </w:pPr>
      <w:r>
        <w:t xml:space="preserve">Bawden, David. “Encountering on the Road to Serendip? Browsing in New</w:t>
      </w:r>
      <w:r>
        <w:t xml:space="preserve"> </w:t>
      </w:r>
      <w:r>
        <w:t xml:space="preserve">Information Environments.” In</w:t>
      </w:r>
      <w:r>
        <w:t xml:space="preserve"> </w:t>
      </w:r>
      <w:r>
        <w:rPr>
          <w:i/>
        </w:rPr>
        <w:t xml:space="preserve">Innovations in Information Retrieval:</w:t>
      </w:r>
      <w:r>
        <w:rPr>
          <w:i/>
        </w:rPr>
        <w:t xml:space="preserve"> </w:t>
      </w:r>
      <w:r>
        <w:rPr>
          <w:i/>
        </w:rPr>
        <w:t xml:space="preserve">Perspectives for Theory and Practice</w:t>
      </w:r>
      <w:r>
        <w:t xml:space="preserve">. London: Facet Publishing, 2011.</w:t>
      </w:r>
      <w:r>
        <w:t xml:space="preserve"> </w:t>
      </w:r>
      <w:r>
        <w:t xml:space="preserve">[Locate full text from http://vufind.carli.illinois.edu/vf-uiu/].</w:t>
      </w:r>
    </w:p>
    <w:p>
      <w:pPr>
        <w:pStyle w:val="BodyText"/>
      </w:pPr>
      <w:r>
        <w:t xml:space="preserve">Breeding, Marshall. “Serendipity: The Virtual-Library Experience.”</w:t>
      </w:r>
      <w:r>
        <w:t xml:space="preserve"> </w:t>
      </w:r>
      <w:r>
        <w:rPr>
          <w:i/>
        </w:rPr>
        <w:t xml:space="preserve">Computers in Libraries</w:t>
      </w:r>
      <w:r>
        <w:t xml:space="preserve"> </w:t>
      </w:r>
      <w:r>
        <w:t xml:space="preserve">35, no. 9 (November 1, 2015): 9–11. [Locate</w:t>
      </w:r>
      <w:r>
        <w:t xml:space="preserve"> </w:t>
      </w:r>
      <w:r>
        <w:t xml:space="preserve">full text from http://sfx.carli.illinois.edu/sfxuiu/az].</w:t>
      </w:r>
    </w:p>
    <w:p>
      <w:pPr>
        <w:pStyle w:val="BodyText"/>
      </w:pPr>
      <w:r>
        <w:t xml:space="preserve">Maloney, Alan, and Lettie Y. Conrad. “Expecting the Unexpected:</w:t>
      </w:r>
      <w:r>
        <w:t xml:space="preserve"> </w:t>
      </w:r>
      <w:r>
        <w:t xml:space="preserve">Serendipity, Discovery, and the Scholarly Research Process.” SAGE White</w:t>
      </w:r>
      <w:r>
        <w:t xml:space="preserve"> </w:t>
      </w:r>
      <w:r>
        <w:t xml:space="preserve">Paper. SAGE Publishing, 2016.</w:t>
      </w:r>
      <w:r>
        <w:t xml:space="preserve"> </w:t>
      </w:r>
      <w:r>
        <w:t xml:space="preserve">http://us.sagepub.com/sites/default/files/serrdiscovery.pdf.</w:t>
      </w:r>
    </w:p>
    <w:p>
      <w:pPr>
        <w:pStyle w:val="Heading3"/>
      </w:pPr>
      <w:bookmarkStart w:id="57" w:name="search-strategy"/>
      <w:bookmarkEnd w:id="57"/>
      <w:r>
        <w:t xml:space="preserve">Search strategy</w:t>
      </w:r>
    </w:p>
    <w:p>
      <w:pPr>
        <w:pStyle w:val="FirstParagraph"/>
      </w:pPr>
      <w:r>
        <w:t xml:space="preserve">Bates, Marcia J. “Information Search Tactics.”</w:t>
      </w:r>
      <w:r>
        <w:t xml:space="preserve"> </w:t>
      </w:r>
      <w:r>
        <w:rPr>
          <w:i/>
        </w:rPr>
        <w:t xml:space="preserve">Journal of the American</w:t>
      </w:r>
      <w:r>
        <w:rPr>
          <w:i/>
        </w:rPr>
        <w:t xml:space="preserve"> </w:t>
      </w:r>
      <w:r>
        <w:rPr>
          <w:i/>
        </w:rPr>
        <w:t xml:space="preserve">Society for Information Science</w:t>
      </w:r>
      <w:r>
        <w:t xml:space="preserve"> </w:t>
      </w:r>
      <w:r>
        <w:t xml:space="preserve">30, no. 4 (1979): 205–14.</w:t>
      </w:r>
      <w:r>
        <w:t xml:space="preserve"> </w:t>
      </w:r>
      <w:r>
        <w:t xml:space="preserve">doi:10.1002/asi.4630300406.</w:t>
      </w:r>
    </w:p>
    <w:p>
      <w:pPr>
        <w:pStyle w:val="BodyText"/>
      </w:pPr>
      <w:r>
        <w:t xml:space="preserve">———. “What Is Browsing—really? A Model Drawing from Behavioural Science</w:t>
      </w:r>
      <w:r>
        <w:t xml:space="preserve"> </w:t>
      </w:r>
      <w:r>
        <w:t xml:space="preserve">Research.”</w:t>
      </w:r>
      <w:r>
        <w:t xml:space="preserve"> </w:t>
      </w:r>
      <w:r>
        <w:rPr>
          <w:i/>
        </w:rPr>
        <w:t xml:space="preserve">Information Research</w:t>
      </w:r>
      <w:r>
        <w:t xml:space="preserve"> </w:t>
      </w:r>
      <w:r>
        <w:t xml:space="preserve">12, no. 4 (October 2007). [Locate</w:t>
      </w:r>
      <w:r>
        <w:t xml:space="preserve"> </w:t>
      </w:r>
      <w:r>
        <w:t xml:space="preserve">full text from http://sfx.carli.illinois.edu/sfxuiu/az].</w:t>
      </w:r>
    </w:p>
    <w:p>
      <w:pPr>
        <w:pStyle w:val="BodyText"/>
      </w:pPr>
      <w:r>
        <w:t xml:space="preserve">Mann, Thomas. “Chapter 11: The Methods-of-Searching Model.” In</w:t>
      </w:r>
      <w:r>
        <w:t xml:space="preserve"> </w:t>
      </w:r>
      <w:r>
        <w:rPr>
          <w:i/>
        </w:rPr>
        <w:t xml:space="preserve">Library</w:t>
      </w:r>
      <w:r>
        <w:rPr>
          <w:i/>
        </w:rPr>
        <w:t xml:space="preserve"> </w:t>
      </w:r>
      <w:r>
        <w:rPr>
          <w:i/>
        </w:rPr>
        <w:t xml:space="preserve">Research Models</w:t>
      </w:r>
      <w:r>
        <w:t xml:space="preserve">, 151–79. New York: Oxford University Press, 1993.</w:t>
      </w:r>
      <w:r>
        <w:t xml:space="preserve"> </w:t>
      </w:r>
      <w:r>
        <w:t xml:space="preserve">https://uofi.app.box.com/files/0/f/16297257349/1/f_120858216803.</w:t>
      </w:r>
    </w:p>
    <w:p>
      <w:pPr>
        <w:pStyle w:val="Heading3"/>
      </w:pPr>
      <w:bookmarkStart w:id="58" w:name="week-3-session-2-february-2"/>
      <w:bookmarkEnd w:id="58"/>
      <w:r>
        <w:t xml:space="preserve">Week 3, session 2: February 2:</w:t>
      </w:r>
    </w:p>
    <w:p>
      <w:pPr>
        <w:pStyle w:val="Heading4"/>
      </w:pPr>
      <w:bookmarkStart w:id="59" w:name="due-today-1"/>
      <w:bookmarkEnd w:id="59"/>
      <w:r>
        <w:t xml:space="preserve">Due today:</w:t>
      </w:r>
    </w:p>
    <w:p>
      <w:pPr>
        <w:pStyle w:val="Compact"/>
        <w:numPr>
          <w:numId w:val="1011"/>
          <w:ilvl w:val="0"/>
        </w:numPr>
      </w:pPr>
      <w:r>
        <w:t xml:space="preserve">Assignment 3: research question draft</w:t>
      </w:r>
    </w:p>
    <w:p>
      <w:pPr>
        <w:pStyle w:val="Compact"/>
        <w:numPr>
          <w:numId w:val="1011"/>
          <w:ilvl w:val="0"/>
        </w:numPr>
      </w:pPr>
      <w:r>
        <w:t xml:space="preserve">Assignment 3: research reflection</w:t>
      </w:r>
    </w:p>
    <w:p>
      <w:pPr>
        <w:pStyle w:val="Heading3"/>
      </w:pPr>
      <w:bookmarkStart w:id="60" w:name="anomalous-states-of-knowledge"/>
      <w:bookmarkEnd w:id="60"/>
      <w:r>
        <w:t xml:space="preserve">Anomalous states of knowledge</w:t>
      </w:r>
    </w:p>
    <w:p>
      <w:pPr>
        <w:pStyle w:val="FirstParagraph"/>
      </w:pPr>
      <w:r>
        <w:t xml:space="preserve">Belkin, Nicholas J, Robert N Oddy, and Helen M Brooks. “ASK for</w:t>
      </w:r>
      <w:r>
        <w:t xml:space="preserve"> </w:t>
      </w:r>
      <w:r>
        <w:t xml:space="preserve">Information Retrieval: Part I. Background and Theory.”</w:t>
      </w:r>
      <w:r>
        <w:t xml:space="preserve"> </w:t>
      </w:r>
      <w:r>
        <w:rPr>
          <w:i/>
        </w:rPr>
        <w:t xml:space="preserve">Journal of</w:t>
      </w:r>
      <w:r>
        <w:rPr>
          <w:i/>
        </w:rPr>
        <w:t xml:space="preserve"> </w:t>
      </w:r>
      <w:r>
        <w:rPr>
          <w:i/>
        </w:rPr>
        <w:t xml:space="preserve">Documentation</w:t>
      </w:r>
      <w:r>
        <w:t xml:space="preserve"> </w:t>
      </w:r>
      <w:r>
        <w:t xml:space="preserve">38, no. 2 (1982): 61–71.</w:t>
      </w:r>
    </w:p>
    <w:p>
      <w:pPr>
        <w:pStyle w:val="Heading3"/>
      </w:pPr>
      <w:bookmarkStart w:id="61" w:name="small-worlds-convenience-and-information-poverty"/>
      <w:bookmarkEnd w:id="61"/>
      <w:r>
        <w:t xml:space="preserve">Small worlds, convenience and information poverty</w:t>
      </w:r>
    </w:p>
    <w:p>
      <w:pPr>
        <w:pStyle w:val="FirstParagraph"/>
      </w:pPr>
      <w:r>
        <w:t xml:space="preserve">Chatman, Elfreda A. “Life in a Small World: Applicability of</w:t>
      </w:r>
      <w:r>
        <w:t xml:space="preserve"> </w:t>
      </w:r>
      <w:r>
        <w:t xml:space="preserve">Gratification Theory to Information-Seeking Behavior.”</w:t>
      </w:r>
      <w:r>
        <w:t xml:space="preserve"> </w:t>
      </w:r>
      <w:r>
        <w:rPr>
          <w:i/>
        </w:rPr>
        <w:t xml:space="preserve">Journal of the</w:t>
      </w:r>
      <w:r>
        <w:rPr>
          <w:i/>
        </w:rPr>
        <w:t xml:space="preserve"> </w:t>
      </w:r>
      <w:r>
        <w:rPr>
          <w:i/>
        </w:rPr>
        <w:t xml:space="preserve">American Society for Information Science</w:t>
      </w:r>
      <w:r>
        <w:t xml:space="preserve"> </w:t>
      </w:r>
      <w:r>
        <w:t xml:space="preserve">42, no. 6 (July 1, 1991): 438.</w:t>
      </w:r>
      <w:r>
        <w:t xml:space="preserve"> </w:t>
      </w:r>
      <w:r>
        <w:t xml:space="preserve">doi:10.1002/(SICI)1097-4571(199107)42:6&lt;438::AID-ASI6&gt;3.0.CO;2-B.</w:t>
      </w:r>
    </w:p>
    <w:p>
      <w:pPr>
        <w:pStyle w:val="BodyText"/>
      </w:pPr>
      <w:r>
        <w:t xml:space="preserve">———. “The Impoverished Life-World of Outsiders.”</w:t>
      </w:r>
      <w:r>
        <w:t xml:space="preserve"> </w:t>
      </w:r>
      <w:r>
        <w:rPr>
          <w:i/>
        </w:rPr>
        <w:t xml:space="preserve">Journal of the</w:t>
      </w:r>
      <w:r>
        <w:rPr>
          <w:i/>
        </w:rPr>
        <w:t xml:space="preserve"> </w:t>
      </w:r>
      <w:r>
        <w:rPr>
          <w:i/>
        </w:rPr>
        <w:t xml:space="preserve">American Society for Information Science (1986-1998)</w:t>
      </w:r>
      <w:r>
        <w:t xml:space="preserve"> </w:t>
      </w:r>
      <w:r>
        <w:t xml:space="preserve">47, no. 3 (3,</w:t>
      </w:r>
      <w:r>
        <w:t xml:space="preserve"> </w:t>
      </w:r>
      <w:r>
        <w:t xml:space="preserve">1996): 193.</w:t>
      </w:r>
      <w:r>
        <w:t xml:space="preserve"> </w:t>
      </w:r>
      <w:r>
        <w:t xml:space="preserve">http://search.proquest.com/docview/216900346?accountid=14553.</w:t>
      </w:r>
    </w:p>
    <w:p>
      <w:pPr>
        <w:pStyle w:val="BodyText"/>
      </w:pPr>
      <w:r>
        <w:t xml:space="preserve">Connaway, Lynn, Timothy Dickey, and Marie Radford. “‘If It Is Too</w:t>
      </w:r>
      <w:r>
        <w:t xml:space="preserve"> </w:t>
      </w:r>
      <w:r>
        <w:t xml:space="preserve">Inconvenient I’m Not Going after It:’ Convenience as a Critical Factor</w:t>
      </w:r>
      <w:r>
        <w:t xml:space="preserve"> </w:t>
      </w:r>
      <w:r>
        <w:t xml:space="preserve">in Information-Seeking Behaviors.”</w:t>
      </w:r>
      <w:r>
        <w:t xml:space="preserve"> </w:t>
      </w:r>
      <w:r>
        <w:rPr>
          <w:i/>
        </w:rPr>
        <w:t xml:space="preserve">Library &amp; Information Science</w:t>
      </w:r>
      <w:r>
        <w:rPr>
          <w:i/>
        </w:rPr>
        <w:t xml:space="preserve"> </w:t>
      </w:r>
      <w:r>
        <w:rPr>
          <w:i/>
        </w:rPr>
        <w:t xml:space="preserve">Research</w:t>
      </w:r>
      <w:r>
        <w:t xml:space="preserve"> </w:t>
      </w:r>
      <w:r>
        <w:t xml:space="preserve">33, no. 3 (2011): 179–90. [Locate full text from</w:t>
      </w:r>
      <w:r>
        <w:t xml:space="preserve"> </w:t>
      </w:r>
      <w:r>
        <w:t xml:space="preserve">http://sfx.carli.illinois.edu/sfxuiu/az].</w:t>
      </w:r>
    </w:p>
    <w:p>
      <w:pPr>
        <w:pStyle w:val="Heading3"/>
      </w:pPr>
      <w:bookmarkStart w:id="62" w:name="information-overload-and-anxiety"/>
      <w:bookmarkEnd w:id="62"/>
      <w:r>
        <w:t xml:space="preserve">Information overload and anxiety</w:t>
      </w:r>
    </w:p>
    <w:p>
      <w:pPr>
        <w:pStyle w:val="FirstParagraph"/>
      </w:pPr>
      <w:r>
        <w:t xml:space="preserve">Bawden, David, and Lyn Robinson. “The Dark Side of Information:</w:t>
      </w:r>
      <w:r>
        <w:t xml:space="preserve"> </w:t>
      </w:r>
      <w:r>
        <w:t xml:space="preserve">Overload, Anxiety and Other Paradoxes and Pathologies.”</w:t>
      </w:r>
      <w:r>
        <w:t xml:space="preserve"> </w:t>
      </w:r>
      <w:r>
        <w:rPr>
          <w:i/>
        </w:rPr>
        <w:t xml:space="preserve">J. Inf. Sci.</w:t>
      </w:r>
      <w:r>
        <w:t xml:space="preserve"> </w:t>
      </w:r>
      <w:r>
        <w:t xml:space="preserve">35, no. 2 (April 2009): 180–91. [Locate full text from</w:t>
      </w:r>
      <w:r>
        <w:t xml:space="preserve"> </w:t>
      </w:r>
      <w:r>
        <w:t xml:space="preserve">http://sfx.carli.illinois.edu/sfxuiu/az].</w:t>
      </w:r>
    </w:p>
    <w:p>
      <w:pPr>
        <w:pStyle w:val="BodyText"/>
      </w:pPr>
      <w:r>
        <w:t xml:space="preserve">Blair, Ann. “Reading Strategies for Coping With Information Overload</w:t>
      </w:r>
      <w:r>
        <w:t xml:space="preserve"> </w:t>
      </w:r>
      <w:r>
        <w:t xml:space="preserve">ca.1550-1700.”</w:t>
      </w:r>
      <w:r>
        <w:t xml:space="preserve"> </w:t>
      </w:r>
      <w:r>
        <w:rPr>
          <w:i/>
        </w:rPr>
        <w:t xml:space="preserve">Journal of the History of Ideas</w:t>
      </w:r>
      <w:r>
        <w:t xml:space="preserve"> </w:t>
      </w:r>
      <w:r>
        <w:t xml:space="preserve">64, no. 1 (2003):</w:t>
      </w:r>
      <w:r>
        <w:t xml:space="preserve"> </w:t>
      </w:r>
      <w:r>
        <w:t xml:space="preserve">11–28. [Locate full text from</w:t>
      </w:r>
      <w:r>
        <w:t xml:space="preserve"> </w:t>
      </w:r>
      <w:r>
        <w:t xml:space="preserve">http://sfx.carli.illinois.edu/sfxuiu/az].</w:t>
      </w:r>
    </w:p>
    <w:p>
      <w:pPr>
        <w:pStyle w:val="Heading3"/>
      </w:pPr>
      <w:bookmarkStart w:id="63" w:name="week-4-session-1-february-7"/>
      <w:bookmarkEnd w:id="63"/>
      <w:r>
        <w:t xml:space="preserve">Week 4, session 1: February 7:</w:t>
      </w:r>
    </w:p>
    <w:p>
      <w:pPr>
        <w:pStyle w:val="Heading3"/>
      </w:pPr>
      <w:bookmarkStart w:id="64" w:name="information-use-and-users"/>
      <w:bookmarkEnd w:id="64"/>
      <w:r>
        <w:t xml:space="preserve">Information use and users</w:t>
      </w:r>
    </w:p>
    <w:p>
      <w:pPr>
        <w:pStyle w:val="FirstParagraph"/>
      </w:pPr>
      <w:r>
        <w:t xml:space="preserve">Fidel, Raya. “User-Centered Indexing.”</w:t>
      </w:r>
      <w:r>
        <w:t xml:space="preserve"> </w:t>
      </w:r>
      <w:r>
        <w:rPr>
          <w:i/>
        </w:rPr>
        <w:t xml:space="preserve">Journal of the American Society</w:t>
      </w:r>
      <w:r>
        <w:rPr>
          <w:i/>
        </w:rPr>
        <w:t xml:space="preserve"> </w:t>
      </w:r>
      <w:r>
        <w:rPr>
          <w:i/>
        </w:rPr>
        <w:t xml:space="preserve">for Information Science</w:t>
      </w:r>
      <w:r>
        <w:t xml:space="preserve"> </w:t>
      </w:r>
      <w:r>
        <w:t xml:space="preserve">45, no. 8 (1994): 572–76. [Locate full text</w:t>
      </w:r>
      <w:r>
        <w:t xml:space="preserve"> </w:t>
      </w:r>
      <w:r>
        <w:t xml:space="preserve">from http://sfx.carli.illinois.edu/sfxuiu/az].</w:t>
      </w:r>
    </w:p>
    <w:p>
      <w:pPr>
        <w:pStyle w:val="BodyText"/>
      </w:pPr>
      <w:r>
        <w:t xml:space="preserve">Gossen, Tatiana, and Andreas Nürnberger. “Specifics of Information</w:t>
      </w:r>
      <w:r>
        <w:t xml:space="preserve"> </w:t>
      </w:r>
      <w:r>
        <w:t xml:space="preserve">Retrieval for Young Users: A Survey.”</w:t>
      </w:r>
      <w:r>
        <w:t xml:space="preserve"> </w:t>
      </w:r>
      <w:r>
        <w:rPr>
          <w:i/>
        </w:rPr>
        <w:t xml:space="preserve">Information Processing &amp;</w:t>
      </w:r>
      <w:r>
        <w:rPr>
          <w:i/>
        </w:rPr>
        <w:t xml:space="preserve"> </w:t>
      </w:r>
      <w:r>
        <w:rPr>
          <w:i/>
        </w:rPr>
        <w:t xml:space="preserve">Management</w:t>
      </w:r>
      <w:r>
        <w:t xml:space="preserve"> </w:t>
      </w:r>
      <w:r>
        <w:t xml:space="preserve">49, no. 4 (July 2013): 739–56. [Locate full text from</w:t>
      </w:r>
      <w:r>
        <w:t xml:space="preserve"> </w:t>
      </w:r>
      <w:r>
        <w:t xml:space="preserve">http://sfx.carli.illinois.edu/sfxuiu/az].</w:t>
      </w:r>
    </w:p>
    <w:p>
      <w:pPr>
        <w:pStyle w:val="BodyText"/>
      </w:pPr>
      <w:r>
        <w:t xml:space="preserve">La Barre, Kathryn A., and Carol L. Tilley. “The Elusive Tale: Leveraging</w:t>
      </w:r>
      <w:r>
        <w:t xml:space="preserve"> </w:t>
      </w:r>
      <w:r>
        <w:t xml:space="preserve">the Study of Information Seeking and Knowledge Organization to Improve</w:t>
      </w:r>
      <w:r>
        <w:t xml:space="preserve"> </w:t>
      </w:r>
      <w:r>
        <w:t xml:space="preserve">Access to and Discovery of Folktales.”</w:t>
      </w:r>
      <w:r>
        <w:t xml:space="preserve"> </w:t>
      </w:r>
      <w:r>
        <w:rPr>
          <w:i/>
        </w:rPr>
        <w:t xml:space="preserve">Journal of the American Society</w:t>
      </w:r>
      <w:r>
        <w:rPr>
          <w:i/>
        </w:rPr>
        <w:t xml:space="preserve"> </w:t>
      </w:r>
      <w:r>
        <w:rPr>
          <w:i/>
        </w:rPr>
        <w:t xml:space="preserve">for Information Science and Technology</w:t>
      </w:r>
      <w:r>
        <w:t xml:space="preserve"> </w:t>
      </w:r>
      <w:r>
        <w:t xml:space="preserve">63, no. 4 (April 1, 2012):</w:t>
      </w:r>
      <w:r>
        <w:t xml:space="preserve"> </w:t>
      </w:r>
      <w:r>
        <w:t xml:space="preserve">687–701. [Locate full text from</w:t>
      </w:r>
      <w:r>
        <w:t xml:space="preserve"> </w:t>
      </w:r>
      <w:r>
        <w:t xml:space="preserve">http://sfx.carli.illinois.edu/sfxuiu/az].</w:t>
      </w:r>
    </w:p>
    <w:p>
      <w:pPr>
        <w:pStyle w:val="BodyText"/>
      </w:pPr>
      <w:r>
        <w:t xml:space="preserve">Rhee, Hea Lim. “Reflections on Archival User Studies.”</w:t>
      </w:r>
      <w:r>
        <w:t xml:space="preserve"> </w:t>
      </w:r>
      <w:r>
        <w:rPr>
          <w:i/>
        </w:rPr>
        <w:t xml:space="preserve">Reference &amp; User</w:t>
      </w:r>
      <w:r>
        <w:rPr>
          <w:i/>
        </w:rPr>
        <w:t xml:space="preserve"> </w:t>
      </w:r>
      <w:r>
        <w:rPr>
          <w:i/>
        </w:rPr>
        <w:t xml:space="preserve">Services Quarterly</w:t>
      </w:r>
      <w:r>
        <w:t xml:space="preserve"> </w:t>
      </w:r>
      <w:r>
        <w:t xml:space="preserve">54, no. 4 (2015): 29–42. [Locate full text from</w:t>
      </w:r>
      <w:r>
        <w:t xml:space="preserve"> </w:t>
      </w:r>
      <w:r>
        <w:t xml:space="preserve">http://sfx.carli.illinois.edu/sfxuiu/az].</w:t>
      </w:r>
    </w:p>
    <w:p>
      <w:pPr>
        <w:pStyle w:val="Heading3"/>
      </w:pPr>
      <w:bookmarkStart w:id="65" w:name="week-4-session-2-february-9"/>
      <w:bookmarkEnd w:id="65"/>
      <w:r>
        <w:t xml:space="preserve">Week 4, session 2: February 9:</w:t>
      </w:r>
    </w:p>
    <w:p>
      <w:pPr>
        <w:pStyle w:val="Heading4"/>
      </w:pPr>
      <w:bookmarkStart w:id="66" w:name="in-class-3"/>
      <w:bookmarkEnd w:id="66"/>
      <w:r>
        <w:t xml:space="preserve">In class:</w:t>
      </w:r>
    </w:p>
    <w:p>
      <w:pPr>
        <w:pStyle w:val="Compact"/>
        <w:numPr>
          <w:numId w:val="1012"/>
          <w:ilvl w:val="0"/>
        </w:numPr>
      </w:pPr>
      <w:r>
        <w:t xml:space="preserve">Zotero exercise</w:t>
      </w:r>
    </w:p>
    <w:p>
      <w:pPr>
        <w:pStyle w:val="Heading3"/>
      </w:pPr>
      <w:bookmarkStart w:id="67" w:name="research-methods"/>
      <w:bookmarkEnd w:id="67"/>
      <w:r>
        <w:t xml:space="preserve">Research methods</w:t>
      </w:r>
    </w:p>
    <w:p>
      <w:pPr>
        <w:pStyle w:val="FirstParagraph"/>
      </w:pPr>
      <w:r>
        <w:t xml:space="preserve">Aufderheide, Patricia. “‘Does This Have to Go through the IRB?’”</w:t>
      </w:r>
      <w:r>
        <w:t xml:space="preserve"> </w:t>
      </w:r>
      <w:r>
        <w:rPr>
          <w:i/>
        </w:rPr>
        <w:t xml:space="preserve">The</w:t>
      </w:r>
      <w:r>
        <w:rPr>
          <w:i/>
        </w:rPr>
        <w:t xml:space="preserve"> </w:t>
      </w:r>
      <w:r>
        <w:rPr>
          <w:i/>
        </w:rPr>
        <w:t xml:space="preserve">Chronicle of Higher Education</w:t>
      </w:r>
      <w:r>
        <w:t xml:space="preserve">, August 17, 2016.</w:t>
      </w:r>
      <w:r>
        <w:t xml:space="preserve"> </w:t>
      </w:r>
      <w:r>
        <w:t xml:space="preserve">http://chronicle.com/article/Does-This-Have-to-Go/237476/.</w:t>
      </w:r>
    </w:p>
    <w:p>
      <w:pPr>
        <w:pStyle w:val="BodyText"/>
      </w:pPr>
      <w:r>
        <w:t xml:space="preserve">Connaway, Lynn Silipigni, and Ronald R. Powell. “Selecting the Research</w:t>
      </w:r>
      <w:r>
        <w:t xml:space="preserve"> </w:t>
      </w:r>
      <w:r>
        <w:t xml:space="preserve">Method.” In</w:t>
      </w:r>
      <w:r>
        <w:t xml:space="preserve"> </w:t>
      </w:r>
      <w:r>
        <w:rPr>
          <w:i/>
        </w:rPr>
        <w:t xml:space="preserve">Basic Research Methods for Librarians</w:t>
      </w:r>
      <w:r>
        <w:t xml:space="preserve">, 71–106. Library and</w:t>
      </w:r>
      <w:r>
        <w:t xml:space="preserve"> </w:t>
      </w:r>
      <w:r>
        <w:t xml:space="preserve">Information Science Text Series. Santa Barbara, Calif: Libraries</w:t>
      </w:r>
      <w:r>
        <w:t xml:space="preserve"> </w:t>
      </w:r>
      <w:r>
        <w:t xml:space="preserve">Unlimited, 2010. [Locate full text from</w:t>
      </w:r>
      <w:r>
        <w:t xml:space="preserve"> </w:t>
      </w:r>
      <w:r>
        <w:t xml:space="preserve">http://vufind.carli.illinois.edu/vf-uiu/].</w:t>
      </w:r>
    </w:p>
    <w:p>
      <w:pPr>
        <w:pStyle w:val="BodyText"/>
      </w:pPr>
      <w:r>
        <w:t xml:space="preserve">Fidel, Raya. “Are We There yet?: Mixed Methods Research in Library and</w:t>
      </w:r>
      <w:r>
        <w:t xml:space="preserve"> </w:t>
      </w:r>
      <w:r>
        <w:t xml:space="preserve">Information Science.”</w:t>
      </w:r>
      <w:r>
        <w:t xml:space="preserve"> </w:t>
      </w:r>
      <w:r>
        <w:rPr>
          <w:i/>
        </w:rPr>
        <w:t xml:space="preserve">Library &amp; Information Science Research</w:t>
      </w:r>
      <w:r>
        <w:t xml:space="preserve"> </w:t>
      </w:r>
      <w:r>
        <w:t xml:space="preserve">30, no. 4</w:t>
      </w:r>
      <w:r>
        <w:t xml:space="preserve"> </w:t>
      </w:r>
      <w:r>
        <w:t xml:space="preserve">(December 2008): 265–72. [Locate full text from</w:t>
      </w:r>
      <w:r>
        <w:t xml:space="preserve"> </w:t>
      </w:r>
      <w:r>
        <w:t xml:space="preserve">http://sfx.carli.illinois.edu/sfxuiu/az].</w:t>
      </w:r>
    </w:p>
    <w:p>
      <w:pPr>
        <w:pStyle w:val="BodyText"/>
      </w:pPr>
      <w:r>
        <w:t xml:space="preserve">Sutton, Brett. “Qualitative Research Methods in Library and Information</w:t>
      </w:r>
      <w:r>
        <w:t xml:space="preserve"> </w:t>
      </w:r>
      <w:r>
        <w:t xml:space="preserve">Science [ELIS Classic].”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Walliman, Nicholas. “Defining the Research Problem.” In</w:t>
      </w:r>
      <w:r>
        <w:t xml:space="preserve"> </w:t>
      </w:r>
      <w:r>
        <w:rPr>
          <w:i/>
        </w:rPr>
        <w:t xml:space="preserve">Social Research</w:t>
      </w:r>
      <w:r>
        <w:rPr>
          <w:i/>
        </w:rPr>
        <w:t xml:space="preserve"> </w:t>
      </w:r>
      <w:r>
        <w:rPr>
          <w:i/>
        </w:rPr>
        <w:t xml:space="preserve">Methods</w:t>
      </w:r>
      <w:r>
        <w:t xml:space="preserve">, 67–74. London: SAGE Publications, Ltd, 2006.</w:t>
      </w:r>
      <w:r>
        <w:t xml:space="preserve"> </w:t>
      </w:r>
      <w:r>
        <w:t xml:space="preserve">http://methods.sagepub.com/book/social-research-methods.</w:t>
      </w:r>
    </w:p>
    <w:p>
      <w:pPr>
        <w:pStyle w:val="Heading3"/>
      </w:pPr>
      <w:bookmarkStart w:id="68" w:name="week-5-session-1-february-14"/>
      <w:bookmarkEnd w:id="68"/>
      <w:r>
        <w:t xml:space="preserve">Week 5, session 1: February 14:</w:t>
      </w:r>
    </w:p>
    <w:p>
      <w:pPr>
        <w:pStyle w:val="Heading4"/>
      </w:pPr>
      <w:bookmarkStart w:id="69" w:name="due-today-2"/>
      <w:bookmarkEnd w:id="69"/>
      <w:r>
        <w:t xml:space="preserve">Due today:</w:t>
      </w:r>
    </w:p>
    <w:p>
      <w:pPr>
        <w:pStyle w:val="Compact"/>
        <w:numPr>
          <w:numId w:val="1013"/>
          <w:ilvl w:val="0"/>
        </w:numPr>
      </w:pPr>
      <w:r>
        <w:t xml:space="preserve">Assignment 1: information seeking behavior/needs essay</w:t>
      </w:r>
    </w:p>
    <w:p>
      <w:pPr>
        <w:pStyle w:val="Heading4"/>
      </w:pPr>
      <w:bookmarkStart w:id="70" w:name="in-class-4"/>
      <w:bookmarkEnd w:id="70"/>
      <w:r>
        <w:t xml:space="preserve">In class:</w:t>
      </w:r>
    </w:p>
    <w:p>
      <w:pPr>
        <w:pStyle w:val="Compact"/>
        <w:numPr>
          <w:numId w:val="1014"/>
          <w:ilvl w:val="0"/>
        </w:numPr>
      </w:pPr>
      <w:r>
        <w:t xml:space="preserve">Use and Users discussion</w:t>
      </w:r>
    </w:p>
    <w:p>
      <w:pPr>
        <w:pStyle w:val="Compact"/>
        <w:numPr>
          <w:numId w:val="1014"/>
          <w:ilvl w:val="0"/>
        </w:numPr>
      </w:pPr>
      <w:r>
        <w:t xml:space="preserve">Research methods exercise</w:t>
      </w:r>
    </w:p>
    <w:p>
      <w:pPr>
        <w:pStyle w:val="Heading3"/>
      </w:pPr>
      <w:bookmarkStart w:id="71" w:name="week-5-session-2-february-16"/>
      <w:bookmarkEnd w:id="71"/>
      <w:r>
        <w:t xml:space="preserve">Week 5, session 2: February 16:</w:t>
      </w:r>
    </w:p>
    <w:p>
      <w:pPr>
        <w:pStyle w:val="Heading4"/>
      </w:pPr>
      <w:bookmarkStart w:id="72" w:name="due-today-3"/>
      <w:bookmarkEnd w:id="72"/>
      <w:r>
        <w:t xml:space="preserve">Due today:</w:t>
      </w:r>
    </w:p>
    <w:p>
      <w:pPr>
        <w:pStyle w:val="Compact"/>
        <w:numPr>
          <w:numId w:val="1015"/>
          <w:ilvl w:val="0"/>
        </w:numPr>
      </w:pPr>
      <w:r>
        <w:t xml:space="preserve">Assignment 3: research methods</w:t>
      </w:r>
    </w:p>
    <w:p>
      <w:pPr>
        <w:pStyle w:val="Heading3"/>
      </w:pPr>
      <w:bookmarkStart w:id="73" w:name="approaches-to-organizing-information"/>
      <w:bookmarkEnd w:id="73"/>
      <w:r>
        <w:t xml:space="preserve">Approaches to organizing information</w:t>
      </w:r>
    </w:p>
    <w:p>
      <w:pPr>
        <w:pStyle w:val="FirstParagraph"/>
      </w:pPr>
      <w:r>
        <w:t xml:space="preserve">Duffy, Eamon P. “Searching HathiTrust: Old Concepts in a New Context.”</w:t>
      </w:r>
      <w:r>
        <w:t xml:space="preserve"> </w:t>
      </w:r>
      <w:r>
        <w:rPr>
          <w:i/>
        </w:rPr>
        <w:t xml:space="preserve">Partnership: The Canadian Journal of Library and Information Practice</w:t>
      </w:r>
      <w:r>
        <w:rPr>
          <w:i/>
        </w:rPr>
        <w:t xml:space="preserve"> </w:t>
      </w:r>
      <w:r>
        <w:rPr>
          <w:i/>
        </w:rPr>
        <w:t xml:space="preserve">and Research</w:t>
      </w:r>
      <w:r>
        <w:t xml:space="preserve"> </w:t>
      </w:r>
      <w:r>
        <w:t xml:space="preserve">8, no. 1 (June 8, 2013). [Locate full text from</w:t>
      </w:r>
      <w:r>
        <w:t xml:space="preserve"> </w:t>
      </w:r>
      <w:r>
        <w:t xml:space="preserve">http://sfx.carli.illinois.edu/sfxuiu/az].</w:t>
      </w:r>
    </w:p>
    <w:p>
      <w:pPr>
        <w:pStyle w:val="BodyText"/>
      </w:pPr>
      <w:r>
        <w:t xml:space="preserve">Glushko, Robert J. “Resources in Organizing Systems.” In</w:t>
      </w:r>
      <w:r>
        <w:t xml:space="preserve"> </w:t>
      </w:r>
      <w:r>
        <w:rPr>
          <w:i/>
        </w:rPr>
        <w:t xml:space="preserve">The Discipline</w:t>
      </w:r>
      <w:r>
        <w:rPr>
          <w:i/>
        </w:rPr>
        <w:t xml:space="preserve"> </w:t>
      </w:r>
      <w:r>
        <w:rPr>
          <w:i/>
        </w:rPr>
        <w:t xml:space="preserve">of Organizing</w:t>
      </w:r>
      <w:r>
        <w:t xml:space="preserve">, 3rd ed., 169–230. O’Reilly, 2015.</w:t>
      </w:r>
      <w:r>
        <w:t xml:space="preserve"> </w:t>
      </w:r>
      <w:r>
        <w:t xml:space="preserve">http://disciplineoforganizing.org/.</w:t>
      </w:r>
    </w:p>
    <w:p>
      <w:pPr>
        <w:pStyle w:val="BodyText"/>
      </w:pPr>
      <w:r>
        <w:t xml:space="preserve">Maxwell, R.L. “Bibliographic Control.”</w:t>
      </w:r>
      <w:r>
        <w:t xml:space="preserve"> </w:t>
      </w:r>
      <w:r>
        <w:rPr>
          <w:i/>
        </w:rPr>
        <w:t xml:space="preserve">Encyclopedia of Library and</w:t>
      </w:r>
      <w:r>
        <w:rPr>
          <w:i/>
        </w:rPr>
        <w:t xml:space="preserve"> </w:t>
      </w:r>
      <w:r>
        <w:rPr>
          <w:i/>
        </w:rPr>
        <w:t xml:space="preserve">Information Sciences</w:t>
      </w:r>
      <w:r>
        <w:t xml:space="preserve">, 2010. [Locate full text from</w:t>
      </w:r>
      <w:r>
        <w:t xml:space="preserve"> </w:t>
      </w:r>
      <w:r>
        <w:t xml:space="preserve">http://www.library.illinois.edu/lsx/findit/tools/encyclopedias.html].</w:t>
      </w:r>
    </w:p>
    <w:p>
      <w:pPr>
        <w:pStyle w:val="BodyText"/>
      </w:pPr>
      <w:r>
        <w:t xml:space="preserve">Olson, Hope A. “The Power to Name: Representation in Library Catalogs.”</w:t>
      </w:r>
      <w:r>
        <w:t xml:space="preserve"> </w:t>
      </w:r>
      <w:r>
        <w:rPr>
          <w:i/>
        </w:rPr>
        <w:t xml:space="preserve">Signs</w:t>
      </w:r>
      <w:r>
        <w:t xml:space="preserve"> </w:t>
      </w:r>
      <w:r>
        <w:t xml:space="preserve">26, no. 3 (2001): 639–68. [Locate full text from</w:t>
      </w:r>
      <w:r>
        <w:t xml:space="preserve"> </w:t>
      </w:r>
      <w:r>
        <w:t xml:space="preserve">http://sfx.carli.illinois.edu/sfxuiu/az].</w:t>
      </w:r>
    </w:p>
    <w:p>
      <w:pPr>
        <w:pStyle w:val="BodyText"/>
      </w:pPr>
      <w:r>
        <w:t xml:space="preserve">Taylor, Arlene, and Daniel N. Joudrey. “Appendix A. An Approach to</w:t>
      </w:r>
      <w:r>
        <w:t xml:space="preserve"> </w:t>
      </w:r>
      <w:r>
        <w:t xml:space="preserve">Subject Analysis.” In</w:t>
      </w:r>
      <w:r>
        <w:t xml:space="preserve"> </w:t>
      </w:r>
      <w:r>
        <w:rPr>
          <w:i/>
        </w:rPr>
        <w:t xml:space="preserve">The Organization of Information</w:t>
      </w:r>
      <w:r>
        <w:t xml:space="preserve">, 3rd ed.,</w:t>
      </w:r>
      <w:r>
        <w:t xml:space="preserve"> </w:t>
      </w:r>
      <w:r>
        <w:t xml:space="preserve">419–27. Westport, Conn: Libraries Unlimited, 2009.</w:t>
      </w:r>
      <w:r>
        <w:t xml:space="preserve"> </w:t>
      </w:r>
      <w:r>
        <w:t xml:space="preserve">https://reserves.library.illinois.edu/.</w:t>
      </w:r>
    </w:p>
    <w:p>
      <w:pPr>
        <w:pStyle w:val="BodyText"/>
      </w:pPr>
      <w:r>
        <w:t xml:space="preserve">Tillett, Dr Barbara. “What Is FRBR? A Conceptual Model for the</w:t>
      </w:r>
      <w:r>
        <w:t xml:space="preserve"> </w:t>
      </w:r>
      <w:r>
        <w:t xml:space="preserve">Bibliographic Universe.”</w:t>
      </w:r>
      <w:r>
        <w:t xml:space="preserve"> </w:t>
      </w:r>
      <w:r>
        <w:rPr>
          <w:i/>
        </w:rPr>
        <w:t xml:space="preserve">The Australian Library Journal</w:t>
      </w:r>
      <w:r>
        <w:t xml:space="preserve"> </w:t>
      </w:r>
      <w:r>
        <w:t xml:space="preserve">54, no. 1</w:t>
      </w:r>
      <w:r>
        <w:t xml:space="preserve"> </w:t>
      </w:r>
      <w:r>
        <w:t xml:space="preserve">(February 1, 2005): 24–30. [Locate full text from</w:t>
      </w:r>
      <w:r>
        <w:t xml:space="preserve"> </w:t>
      </w:r>
      <w:r>
        <w:t xml:space="preserve">http://sfx.carli.illinois.edu/sfxuiu/az].</w:t>
      </w:r>
    </w:p>
    <w:p>
      <w:pPr>
        <w:pStyle w:val="Heading3"/>
      </w:pPr>
      <w:bookmarkStart w:id="74" w:name="week-6-session-1-february-21"/>
      <w:bookmarkEnd w:id="74"/>
      <w:r>
        <w:t xml:space="preserve">Week 6, session 1: February 21:</w:t>
      </w:r>
    </w:p>
    <w:p>
      <w:pPr>
        <w:pStyle w:val="Heading3"/>
      </w:pPr>
      <w:bookmarkStart w:id="75" w:name="classification-and-folksonomy"/>
      <w:bookmarkEnd w:id="75"/>
      <w:r>
        <w:t xml:space="preserve">Classification and folksonomy</w:t>
      </w:r>
    </w:p>
    <w:p>
      <w:pPr>
        <w:pStyle w:val="FirstParagraph"/>
      </w:pPr>
      <w:r>
        <w:t xml:space="preserve">Anderson, James Doig, and José Pérez-Carballo. “Library of Congress</w:t>
      </w:r>
      <w:r>
        <w:t xml:space="preserve"> </w:t>
      </w:r>
      <w:r>
        <w:t xml:space="preserve">Subject Headings (LCSH).”</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Beghtol, Clare. “Classification Theory.”</w:t>
      </w:r>
      <w:r>
        <w:t xml:space="preserve"> </w:t>
      </w:r>
      <w:r>
        <w:rPr>
          <w:i/>
        </w:rPr>
        <w:t xml:space="preserve">Encyclopedia of Library and</w:t>
      </w:r>
      <w:r>
        <w:rPr>
          <w:i/>
        </w:rPr>
        <w:t xml:space="preserve"> </w:t>
      </w:r>
      <w:r>
        <w:rPr>
          <w:i/>
        </w:rPr>
        <w:t xml:space="preserve">Information Sciences</w:t>
      </w:r>
      <w:r>
        <w:t xml:space="preserve">. CRC Press, December 9, 2009. [Locate full text</w:t>
      </w:r>
      <w:r>
        <w:t xml:space="preserve"> </w:t>
      </w:r>
      <w:r>
        <w:t xml:space="preserve">from</w:t>
      </w:r>
      <w:r>
        <w:t xml:space="preserve"> </w:t>
      </w:r>
      <w:r>
        <w:t xml:space="preserve">http://www.library.illinois.edu/lsx/findit/tools/encyclopedias.html].</w:t>
      </w:r>
    </w:p>
    <w:p>
      <w:pPr>
        <w:pStyle w:val="BodyText"/>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Chan, Lois Mai, and Theodora L. Hodges. “Library of Congress</w:t>
      </w:r>
      <w:r>
        <w:t xml:space="preserve"> </w:t>
      </w:r>
      <w:r>
        <w:t xml:space="preserve">Classification (LCC).”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Fister, Barbara. “The Dewey Dilemma.”</w:t>
      </w:r>
      <w:r>
        <w:t xml:space="preserve"> </w:t>
      </w:r>
      <w:r>
        <w:rPr>
          <w:i/>
        </w:rPr>
        <w:t xml:space="preserve">Library Journal</w:t>
      </w:r>
      <w:r>
        <w:t xml:space="preserve"> </w:t>
      </w:r>
      <w:r>
        <w:t xml:space="preserve">134, no. 16</w:t>
      </w:r>
      <w:r>
        <w:t xml:space="preserve"> </w:t>
      </w:r>
      <w:r>
        <w:t xml:space="preserve">(2009): 22–25.</w:t>
      </w:r>
      <w:r>
        <w:t xml:space="preserve"> </w:t>
      </w:r>
      <w:r>
        <w:t xml:space="preserve">http://lj.libraryjournal.com/2010/05/public-services/the-dewey-dilemma/.</w:t>
      </w:r>
    </w:p>
    <w:p>
      <w:pPr>
        <w:pStyle w:val="BodyText"/>
      </w:pPr>
      <w:r>
        <w:t xml:space="preserve">Gerolimos, Michalis. “Tagging for Libraries: A Review of the</w:t>
      </w:r>
      <w:r>
        <w:t xml:space="preserve"> </w:t>
      </w:r>
      <w:r>
        <w:t xml:space="preserve">Effectiveness of Tagging Systems for Library Catalogs.”</w:t>
      </w:r>
      <w:r>
        <w:t xml:space="preserve"> </w:t>
      </w:r>
      <w:r>
        <w:rPr>
          <w:i/>
        </w:rPr>
        <w:t xml:space="preserve">Journal of</w:t>
      </w:r>
      <w:r>
        <w:rPr>
          <w:i/>
        </w:rPr>
        <w:t xml:space="preserve"> </w:t>
      </w:r>
      <w:r>
        <w:rPr>
          <w:i/>
        </w:rPr>
        <w:t xml:space="preserve">Library Metadata</w:t>
      </w:r>
      <w:r>
        <w:t xml:space="preserve"> </w:t>
      </w:r>
      <w:r>
        <w:t xml:space="preserve">13, no. 1 (2013): 36–58. [Locate full text from</w:t>
      </w:r>
      <w:r>
        <w:t xml:space="preserve"> </w:t>
      </w:r>
      <w:r>
        <w:t xml:space="preserve">http://sfx.carli.illinois.edu/sfxuiu/az].</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 [Locate full text from</w:t>
      </w:r>
      <w:r>
        <w:t xml:space="preserve"> </w:t>
      </w:r>
      <w:r>
        <w:t xml:space="preserve">http://sfx.carli.illinois.edu/sfxuiu/az].</w:t>
      </w:r>
    </w:p>
    <w:p>
      <w:pPr>
        <w:pStyle w:val="BodyText"/>
      </w:pPr>
      <w:r>
        <w:t xml:space="preserve">Kreyche, Michael. “Subject Headings in Spanish: The Lcsh-Es.org</w:t>
      </w:r>
      <w:r>
        <w:t xml:space="preserve"> </w:t>
      </w:r>
      <w:r>
        <w:t xml:space="preserve">Bilingual Database.”</w:t>
      </w:r>
      <w:r>
        <w:t xml:space="preserve"> </w:t>
      </w:r>
      <w:r>
        <w:rPr>
          <w:i/>
        </w:rPr>
        <w:t xml:space="preserve">Cataloging &amp; Classification Quarterly</w:t>
      </w:r>
      <w:r>
        <w:t xml:space="preserve"> </w:t>
      </w:r>
      <w:r>
        <w:t xml:space="preserve">51, no. 4</w:t>
      </w:r>
      <w:r>
        <w:t xml:space="preserve"> </w:t>
      </w:r>
      <w:r>
        <w:t xml:space="preserve">(2013): 389–403.</w:t>
      </w:r>
    </w:p>
    <w:p>
      <w:pPr>
        <w:pStyle w:val="BodyText"/>
      </w:pPr>
      <w:r>
        <w:t xml:space="preserve">Mitchell, Joan S., and Diane Vizine-Goetz. “Dewey Decimal Classification</w:t>
      </w:r>
      <w:r>
        <w:t xml:space="preserve"> </w:t>
      </w:r>
      <w:r>
        <w:t xml:space="preserve">(DDC).”</w:t>
      </w:r>
      <w:r>
        <w:t xml:space="preserve"> </w:t>
      </w:r>
      <w:r>
        <w:rPr>
          <w:i/>
        </w:rPr>
        <w:t xml:space="preserve">Encyclopedia of Library and Information Sciences</w:t>
      </w:r>
      <w:r>
        <w:t xml:space="preserve">. CRC Press,</w:t>
      </w:r>
      <w:r>
        <w:t xml:space="preserve"> </w:t>
      </w:r>
      <w:r>
        <w:t xml:space="preserve">December 9, 2009. [Locate full text from</w:t>
      </w:r>
      <w:r>
        <w:t xml:space="preserve"> </w:t>
      </w:r>
      <w:r>
        <w:t xml:space="preserve">http://www.library.illinois.edu/lsx/findit/tools/encyclopedias.html].</w:t>
      </w:r>
    </w:p>
    <w:p>
      <w:pPr>
        <w:pStyle w:val="BodyText"/>
      </w:pPr>
      <w:r>
        <w:t xml:space="preserve">Weinberg, Bella Hass. “Indexing: History and Theory.”</w:t>
      </w:r>
      <w:r>
        <w:t xml:space="preserve"> </w:t>
      </w:r>
      <w:r>
        <w:rPr>
          <w:i/>
        </w:rPr>
        <w:t xml:space="preserve">Encyclopedia of</w:t>
      </w:r>
      <w:r>
        <w:rPr>
          <w:i/>
        </w:rPr>
        <w:t xml:space="preserve"> </w:t>
      </w:r>
      <w:r>
        <w:rPr>
          <w:i/>
        </w:rPr>
        <w:t xml:space="preserve">Library and Information Sciences</w:t>
      </w:r>
      <w:r>
        <w:t xml:space="preserve">. CRC Press, December 9, 2009. [Locate</w:t>
      </w:r>
      <w:r>
        <w:t xml:space="preserve"> </w:t>
      </w:r>
      <w:r>
        <w:t xml:space="preserve">full text from</w:t>
      </w:r>
      <w:r>
        <w:t xml:space="preserve"> </w:t>
      </w:r>
      <w:r>
        <w:t xml:space="preserve">http://www.library.illinois.edu/lsx/findit/tools/encyclopedias.html].</w:t>
      </w:r>
    </w:p>
    <w:p>
      <w:pPr>
        <w:pStyle w:val="Heading3"/>
      </w:pPr>
      <w:bookmarkStart w:id="76" w:name="week-6-session-2-february-23"/>
      <w:bookmarkEnd w:id="76"/>
      <w:r>
        <w:t xml:space="preserve">Week 6, session 2: February 23:</w:t>
      </w:r>
    </w:p>
    <w:p>
      <w:pPr>
        <w:pStyle w:val="Heading4"/>
      </w:pPr>
      <w:bookmarkStart w:id="77" w:name="due-today-4"/>
      <w:bookmarkEnd w:id="77"/>
      <w:r>
        <w:t xml:space="preserve">Due today:</w:t>
      </w:r>
    </w:p>
    <w:p>
      <w:pPr>
        <w:pStyle w:val="Compact"/>
        <w:numPr>
          <w:numId w:val="1016"/>
          <w:ilvl w:val="0"/>
        </w:numPr>
      </w:pPr>
      <w:r>
        <w:t xml:space="preserve">Assignment 3: one annotated bibliography item</w:t>
      </w:r>
    </w:p>
    <w:p>
      <w:pPr>
        <w:pStyle w:val="Heading4"/>
      </w:pPr>
      <w:bookmarkStart w:id="78" w:name="in-class-5"/>
      <w:bookmarkEnd w:id="78"/>
      <w:r>
        <w:t xml:space="preserve">In class:</w:t>
      </w:r>
    </w:p>
    <w:p>
      <w:pPr>
        <w:pStyle w:val="Compact"/>
        <w:numPr>
          <w:numId w:val="1017"/>
          <w:ilvl w:val="0"/>
        </w:numPr>
      </w:pPr>
      <w:r>
        <w:t xml:space="preserve">Cultural heritage object description exercise</w:t>
      </w:r>
    </w:p>
    <w:p>
      <w:pPr>
        <w:pStyle w:val="Heading3"/>
      </w:pPr>
      <w:bookmarkStart w:id="79" w:name="week-7-session-1-february-28"/>
      <w:bookmarkEnd w:id="79"/>
      <w:r>
        <w:t xml:space="preserve">Week 7, session 1: February 28:</w:t>
      </w:r>
    </w:p>
    <w:p>
      <w:pPr>
        <w:pStyle w:val="Heading4"/>
      </w:pPr>
      <w:bookmarkStart w:id="80" w:name="in-class-6"/>
      <w:bookmarkEnd w:id="80"/>
      <w:r>
        <w:t xml:space="preserve">In class:</w:t>
      </w:r>
    </w:p>
    <w:p>
      <w:pPr>
        <w:pStyle w:val="Compact"/>
        <w:numPr>
          <w:numId w:val="1018"/>
          <w:ilvl w:val="0"/>
        </w:numPr>
      </w:pPr>
      <w:r>
        <w:t xml:space="preserve">Pandoc exercise: cultural heritage metadata</w:t>
      </w:r>
    </w:p>
    <w:p>
      <w:pPr>
        <w:pStyle w:val="Compact"/>
        <w:numPr>
          <w:numId w:val="1018"/>
          <w:ilvl w:val="0"/>
        </w:numPr>
      </w:pPr>
      <w:r>
        <w:t xml:space="preserve">Pandoc exercise: text encoding</w:t>
      </w:r>
    </w:p>
    <w:p>
      <w:pPr>
        <w:pStyle w:val="Heading3"/>
      </w:pPr>
      <w:bookmarkStart w:id="81" w:name="structuring-and-representing-information"/>
      <w:bookmarkEnd w:id="81"/>
      <w:r>
        <w:t xml:space="preserve">Structuring and representing information</w:t>
      </w:r>
    </w:p>
    <w:p>
      <w:pPr>
        <w:pStyle w:val="FirstParagraph"/>
      </w:pPr>
      <w:r>
        <w:t xml:space="preserve">Dominici, Massimiliano. “An Overview of Pandoc.”</w:t>
      </w:r>
      <w:r>
        <w:t xml:space="preserve"> </w:t>
      </w:r>
      <w:r>
        <w:rPr>
          <w:i/>
        </w:rPr>
        <w:t xml:space="preserve">TUGboat</w:t>
      </w:r>
      <w:r>
        <w:t xml:space="preserve"> </w:t>
      </w:r>
      <w:r>
        <w:t xml:space="preserve">35, no. 1</w:t>
      </w:r>
      <w:r>
        <w:t xml:space="preserve"> </w:t>
      </w:r>
      <w:r>
        <w:t xml:space="preserve">(2014): 44–50.</w:t>
      </w:r>
    </w:p>
    <w:p>
      <w:pPr>
        <w:pStyle w:val="BodyText"/>
      </w:pPr>
      <w:r>
        <w:t xml:space="preserve">Dyson, Freeman. “How We Know.”</w:t>
      </w:r>
      <w:r>
        <w:t xml:space="preserve"> </w:t>
      </w:r>
      <w:r>
        <w:rPr>
          <w:i/>
        </w:rPr>
        <w:t xml:space="preserve">The New York Review of Books</w:t>
      </w:r>
      <w:r>
        <w:t xml:space="preserve">, March 10,</w:t>
      </w:r>
      <w:r>
        <w:t xml:space="preserve"> </w:t>
      </w:r>
      <w:r>
        <w:t xml:space="preserve">2011. http://www.nybooks.com/articles/archives/2011/mar/10/how-we-know/.</w:t>
      </w:r>
    </w:p>
    <w:p>
      <w:pPr>
        <w:pStyle w:val="BodyText"/>
      </w:pPr>
      <w:r>
        <w:t xml:space="preserve">Wikipedia.</w:t>
      </w:r>
      <w:r>
        <w:t xml:space="preserve"> </w:t>
      </w:r>
      <w:r>
        <w:rPr>
          <w:i/>
        </w:rPr>
        <w:t xml:space="preserve">YAML — Wikipedia, The Free Encyclopedia</w:t>
      </w:r>
      <w:r>
        <w:t xml:space="preserve">, 2017.</w:t>
      </w:r>
      <w:r>
        <w:t xml:space="preserve"> </w:t>
      </w:r>
      <w:r>
        <w:t xml:space="preserve">https://en.wikipedia.org/w/index.php?title=YAML&amp;oldid=759599372.</w:t>
      </w:r>
    </w:p>
    <w:p>
      <w:pPr>
        <w:pStyle w:val="Heading3"/>
      </w:pPr>
      <w:bookmarkStart w:id="82" w:name="week-7-session-2-march-2"/>
      <w:bookmarkEnd w:id="82"/>
      <w:r>
        <w:t xml:space="preserve">Week 7, session 2: March 2:</w:t>
      </w:r>
    </w:p>
    <w:p>
      <w:pPr>
        <w:pStyle w:val="Heading4"/>
      </w:pPr>
      <w:bookmarkStart w:id="83" w:name="due-today-5"/>
      <w:bookmarkEnd w:id="83"/>
      <w:r>
        <w:t xml:space="preserve">Due today:</w:t>
      </w:r>
    </w:p>
    <w:p>
      <w:pPr>
        <w:pStyle w:val="Compact"/>
        <w:numPr>
          <w:numId w:val="1019"/>
          <w:ilvl w:val="0"/>
        </w:numPr>
      </w:pPr>
      <w:r>
        <w:t xml:space="preserve">Assignment 3: one search reflection</w:t>
      </w:r>
    </w:p>
    <w:p>
      <w:pPr>
        <w:pStyle w:val="Heading4"/>
      </w:pPr>
      <w:bookmarkStart w:id="84" w:name="in-class-7"/>
      <w:bookmarkEnd w:id="84"/>
      <w:r>
        <w:t xml:space="preserve">In class:</w:t>
      </w:r>
    </w:p>
    <w:p>
      <w:pPr>
        <w:pStyle w:val="Compact"/>
        <w:numPr>
          <w:numId w:val="1020"/>
          <w:ilvl w:val="0"/>
        </w:numPr>
      </w:pPr>
      <w:r>
        <w:t xml:space="preserve">Character encoding exercise</w:t>
      </w:r>
    </w:p>
    <w:p>
      <w:pPr>
        <w:pStyle w:val="Compact"/>
        <w:numPr>
          <w:numId w:val="1020"/>
          <w:ilvl w:val="0"/>
        </w:numPr>
      </w:pPr>
      <w:r>
        <w:t xml:space="preserve">Pandoc exercise: Pandoc and EPUB</w:t>
      </w:r>
    </w:p>
    <w:p>
      <w:pPr>
        <w:pStyle w:val="Heading3"/>
      </w:pPr>
      <w:bookmarkStart w:id="85" w:name="standards-and-standardization"/>
      <w:bookmarkEnd w:id="85"/>
      <w:r>
        <w:t xml:space="preserve">Standards and standardization</w:t>
      </w:r>
    </w:p>
    <w:p>
      <w:pPr>
        <w:pStyle w:val="FirstParagraph"/>
      </w:pPr>
      <w:r>
        <w:t xml:space="preserve">Leonard, S. “Guidance on Markdown: Design Philosophies, Stability</w:t>
      </w:r>
      <w:r>
        <w:t xml:space="preserve"> </w:t>
      </w:r>
      <w:r>
        <w:t xml:space="preserve">Strategies, and Select Registrations.” RFC. RFC Editor, March 2016.</w:t>
      </w:r>
      <w:r>
        <w:t xml:space="preserve"> </w:t>
      </w:r>
      <w:r>
        <w:t xml:space="preserve">https://tools.ietf.org/html/rfc7764.</w:t>
      </w:r>
    </w:p>
    <w:p>
      <w:pPr>
        <w:pStyle w:val="BodyText"/>
      </w:pPr>
      <w:r>
        <w:t xml:space="preserve">———. “The Text/markdown Media Type.” RFC. RFC Editor, March 2016.</w:t>
      </w:r>
      <w:r>
        <w:t xml:space="preserve"> </w:t>
      </w:r>
      <w:r>
        <w:t xml:space="preserve">https://tools.ietf.org/html/rfc7763.</w:t>
      </w:r>
    </w:p>
    <w:p>
      <w:pPr>
        <w:pStyle w:val="BodyText"/>
      </w:pPr>
      <w:r>
        <w:t xml:space="preserve">McCallum, Sally. “What Makes a Standard?”</w:t>
      </w:r>
      <w:r>
        <w:t xml:space="preserve"> </w:t>
      </w:r>
      <w:r>
        <w:rPr>
          <w:i/>
        </w:rPr>
        <w:t xml:space="preserve">Cataloging &amp; Classification</w:t>
      </w:r>
      <w:r>
        <w:rPr>
          <w:i/>
        </w:rPr>
        <w:t xml:space="preserve"> </w:t>
      </w:r>
      <w:r>
        <w:rPr>
          <w:i/>
        </w:rPr>
        <w:t xml:space="preserve">Quarterly</w:t>
      </w:r>
      <w:r>
        <w:t xml:space="preserve"> </w:t>
      </w:r>
      <w:r>
        <w:t xml:space="preserve">21, no. 3–4 (1996): 5–15. doi:10.1300/J104v21n03_02.</w:t>
      </w:r>
    </w:p>
    <w:p>
      <w:pPr>
        <w:pStyle w:val="Heading3"/>
      </w:pPr>
      <w:bookmarkStart w:id="86" w:name="week-8-session-1-march-7"/>
      <w:bookmarkEnd w:id="86"/>
      <w:r>
        <w:t xml:space="preserve">Week 8, session 1: March 7:</w:t>
      </w:r>
    </w:p>
    <w:p>
      <w:pPr>
        <w:pStyle w:val="Heading3"/>
      </w:pPr>
      <w:bookmarkStart w:id="87" w:name="evaluation-of-systems-and-services"/>
      <w:bookmarkEnd w:id="87"/>
      <w:r>
        <w:t xml:space="preserve">Evaluation of systems and services</w:t>
      </w:r>
    </w:p>
    <w:p>
      <w:pPr>
        <w:pStyle w:val="FirstParagraph"/>
      </w:pPr>
      <w:r>
        <w:t xml:space="preserve">Asher, Andrew D, Lynda M Duke, and Suzanne Wilson. “Paths of Discovery:</w:t>
      </w:r>
      <w:r>
        <w:t xml:space="preserve"> </w:t>
      </w:r>
      <w:r>
        <w:t xml:space="preserve">Comparing the Search Effectiveness of EBSCO Discovery Service, Summon,</w:t>
      </w:r>
      <w:r>
        <w:t xml:space="preserve"> </w:t>
      </w:r>
      <w:r>
        <w:t xml:space="preserve">Google Scholar, and Conventional Library Resources.”</w:t>
      </w:r>
      <w:r>
        <w:t xml:space="preserve"> </w:t>
      </w:r>
      <w:r>
        <w:rPr>
          <w:i/>
        </w:rPr>
        <w:t xml:space="preserve">College &amp; Research</w:t>
      </w:r>
      <w:r>
        <w:rPr>
          <w:i/>
        </w:rPr>
        <w:t xml:space="preserve"> </w:t>
      </w:r>
      <w:r>
        <w:rPr>
          <w:i/>
        </w:rPr>
        <w:t xml:space="preserve">Libraries</w:t>
      </w:r>
      <w:r>
        <w:t xml:space="preserve"> </w:t>
      </w:r>
      <w:r>
        <w:t xml:space="preserve">74, no. 5 (2013): 464–88. [Locate full text from</w:t>
      </w:r>
      <w:r>
        <w:t xml:space="preserve"> </w:t>
      </w:r>
      <w:r>
        <w:t xml:space="preserve">http://sfx.carli.illinois.edu/sfxuiu/az].</w:t>
      </w:r>
    </w:p>
    <w:p>
      <w:pPr>
        <w:pStyle w:val="BodyText"/>
      </w:pPr>
      <w:r>
        <w:t xml:space="preserve">Gross, Melissa. “The Imposed Query: Implications for Library Service</w:t>
      </w:r>
      <w:r>
        <w:t xml:space="preserve"> </w:t>
      </w:r>
      <w:r>
        <w:t xml:space="preserve">Evaluation.”</w:t>
      </w:r>
      <w:r>
        <w:t xml:space="preserve"> </w:t>
      </w:r>
      <w:r>
        <w:rPr>
          <w:i/>
        </w:rPr>
        <w:t xml:space="preserve">Reference &amp; User Services Quarterly</w:t>
      </w:r>
      <w:r>
        <w:t xml:space="preserve"> </w:t>
      </w:r>
      <w:r>
        <w:t xml:space="preserve">37, no. 3 (1998):</w:t>
      </w:r>
      <w:r>
        <w:t xml:space="preserve"> </w:t>
      </w:r>
      <w:r>
        <w:t xml:space="preserve">290–99. [Locate full text from</w:t>
      </w:r>
      <w:r>
        <w:t xml:space="preserve"> </w:t>
      </w:r>
      <w:r>
        <w:t xml:space="preserve">http://sfx.carli.illinois.edu/sfxuiu/az].</w:t>
      </w:r>
    </w:p>
    <w:p>
      <w:pPr>
        <w:pStyle w:val="BodyText"/>
      </w:pPr>
      <w:r>
        <w:t xml:space="preserve">Nitecki, Danuta A. “Changing the Concept and Measure of Service Quality</w:t>
      </w:r>
      <w:r>
        <w:t xml:space="preserve"> </w:t>
      </w:r>
      <w:r>
        <w:t xml:space="preserve">in Academic Libraries.”</w:t>
      </w:r>
      <w:r>
        <w:t xml:space="preserve"> </w:t>
      </w:r>
      <w:r>
        <w:rPr>
          <w:i/>
        </w:rPr>
        <w:t xml:space="preserve">The Journal of Academic Librarianship</w:t>
      </w:r>
      <w:r>
        <w:t xml:space="preserve"> </w:t>
      </w:r>
      <w:r>
        <w:t xml:space="preserve">22, no.</w:t>
      </w:r>
      <w:r>
        <w:t xml:space="preserve"> </w:t>
      </w:r>
      <w:r>
        <w:t xml:space="preserve">3 (January 1, 1996): 181–90. [Locate full text from</w:t>
      </w:r>
      <w:r>
        <w:t xml:space="preserve"> </w:t>
      </w:r>
      <w:r>
        <w:t xml:space="preserve">http://sfx.carli.illinois.edu/sfxuiu/az].</w:t>
      </w:r>
    </w:p>
    <w:p>
      <w:pPr>
        <w:pStyle w:val="Heading3"/>
      </w:pPr>
      <w:bookmarkStart w:id="88" w:name="week-8-session-2-march-9"/>
      <w:bookmarkEnd w:id="88"/>
      <w:r>
        <w:t xml:space="preserve">Week 8, session 2: March 9:</w:t>
      </w:r>
    </w:p>
    <w:p>
      <w:pPr>
        <w:pStyle w:val="Heading4"/>
      </w:pPr>
      <w:bookmarkStart w:id="89" w:name="due-today-6"/>
      <w:bookmarkEnd w:id="89"/>
      <w:r>
        <w:t xml:space="preserve">Due today:</w:t>
      </w:r>
    </w:p>
    <w:p>
      <w:pPr>
        <w:pStyle w:val="Compact"/>
        <w:numPr>
          <w:numId w:val="1021"/>
          <w:ilvl w:val="0"/>
        </w:numPr>
      </w:pPr>
      <w:r>
        <w:t xml:space="preserve">Assignment 3: resource list</w:t>
      </w:r>
    </w:p>
    <w:p>
      <w:pPr>
        <w:pStyle w:val="Heading4"/>
      </w:pPr>
      <w:bookmarkStart w:id="90" w:name="in-class-8"/>
      <w:bookmarkEnd w:id="90"/>
      <w:r>
        <w:t xml:space="preserve">In class:</w:t>
      </w:r>
    </w:p>
    <w:p>
      <w:pPr>
        <w:pStyle w:val="Compact"/>
        <w:numPr>
          <w:numId w:val="1022"/>
          <w:ilvl w:val="0"/>
        </w:numPr>
      </w:pPr>
      <w:r>
        <w:t xml:space="preserve">Zotero applications</w:t>
      </w:r>
    </w:p>
    <w:p>
      <w:pPr>
        <w:pStyle w:val="Heading3"/>
      </w:pPr>
      <w:bookmarkStart w:id="91" w:name="metadata-and-metadata-interchange"/>
      <w:bookmarkEnd w:id="91"/>
      <w:r>
        <w:t xml:space="preserve">Metadata and metadata interchange</w:t>
      </w:r>
    </w:p>
    <w:p>
      <w:pPr>
        <w:pStyle w:val="FirstParagraph"/>
      </w:pPr>
      <w:r>
        <w:t xml:space="preserve">“Bibliographic Ontology.”</w:t>
      </w:r>
      <w:r>
        <w:t xml:space="preserve"> </w:t>
      </w:r>
      <w:r>
        <w:rPr>
          <w:i/>
        </w:rPr>
        <w:t xml:space="preserve">Wikipedia</w:t>
      </w:r>
      <w:r>
        <w:t xml:space="preserve">, September 29, 2016.</w:t>
      </w:r>
      <w:r>
        <w:t xml:space="preserve"> </w:t>
      </w:r>
      <w:r>
        <w:t xml:space="preserve">https://en.wikipedia.org/w/index.php?title=Bibliographic_Ontology&amp;oldid=741752708.</w:t>
      </w:r>
    </w:p>
    <w:p>
      <w:pPr>
        <w:pStyle w:val="BodyText"/>
      </w:pPr>
      <w:r>
        <w:t xml:space="preserve">Elings, Mary W., and Günter Waibel. “Metadata for All: Descriptive</w:t>
      </w:r>
      <w:r>
        <w:t xml:space="preserve"> </w:t>
      </w:r>
      <w:r>
        <w:t xml:space="preserve">Standards and Metadata Sharing across Libraries, Archives and Museums.”</w:t>
      </w:r>
      <w:r>
        <w:t xml:space="preserve"> </w:t>
      </w:r>
      <w:r>
        <w:rPr>
          <w:i/>
        </w:rPr>
        <w:t xml:space="preserve">First Monday</w:t>
      </w:r>
      <w:r>
        <w:t xml:space="preserve"> </w:t>
      </w:r>
      <w:r>
        <w:t xml:space="preserve">12, no. 3 (March 5, 2007).</w:t>
      </w:r>
      <w:r>
        <w:t xml:space="preserve"> </w:t>
      </w:r>
      <w:r>
        <w:t xml:space="preserve">http://journals.uic.edu/ojs/index.php/fm/article/view/1628.</w:t>
      </w:r>
    </w:p>
    <w:p>
      <w:pPr>
        <w:pStyle w:val="BodyText"/>
      </w:pPr>
      <w:r>
        <w:t xml:space="preserve">Gartner, Richard. “Metadata Becomes Digital.” In</w:t>
      </w:r>
      <w:r>
        <w:t xml:space="preserve"> </w:t>
      </w:r>
      <w:r>
        <w:rPr>
          <w:i/>
        </w:rPr>
        <w:t xml:space="preserve">Metadata</w:t>
      </w:r>
      <w:r>
        <w:t xml:space="preserve">, 27–39.</w:t>
      </w:r>
      <w:r>
        <w:t xml:space="preserve"> </w:t>
      </w:r>
      <w:r>
        <w:t xml:space="preserve">Springer International Publishing, 2016.</w:t>
      </w:r>
      <w:r>
        <w:t xml:space="preserve"> </w:t>
      </w:r>
      <w:r>
        <w:t xml:space="preserve">http://link.springer.com.proxy2.library.illinois.edu/chapter/10.1007/978-3-319-40893-4_3.</w:t>
      </w:r>
    </w:p>
    <w:p>
      <w:pPr>
        <w:pStyle w:val="BodyText"/>
      </w:pPr>
      <w:r>
        <w:t xml:space="preserve">Kennedy, M.R. “Nine Questions to Guide You in Choosing a Metadata</w:t>
      </w:r>
      <w:r>
        <w:t xml:space="preserve"> </w:t>
      </w:r>
      <w:r>
        <w:t xml:space="preserve">Schema.”</w:t>
      </w:r>
      <w:r>
        <w:t xml:space="preserve"> </w:t>
      </w:r>
      <w:r>
        <w:rPr>
          <w:i/>
        </w:rPr>
        <w:t xml:space="preserve">Journal of Digital Information</w:t>
      </w:r>
      <w:r>
        <w:t xml:space="preserve"> </w:t>
      </w:r>
      <w:r>
        <w:t xml:space="preserve">9, no. 1 (2008). [Locate full</w:t>
      </w:r>
      <w:r>
        <w:t xml:space="preserve"> </w:t>
      </w:r>
      <w:r>
        <w:t xml:space="preserve">text from http://sfx.carli.illinois.edu/sfxuiu/az].</w:t>
      </w:r>
    </w:p>
    <w:p>
      <w:pPr>
        <w:pStyle w:val="BodyText"/>
      </w:pPr>
      <w:r>
        <w:t xml:space="preserve">Pomerantz, Jeffrey. “Chapter 1. Introduction.” In</w:t>
      </w:r>
      <w:r>
        <w:t xml:space="preserve"> </w:t>
      </w:r>
      <w:r>
        <w:rPr>
          <w:i/>
        </w:rPr>
        <w:t xml:space="preserve">Metadata</w:t>
      </w:r>
      <w:r>
        <w:t xml:space="preserve">, 1–18. The</w:t>
      </w:r>
      <w:r>
        <w:t xml:space="preserve"> </w:t>
      </w:r>
      <w:r>
        <w:t xml:space="preserve">MIT Press Essential Knowledge Series. Cambridge, Massachusetts: The MIT</w:t>
      </w:r>
      <w:r>
        <w:t xml:space="preserve"> </w:t>
      </w:r>
      <w:r>
        <w:t xml:space="preserve">Press, 2015.</w:t>
      </w:r>
      <w:r>
        <w:t xml:space="preserve"> </w:t>
      </w:r>
      <w:r>
        <w:t xml:space="preserve">http://search.ebscohost.com/login.aspx?direct=true&amp;db=nlebk&amp;AN=1100624&amp;site=ehost-live.</w:t>
      </w:r>
    </w:p>
    <w:p>
      <w:pPr>
        <w:pStyle w:val="BodyText"/>
      </w:pPr>
      <w:r>
        <w:t xml:space="preserve">Swoger, B. “What Is Metadata? A Christmas-Themed Exploration. Info</w:t>
      </w:r>
      <w:r>
        <w:t xml:space="preserve"> </w:t>
      </w:r>
      <w:r>
        <w:t xml:space="preserve">Culture.”</w:t>
      </w:r>
      <w:r>
        <w:t xml:space="preserve"> </w:t>
      </w:r>
      <w:r>
        <w:rPr>
          <w:i/>
        </w:rPr>
        <w:t xml:space="preserve">Scientific American</w:t>
      </w:r>
      <w:r>
        <w:t xml:space="preserve">, 2012.</w:t>
      </w:r>
      <w:r>
        <w:t xml:space="preserve"> </w:t>
      </w:r>
      <w:r>
        <w:t xml:space="preserve">http://blogs.scientificamerican.com/information-</w:t>
      </w:r>
      <w:r>
        <w:t xml:space="preserve"> </w:t>
      </w:r>
      <w:r>
        <w:t xml:space="preserve">culture/2012/12/17/what-is-metadata-a-christmas-themed-exploration/.</w:t>
      </w:r>
    </w:p>
    <w:p>
      <w:pPr>
        <w:pStyle w:val="BodyText"/>
      </w:pPr>
      <w:r>
        <w:t xml:space="preserve">Warren, John. “Zen and the Art of Metadata Maintenance.”</w:t>
      </w:r>
      <w:r>
        <w:t xml:space="preserve"> </w:t>
      </w:r>
      <w:r>
        <w:rPr>
          <w:i/>
        </w:rPr>
        <w:t xml:space="preserve">Journal of</w:t>
      </w:r>
      <w:r>
        <w:rPr>
          <w:i/>
        </w:rPr>
        <w:t xml:space="preserve"> </w:t>
      </w:r>
      <w:r>
        <w:rPr>
          <w:i/>
        </w:rPr>
        <w:t xml:space="preserve">Electronic Publishing</w:t>
      </w:r>
      <w:r>
        <w:t xml:space="preserve"> </w:t>
      </w:r>
      <w:r>
        <w:t xml:space="preserve">18, no. 3 (2015). [Locate full text from</w:t>
      </w:r>
      <w:r>
        <w:t xml:space="preserve"> </w:t>
      </w:r>
      <w:r>
        <w:t xml:space="preserve">http://sfx.carli.illinois.edu/sfxuiu/az].</w:t>
      </w:r>
    </w:p>
    <w:p>
      <w:pPr>
        <w:pStyle w:val="Heading3"/>
      </w:pPr>
      <w:bookmarkStart w:id="92" w:name="week-9-session-1-march-14"/>
      <w:bookmarkEnd w:id="92"/>
      <w:r>
        <w:t xml:space="preserve">Week 9, session 1: March 14:</w:t>
      </w:r>
    </w:p>
    <w:p>
      <w:pPr>
        <w:pStyle w:val="Heading4"/>
      </w:pPr>
      <w:bookmarkStart w:id="93" w:name="due-today-7"/>
      <w:bookmarkEnd w:id="93"/>
      <w:r>
        <w:t xml:space="preserve">Due today:</w:t>
      </w:r>
    </w:p>
    <w:p>
      <w:pPr>
        <w:pStyle w:val="Compact"/>
        <w:numPr>
          <w:numId w:val="1023"/>
          <w:ilvl w:val="0"/>
        </w:numPr>
      </w:pPr>
      <w:r>
        <w:t xml:space="preserve">Assignment 3: Abstract outline and two annotations</w:t>
      </w:r>
    </w:p>
    <w:p>
      <w:pPr>
        <w:pStyle w:val="Heading3"/>
      </w:pPr>
      <w:bookmarkStart w:id="94" w:name="problems-of-social-reproduction-subject-analysis-identity-and-authority"/>
      <w:bookmarkEnd w:id="94"/>
      <w:r>
        <w:t xml:space="preserve">Problems of social reproduction, subject analysis, identity, and authority</w:t>
      </w:r>
    </w:p>
    <w:p>
      <w:pPr>
        <w:pStyle w:val="FirstParagraph"/>
      </w:pPr>
      <w:r>
        <w:t xml:space="preserve">Bates, Jo, and Jennifer Rowley. “Social Reproduction and Exclusion in</w:t>
      </w:r>
      <w:r>
        <w:t xml:space="preserve"> </w:t>
      </w:r>
      <w:r>
        <w:t xml:space="preserve">Subject Indexing: A Comparison of Public Library OPACs and LibraryThing</w:t>
      </w:r>
      <w:r>
        <w:t xml:space="preserve"> </w:t>
      </w:r>
      <w:r>
        <w:t xml:space="preserve">Folksonomy.”</w:t>
      </w:r>
      <w:r>
        <w:t xml:space="preserve"> </w:t>
      </w:r>
      <w:r>
        <w:rPr>
          <w:i/>
        </w:rPr>
        <w:t xml:space="preserve">Journal of Documentation</w:t>
      </w:r>
      <w:r>
        <w:t xml:space="preserve"> </w:t>
      </w:r>
      <w:r>
        <w:t xml:space="preserve">67, no. 3 (2011): 431–48.</w:t>
      </w:r>
      <w:r>
        <w:t xml:space="preserve"> </w:t>
      </w:r>
      <w:r>
        <w:t xml:space="preserve">[Locate full text from http://sfx.carli.illinois.edu/sfxuiu/az].</w:t>
      </w:r>
    </w:p>
    <w:p>
      <w:pPr>
        <w:pStyle w:val="BodyText"/>
      </w:pPr>
      <w:r>
        <w:t xml:space="preserve">Buckland, Michael K. “Obsolescence in Subject Description.”</w:t>
      </w:r>
      <w:r>
        <w:t xml:space="preserve"> </w:t>
      </w:r>
      <w:r>
        <w:rPr>
          <w:i/>
        </w:rPr>
        <w:t xml:space="preserve">Journal of</w:t>
      </w:r>
      <w:r>
        <w:rPr>
          <w:i/>
        </w:rPr>
        <w:t xml:space="preserve"> </w:t>
      </w:r>
      <w:r>
        <w:rPr>
          <w:i/>
        </w:rPr>
        <w:t xml:space="preserve">Documentation</w:t>
      </w:r>
      <w:r>
        <w:t xml:space="preserve"> </w:t>
      </w:r>
      <w:r>
        <w:t xml:space="preserve">68, no. 2 (2012): 154–61. [Locate full text from</w:t>
      </w:r>
      <w:r>
        <w:t xml:space="preserve"> </w:t>
      </w:r>
      <w:r>
        <w:t xml:space="preserve">http://sfx.carli.illinois.edu/sfxuiu/az].</w:t>
      </w:r>
    </w:p>
    <w:p>
      <w:pPr>
        <w:pStyle w:val="BodyText"/>
      </w:pPr>
      <w:r>
        <w:t xml:space="preserve">Lee, Deborah. “Indigenous Knowledge Organization: A Study of Concepts,</w:t>
      </w:r>
      <w:r>
        <w:t xml:space="preserve"> </w:t>
      </w:r>
      <w:r>
        <w:t xml:space="preserve">Terminology, Structure and (Mostly) Indigenous Voices.”</w:t>
      </w:r>
      <w:r>
        <w:t xml:space="preserve"> </w:t>
      </w:r>
      <w:r>
        <w:rPr>
          <w:i/>
        </w:rPr>
        <w:t xml:space="preserve">Partnership:</w:t>
      </w:r>
      <w:r>
        <w:rPr>
          <w:i/>
        </w:rPr>
        <w:t xml:space="preserve"> </w:t>
      </w:r>
      <w:r>
        <w:rPr>
          <w:i/>
        </w:rPr>
        <w:t xml:space="preserve">The Canadian Journal of Library and Information Practice and Research</w:t>
      </w:r>
      <w:r>
        <w:t xml:space="preserve"> </w:t>
      </w:r>
      <w:r>
        <w:t xml:space="preserve">6, no. 1 (July 3, 2011). [Locate full text from</w:t>
      </w:r>
      <w:r>
        <w:t xml:space="preserve"> </w:t>
      </w:r>
      <w:r>
        <w:t xml:space="preserve">http://sfx.carli.illinois.edu/sfxuiu/az].</w:t>
      </w:r>
    </w:p>
    <w:p>
      <w:pPr>
        <w:pStyle w:val="Heading3"/>
      </w:pPr>
      <w:bookmarkStart w:id="95" w:name="week-9-session-2-march-16"/>
      <w:bookmarkEnd w:id="95"/>
      <w:r>
        <w:t xml:space="preserve">Week 9, session 2: March 16:</w:t>
      </w:r>
    </w:p>
    <w:p>
      <w:pPr>
        <w:pStyle w:val="Heading3"/>
      </w:pPr>
      <w:bookmarkStart w:id="96" w:name="resource-preservation"/>
      <w:bookmarkEnd w:id="96"/>
      <w:r>
        <w:t xml:space="preserve">Resource preservation</w:t>
      </w:r>
    </w:p>
    <w:p>
      <w:pPr>
        <w:pStyle w:val="FirstParagraph"/>
      </w:pPr>
      <w:r>
        <w:t xml:space="preserve">Conway, Paul. “Preservation in the Age of Google: Digitization, Digital</w:t>
      </w:r>
      <w:r>
        <w:t xml:space="preserve"> </w:t>
      </w:r>
      <w:r>
        <w:t xml:space="preserve">Preservation, and Dilemmas.”</w:t>
      </w:r>
      <w:r>
        <w:t xml:space="preserve"> </w:t>
      </w:r>
      <w:r>
        <w:rPr>
          <w:i/>
        </w:rPr>
        <w:t xml:space="preserve">Library Quarterly</w:t>
      </w:r>
      <w:r>
        <w:t xml:space="preserve"> </w:t>
      </w:r>
      <w:r>
        <w:t xml:space="preserve">80, no. 1 (January</w:t>
      </w:r>
      <w:r>
        <w:t xml:space="preserve"> </w:t>
      </w:r>
      <w:r>
        <w:t xml:space="preserve">2010): 61–79.</w:t>
      </w:r>
      <w:r>
        <w:t xml:space="preserve"> </w:t>
      </w:r>
      <w:r>
        <w:t xml:space="preserve">http://search.ebscohost.com/login.aspx?direct=true&amp;db=lxh&amp;AN=47797788&amp;site=ehost-live.</w:t>
      </w:r>
    </w:p>
    <w:p>
      <w:pPr>
        <w:pStyle w:val="BodyText"/>
      </w:pPr>
      <w:r>
        <w:t xml:space="preserve">Heritage Preservation. “The Public Trust at Risk: The Heritage Health</w:t>
      </w:r>
      <w:r>
        <w:t xml:space="preserve"> </w:t>
      </w:r>
      <w:r>
        <w:t xml:space="preserve">Index Report on the State of America’s Collections.” Washington, DC:</w:t>
      </w:r>
      <w:r>
        <w:t xml:space="preserve"> </w:t>
      </w:r>
      <w:r>
        <w:t xml:space="preserve">Heritage Preservation, 2005.</w:t>
      </w:r>
      <w:r>
        <w:t xml:space="preserve"> </w:t>
      </w:r>
      <w:r>
        <w:t xml:space="preserve">http://www.pcah.gov/sites/default/files/HHIsummary.pdf.</w:t>
      </w:r>
    </w:p>
    <w:p>
      <w:pPr>
        <w:pStyle w:val="BodyText"/>
      </w:pPr>
      <w:r>
        <w:t xml:space="preserve">Shilton, Katie, and Ramesh Srinivasan. “Participatory Appraisal and</w:t>
      </w:r>
      <w:r>
        <w:t xml:space="preserve"> </w:t>
      </w:r>
      <w:r>
        <w:t xml:space="preserve">Arrangement for Multicultural Archival Collections.”</w:t>
      </w:r>
      <w:r>
        <w:t xml:space="preserve"> </w:t>
      </w:r>
      <w:r>
        <w:rPr>
          <w:i/>
        </w:rPr>
        <w:t xml:space="preserve">Archivaria</w:t>
      </w:r>
      <w:r>
        <w:t xml:space="preserve"> </w:t>
      </w:r>
      <w:r>
        <w:t xml:space="preserve">63</w:t>
      </w:r>
      <w:r>
        <w:t xml:space="preserve"> </w:t>
      </w:r>
      <w:r>
        <w:t xml:space="preserve">(2007): 87. [Locate full text from</w:t>
      </w:r>
      <w:r>
        <w:t xml:space="preserve"> </w:t>
      </w:r>
      <w:r>
        <w:t xml:space="preserve">http://sfx.carli.illinois.edu/sfxuiu/az].</w:t>
      </w:r>
    </w:p>
    <w:p>
      <w:pPr>
        <w:pStyle w:val="BodyText"/>
      </w:pPr>
      <w:r>
        <w:t xml:space="preserve">Teper, Jennifer Hain. “Selection for Preservation.”</w:t>
      </w:r>
      <w:r>
        <w:t xml:space="preserve"> </w:t>
      </w:r>
      <w:r>
        <w:rPr>
          <w:i/>
        </w:rPr>
        <w:t xml:space="preserve">Library Resources &amp;</w:t>
      </w:r>
      <w:r>
        <w:rPr>
          <w:i/>
        </w:rPr>
        <w:t xml:space="preserve"> </w:t>
      </w:r>
      <w:r>
        <w:rPr>
          <w:i/>
        </w:rPr>
        <w:t xml:space="preserve">Technical Services</w:t>
      </w:r>
      <w:r>
        <w:t xml:space="preserve"> </w:t>
      </w:r>
      <w:r>
        <w:t xml:space="preserve">58, no. 4 (October 2014): 220–32. [Locate full text</w:t>
      </w:r>
      <w:r>
        <w:t xml:space="preserve"> </w:t>
      </w:r>
      <w:r>
        <w:t xml:space="preserve">from http://sfx.carli.illinois.edu/sfxuiu/az].</w:t>
      </w:r>
    </w:p>
    <w:p>
      <w:pPr>
        <w:pStyle w:val="Heading3"/>
      </w:pPr>
      <w:bookmarkStart w:id="97" w:name="week-10-spring-break-no-class-meeting-march-21"/>
      <w:bookmarkEnd w:id="97"/>
      <w:r>
        <w:t xml:space="preserve">Week 10, Spring break, no class meeting: March 21:</w:t>
      </w:r>
    </w:p>
    <w:p>
      <w:pPr>
        <w:pStyle w:val="Heading3"/>
      </w:pPr>
      <w:bookmarkStart w:id="98" w:name="week-11-session-1-march-28"/>
      <w:bookmarkEnd w:id="98"/>
      <w:r>
        <w:t xml:space="preserve">Week 11, session 1: March 28:</w:t>
      </w:r>
    </w:p>
    <w:p>
      <w:pPr>
        <w:pStyle w:val="Heading4"/>
      </w:pPr>
      <w:bookmarkStart w:id="99" w:name="in-class-9"/>
      <w:bookmarkEnd w:id="99"/>
      <w:r>
        <w:t xml:space="preserve">In class:</w:t>
      </w:r>
    </w:p>
    <w:p>
      <w:pPr>
        <w:pStyle w:val="Compact"/>
        <w:numPr>
          <w:numId w:val="1024"/>
          <w:ilvl w:val="0"/>
        </w:numPr>
      </w:pPr>
      <w:r>
        <w:t xml:space="preserve">Practice presentations</w:t>
      </w:r>
    </w:p>
    <w:p>
      <w:pPr>
        <w:pStyle w:val="Heading3"/>
      </w:pPr>
      <w:bookmarkStart w:id="100" w:name="information-life-cycles-and-production"/>
      <w:bookmarkEnd w:id="100"/>
      <w:r>
        <w:t xml:space="preserve">Information life cycles and production</w:t>
      </w:r>
    </w:p>
    <w:p>
      <w:pPr>
        <w:pStyle w:val="FirstParagraph"/>
      </w:pPr>
      <w:r>
        <w:t xml:space="preserve">Carey, Kevin. “A Peek Inside the Strange World of Fake Academia.”</w:t>
      </w:r>
      <w:r>
        <w:t xml:space="preserve"> </w:t>
      </w:r>
      <w:r>
        <w:rPr>
          <w:i/>
        </w:rPr>
        <w:t xml:space="preserve">The</w:t>
      </w:r>
      <w:r>
        <w:rPr>
          <w:i/>
        </w:rPr>
        <w:t xml:space="preserve"> </w:t>
      </w:r>
      <w:r>
        <w:rPr>
          <w:i/>
        </w:rPr>
        <w:t xml:space="preserve">New York Times</w:t>
      </w:r>
      <w:r>
        <w:t xml:space="preserve">, December 29, 2016.</w:t>
      </w:r>
      <w:r>
        <w:t xml:space="preserve"> </w:t>
      </w:r>
      <w:r>
        <w:t xml:space="preserve">http://www.nytimes.com/2016/12/29/upshot/fake-academe-looking-much-like-the-real-thing.html.</w:t>
      </w:r>
    </w:p>
    <w:p>
      <w:pPr>
        <w:pStyle w:val="BodyText"/>
      </w:pPr>
      <w:r>
        <w:t xml:space="preserve">Hadro, J. “What’s the Problem with Self-Publishing?”</w:t>
      </w:r>
      <w:r>
        <w:t xml:space="preserve"> </w:t>
      </w:r>
      <w:r>
        <w:rPr>
          <w:i/>
        </w:rPr>
        <w:t xml:space="preserve">Library Journal</w:t>
      </w:r>
      <w:r>
        <w:t xml:space="preserve"> </w:t>
      </w:r>
      <w:r>
        <w:t xml:space="preserve">138, no. 7 (2013): 34–36. [Locate full text from</w:t>
      </w:r>
      <w:r>
        <w:t xml:space="preserve"> </w:t>
      </w:r>
      <w:r>
        <w:t xml:space="preserve">http://sfx.carli.illinois.edu/sfxuiu/az].</w:t>
      </w:r>
    </w:p>
    <w:p>
      <w:pPr>
        <w:pStyle w:val="BodyText"/>
      </w:pPr>
      <w:r>
        <w:t xml:space="preserve">MacmillanUSA.</w:t>
      </w:r>
      <w:r>
        <w:t xml:space="preserve"> </w:t>
      </w:r>
      <w:r>
        <w:rPr>
          <w:i/>
        </w:rPr>
        <w:t xml:space="preserve">From the Typewriter to the Bookstore: A Publishing</w:t>
      </w:r>
      <w:r>
        <w:rPr>
          <w:i/>
        </w:rPr>
        <w:t xml:space="preserve"> </w:t>
      </w:r>
      <w:r>
        <w:rPr>
          <w:i/>
        </w:rPr>
        <w:t xml:space="preserve">Story</w:t>
      </w:r>
      <w:r>
        <w:t xml:space="preserve">. Accessed January 13, 2017.</w:t>
      </w:r>
      <w:r>
        <w:t xml:space="preserve"> </w:t>
      </w:r>
      <w:r>
        <w:t xml:space="preserve">https://www.youtube.com/watch?v=NQ78WHpGZ1o.</w:t>
      </w:r>
    </w:p>
    <w:p>
      <w:pPr>
        <w:pStyle w:val="BodyText"/>
      </w:pPr>
      <w:r>
        <w:t xml:space="preserve">Schmidt, Jeremy, and Jacquelyn Ardam. “On Excess: Susan Sontag’s</w:t>
      </w:r>
      <w:r>
        <w:t xml:space="preserve"> </w:t>
      </w:r>
      <w:r>
        <w:t xml:space="preserve">Born-Digital Archive,” October 26, 2014.</w:t>
      </w:r>
      <w:r>
        <w:t xml:space="preserve"> </w:t>
      </w:r>
      <w:r>
        <w:t xml:space="preserve">https://lareviewofbooks.org/article/excess-susan-sontags-born-digital-archive#!</w:t>
      </w:r>
    </w:p>
    <w:p>
      <w:pPr>
        <w:pStyle w:val="Heading3"/>
      </w:pPr>
      <w:bookmarkStart w:id="101" w:name="week-11-session-2-march-30"/>
      <w:bookmarkEnd w:id="101"/>
      <w:r>
        <w:t xml:space="preserve">Week 11, session 2: March 30:</w:t>
      </w:r>
    </w:p>
    <w:p>
      <w:pPr>
        <w:pStyle w:val="Heading4"/>
      </w:pPr>
      <w:bookmarkStart w:id="102" w:name="due-today-8"/>
      <w:bookmarkEnd w:id="102"/>
      <w:r>
        <w:t xml:space="preserve">Due today:</w:t>
      </w:r>
    </w:p>
    <w:p>
      <w:pPr>
        <w:pStyle w:val="Compact"/>
        <w:numPr>
          <w:numId w:val="1025"/>
          <w:ilvl w:val="0"/>
        </w:numPr>
      </w:pPr>
      <w:r>
        <w:t xml:space="preserve">Assignment 3: Reflections journal</w:t>
      </w:r>
    </w:p>
    <w:p>
      <w:pPr>
        <w:pStyle w:val="Compact"/>
        <w:numPr>
          <w:numId w:val="1025"/>
          <w:ilvl w:val="0"/>
        </w:numPr>
      </w:pPr>
      <w:r>
        <w:t xml:space="preserve">Assignment 3: oral presentation</w:t>
      </w:r>
    </w:p>
    <w:p>
      <w:pPr>
        <w:pStyle w:val="Heading4"/>
      </w:pPr>
      <w:bookmarkStart w:id="103" w:name="in-class-10"/>
      <w:bookmarkEnd w:id="103"/>
      <w:r>
        <w:t xml:space="preserve">In class:</w:t>
      </w:r>
    </w:p>
    <w:p>
      <w:pPr>
        <w:pStyle w:val="Compact"/>
        <w:numPr>
          <w:numId w:val="1026"/>
          <w:ilvl w:val="0"/>
        </w:numPr>
      </w:pPr>
      <w:r>
        <w:t xml:space="preserve">Project presentations</w:t>
      </w:r>
    </w:p>
    <w:p>
      <w:pPr>
        <w:pStyle w:val="Heading3"/>
      </w:pPr>
      <w:bookmarkStart w:id="104" w:name="week-12-session-1-april-4"/>
      <w:bookmarkEnd w:id="104"/>
      <w:r>
        <w:t xml:space="preserve">Week 12, session 1: April 4:</w:t>
      </w:r>
    </w:p>
    <w:p>
      <w:pPr>
        <w:pStyle w:val="Heading4"/>
      </w:pPr>
      <w:bookmarkStart w:id="105" w:name="in-class-11"/>
      <w:bookmarkEnd w:id="105"/>
      <w:r>
        <w:t xml:space="preserve">In class:</w:t>
      </w:r>
    </w:p>
    <w:p>
      <w:pPr>
        <w:pStyle w:val="Compact"/>
        <w:numPr>
          <w:numId w:val="1027"/>
          <w:ilvl w:val="0"/>
        </w:numPr>
      </w:pPr>
      <w:r>
        <w:t xml:space="preserve">Project preparation</w:t>
      </w:r>
    </w:p>
    <w:p>
      <w:pPr>
        <w:pStyle w:val="Heading3"/>
      </w:pPr>
      <w:bookmarkStart w:id="106" w:name="week-1-session-1-april-6"/>
      <w:bookmarkEnd w:id="106"/>
      <w:r>
        <w:t xml:space="preserve">Week 1, session 1: April 6:</w:t>
      </w:r>
    </w:p>
    <w:p>
      <w:pPr>
        <w:pStyle w:val="Heading4"/>
      </w:pPr>
      <w:bookmarkStart w:id="107" w:name="due-today-9"/>
      <w:bookmarkEnd w:id="107"/>
      <w:r>
        <w:t xml:space="preserve">Due today:</w:t>
      </w:r>
    </w:p>
    <w:p>
      <w:pPr>
        <w:pStyle w:val="Compact"/>
        <w:numPr>
          <w:numId w:val="1028"/>
          <w:ilvl w:val="0"/>
        </w:numPr>
      </w:pPr>
      <w:r>
        <w:t xml:space="preserve">Assignment 3: annotated bibliography</w:t>
      </w:r>
    </w:p>
    <w:p>
      <w:pPr>
        <w:pStyle w:val="Compact"/>
        <w:numPr>
          <w:numId w:val="1028"/>
          <w:ilvl w:val="0"/>
        </w:numPr>
      </w:pPr>
      <w:r>
        <w:t xml:space="preserve">Assignment 3: extended abstract</w:t>
      </w:r>
    </w:p>
    <w:p>
      <w:pPr>
        <w:pStyle w:val="Heading4"/>
      </w:pPr>
      <w:bookmarkStart w:id="108" w:name="in-class-12"/>
      <w:bookmarkEnd w:id="108"/>
      <w:r>
        <w:t xml:space="preserve">In class:</w:t>
      </w:r>
    </w:p>
    <w:p>
      <w:pPr>
        <w:pStyle w:val="Compact"/>
        <w:numPr>
          <w:numId w:val="1029"/>
          <w:ilvl w:val="0"/>
        </w:numPr>
      </w:pPr>
      <w:r>
        <w:t xml:space="preserve">ICES evaluations</w:t>
      </w:r>
    </w:p>
    <w:p>
      <w:pPr>
        <w:pStyle w:val="Heading1"/>
      </w:pPr>
      <w:bookmarkStart w:id="109" w:name="ReadingResponse"/>
      <w:bookmarkEnd w:id="109"/>
      <w:r>
        <w:t xml:space="preserve">Course Reading Responses</w:t>
      </w:r>
    </w:p>
    <w:p>
      <w:pPr>
        <w:pStyle w:val="Heading2"/>
      </w:pPr>
      <w:bookmarkStart w:id="110" w:name="summary"/>
      <w:bookmarkEnd w:id="110"/>
      <w:r>
        <w:t xml:space="preserve">Summary</w:t>
      </w:r>
    </w:p>
    <w:p>
      <w:pPr>
        <w:pStyle w:val="FirstParagraph"/>
      </w:pPr>
      <w:r>
        <w:t xml:space="preserve">You are responsible for writing brief two paragraph (300-400 words)</w:t>
      </w:r>
      <w:r>
        <w:t xml:space="preserve"> </w:t>
      </w:r>
      <w:r>
        <w:t xml:space="preserve">reading responses for</w:t>
      </w:r>
      <w:r>
        <w:t xml:space="preserve"> </w:t>
      </w:r>
      <w:r>
        <w:rPr>
          <w:i/>
        </w:rPr>
        <w:t xml:space="preserve">four</w:t>
      </w:r>
      <w:r>
        <w:t xml:space="preserve"> </w:t>
      </w:r>
      <w:r>
        <w:t xml:space="preserve">class sessions. Post to the forum set up</w:t>
      </w:r>
      <w:r>
        <w:t xml:space="preserve"> </w:t>
      </w:r>
      <w:r>
        <w:t xml:space="preserve">for the week’s discussion by 11 pm on the day following the class</w:t>
      </w:r>
      <w:r>
        <w:t xml:space="preserve"> </w:t>
      </w:r>
      <w:r>
        <w:t xml:space="preserve">meeting for that week.</w:t>
      </w:r>
    </w:p>
    <w:p>
      <w:pPr>
        <w:pStyle w:val="BodyText"/>
      </w:pPr>
      <w:r>
        <w:t xml:space="preserve">Include Reading Response #N in the subject line, so it will be clear</w:t>
      </w:r>
      <w:r>
        <w:t xml:space="preserve"> </w:t>
      </w:r>
      <w:r>
        <w:t xml:space="preserve">which of your posts is to be evaluated as a reading response.</w:t>
      </w:r>
    </w:p>
    <w:p>
      <w:pPr>
        <w:pStyle w:val="Heading2"/>
      </w:pPr>
      <w:bookmarkStart w:id="111" w:name="before-you-begin"/>
      <w:bookmarkEnd w:id="111"/>
      <w:r>
        <w:t xml:space="preserve">Before you begin</w:t>
      </w:r>
    </w:p>
    <w:p>
      <w:pPr>
        <w:pStyle w:val="FirstParagraph"/>
      </w:pPr>
      <w:r>
        <w:t xml:space="preserve">Read each assigned chapter or article carefully and critically. What</w:t>
      </w:r>
      <w:r>
        <w:t xml:space="preserve"> </w:t>
      </w:r>
      <w:r>
        <w:t xml:space="preserve">are the key points? What are the key assumptions? How do the themes in</w:t>
      </w:r>
      <w:r>
        <w:t xml:space="preserve"> </w:t>
      </w:r>
      <w:r>
        <w:t xml:space="preserve">the readings connect with others you have completed for this course or</w:t>
      </w:r>
      <w:r>
        <w:t xml:space="preserve"> </w:t>
      </w:r>
      <w:r>
        <w:t xml:space="preserve">others? Do you have any experiences which relate to the readings?</w:t>
      </w:r>
      <w:r>
        <w:t xml:space="preserve"> </w:t>
      </w:r>
      <w:r>
        <w:t xml:space="preserve">Stating criticisms of the readings are acceptable provided you make a</w:t>
      </w:r>
      <w:r>
        <w:t xml:space="preserve"> </w:t>
      </w:r>
      <w:r>
        <w:t xml:space="preserve">clear argument and provide examples to back it up. Suggesting other</w:t>
      </w:r>
      <w:r>
        <w:t xml:space="preserve"> </w:t>
      </w:r>
      <w:r>
        <w:t xml:space="preserve">readings or resources is perfectly acceptable, but tell us why/how you</w:t>
      </w:r>
      <w:r>
        <w:t xml:space="preserve"> </w:t>
      </w:r>
      <w:r>
        <w:t xml:space="preserve">chose these alternative sources.</w:t>
      </w:r>
    </w:p>
    <w:p>
      <w:pPr>
        <w:pStyle w:val="Heading2"/>
      </w:pPr>
      <w:bookmarkStart w:id="112" w:name="rationale"/>
      <w:bookmarkEnd w:id="112"/>
      <w:r>
        <w:t xml:space="preserve">Rationale</w:t>
      </w:r>
    </w:p>
    <w:p>
      <w:pPr>
        <w:pStyle w:val="FirstParagraph"/>
      </w:pPr>
      <w:r>
        <w:t xml:space="preserve">Analysis and integration of readings, lectures, and class discussion</w:t>
      </w:r>
      <w:r>
        <w:t xml:space="preserve"> </w:t>
      </w:r>
      <w:r>
        <w:t xml:space="preserve">are enhanced by opportunities to reflect on and synthesize the ideas</w:t>
      </w:r>
      <w:r>
        <w:t xml:space="preserve"> </w:t>
      </w:r>
      <w:r>
        <w:t xml:space="preserve">presented. This assignment is designed to allow you to explore</w:t>
      </w:r>
      <w:r>
        <w:t xml:space="preserve"> </w:t>
      </w:r>
      <w:r>
        <w:t xml:space="preserve">questions that you have or connections you have made between your own</w:t>
      </w:r>
      <w:r>
        <w:t xml:space="preserve"> </w:t>
      </w:r>
      <w:r>
        <w:t xml:space="preserve">experiences, readings for this course or other coursework you have</w:t>
      </w:r>
      <w:r>
        <w:t xml:space="preserve"> </w:t>
      </w:r>
      <w:r>
        <w:t xml:space="preserve">completed. These responses will provide an opportunity to demonstrate</w:t>
      </w:r>
      <w:r>
        <w:t xml:space="preserve"> </w:t>
      </w:r>
      <w:r>
        <w:t xml:space="preserve">your ability to synthesize concepts, theories and practices covered in</w:t>
      </w:r>
      <w:r>
        <w:t xml:space="preserve"> </w:t>
      </w:r>
      <w:r>
        <w:t xml:space="preserve">this course.</w:t>
      </w:r>
    </w:p>
    <w:p>
      <w:pPr>
        <w:pStyle w:val="Heading2"/>
      </w:pPr>
      <w:bookmarkStart w:id="113" w:name="writing"/>
      <w:bookmarkEnd w:id="113"/>
      <w:r>
        <w:t xml:space="preserve">Writing</w:t>
      </w:r>
    </w:p>
    <w:p>
      <w:pPr>
        <w:pStyle w:val="FirstParagraph"/>
      </w:pPr>
      <w:r>
        <w:t xml:space="preserve">Some issues you may want to consider in your writing include:</w:t>
      </w:r>
    </w:p>
    <w:p>
      <w:pPr>
        <w:pStyle w:val="Compact"/>
        <w:numPr>
          <w:numId w:val="1030"/>
          <w:ilvl w:val="0"/>
        </w:numPr>
      </w:pPr>
      <w:r>
        <w:t xml:space="preserve">The response must show you have read the article and thought about</w:t>
      </w:r>
      <w:r>
        <w:t xml:space="preserve"> </w:t>
      </w:r>
      <w:r>
        <w:t xml:space="preserve">it, but it should not be a mere summary of what is in the article</w:t>
      </w:r>
      <w:r>
        <w:t xml:space="preserve"> </w:t>
      </w:r>
      <w:r>
        <w:t xml:space="preserve">or reading(s). So,</w:t>
      </w:r>
    </w:p>
    <w:p>
      <w:pPr>
        <w:pStyle w:val="Compact"/>
        <w:numPr>
          <w:numId w:val="1030"/>
          <w:ilvl w:val="0"/>
        </w:numPr>
      </w:pPr>
      <w:r>
        <w:t xml:space="preserve">Try to concentrate your writing on a focused topic. This may be a</w:t>
      </w:r>
      <w:r>
        <w:t xml:space="preserve"> </w:t>
      </w:r>
      <w:r>
        <w:t xml:space="preserve">single article, or about a single topic that brings in several</w:t>
      </w:r>
      <w:r>
        <w:t xml:space="preserve"> </w:t>
      </w:r>
      <w:r>
        <w:t xml:space="preserve">readings (that may include references to other material from outside</w:t>
      </w:r>
      <w:r>
        <w:t xml:space="preserve"> </w:t>
      </w:r>
      <w:r>
        <w:t xml:space="preserve">of the class readings).</w:t>
      </w:r>
    </w:p>
    <w:p>
      <w:pPr>
        <w:pStyle w:val="Compact"/>
        <w:numPr>
          <w:numId w:val="1030"/>
          <w:ilvl w:val="0"/>
        </w:numPr>
      </w:pPr>
      <w:r>
        <w:t xml:space="preserve">Try to make an argument, that is, support your opinion (viewpoint)</w:t>
      </w:r>
      <w:r>
        <w:t xml:space="preserve"> </w:t>
      </w:r>
      <w:r>
        <w:t xml:space="preserve">with points from the article or your experience. You may also refute</w:t>
      </w:r>
      <w:r>
        <w:t xml:space="preserve"> </w:t>
      </w:r>
      <w:r>
        <w:t xml:space="preserve">some points from the article. Try starting the response with a</w:t>
      </w:r>
      <w:r>
        <w:t xml:space="preserve"> </w:t>
      </w:r>
      <w:r>
        <w:t xml:space="preserve">statement about the reading(s), and then see what you can write</w:t>
      </w:r>
      <w:r>
        <w:t xml:space="preserve"> </w:t>
      </w:r>
      <w:r>
        <w:t xml:space="preserve">about it.</w:t>
      </w:r>
    </w:p>
    <w:p>
      <w:pPr>
        <w:pStyle w:val="Compact"/>
        <w:numPr>
          <w:numId w:val="1030"/>
          <w:ilvl w:val="0"/>
        </w:numPr>
      </w:pPr>
      <w:r>
        <w:t xml:space="preserve">Why are you saying this? (For example, why is this topic or point</w:t>
      </w:r>
      <w:r>
        <w:t xml:space="preserve"> </w:t>
      </w:r>
      <w:r>
        <w:t xml:space="preserve">important? Alternatively, how does it relate to class?)</w:t>
      </w:r>
    </w:p>
    <w:p>
      <w:pPr>
        <w:pStyle w:val="Compact"/>
        <w:numPr>
          <w:numId w:val="1030"/>
          <w:ilvl w:val="0"/>
        </w:numPr>
      </w:pPr>
      <w:r>
        <w:t xml:space="preserve">When drawing parallels or making connections, explain the nature of</w:t>
      </w:r>
      <w:r>
        <w:t xml:space="preserve"> </w:t>
      </w:r>
      <w:r>
        <w:t xml:space="preserve">the connection. In addition to referring to the class reading(s),</w:t>
      </w:r>
      <w:r>
        <w:t xml:space="preserve"> </w:t>
      </w:r>
      <w:r>
        <w:t xml:space="preserve">you also might cite other readings for this connection if you want.</w:t>
      </w:r>
    </w:p>
    <w:p>
      <w:pPr>
        <w:pStyle w:val="Heading2"/>
      </w:pPr>
      <w:bookmarkStart w:id="114" w:name="submitting"/>
      <w:bookmarkEnd w:id="114"/>
      <w:r>
        <w:t xml:space="preserve">Submitting</w:t>
      </w:r>
    </w:p>
    <w:p>
      <w:pPr>
        <w:pStyle w:val="FirstParagraph"/>
      </w:pPr>
      <w:r>
        <w:t xml:space="preserve">Post the essay to the Moodle forum designated for this assignment.</w:t>
      </w:r>
      <w:r>
        <w:t xml:space="preserve"> </w:t>
      </w:r>
      <w:r>
        <w:t xml:space="preserve">Assessment will be based on evidence of engagement with issue(s) related</w:t>
      </w:r>
      <w:r>
        <w:t xml:space="preserve"> </w:t>
      </w:r>
      <w:r>
        <w:t xml:space="preserve">to the class topic. Each response is worth a possible 3 points.</w:t>
      </w:r>
    </w:p>
    <w:p>
      <w:pPr>
        <w:pStyle w:val="Heading1"/>
      </w:pPr>
      <w:bookmarkStart w:id="115" w:name="CollectionsAsgt"/>
      <w:bookmarkEnd w:id="115"/>
      <w:r>
        <w:t xml:space="preserve">Assignment 1 Collections Assessment and Comparison</w:t>
      </w:r>
    </w:p>
    <w:p>
      <w:pPr>
        <w:pStyle w:val="FirstParagraph"/>
      </w:pPr>
      <w:r>
        <w:t xml:space="preserve">Due January 26 .</w:t>
      </w:r>
    </w:p>
    <w:p>
      <w:pPr>
        <w:pStyle w:val="Heading2"/>
      </w:pPr>
      <w:bookmarkStart w:id="116" w:name="summary-1"/>
      <w:bookmarkEnd w:id="116"/>
      <w:r>
        <w:t xml:space="preserve">Summary</w:t>
      </w:r>
    </w:p>
    <w:p>
      <w:pPr>
        <w:pStyle w:val="FirstParagraph"/>
      </w:pPr>
      <w:r>
        <w:t xml:space="preserve">Pick two collections. Write a narrative assessment comparing the collections, including the content, organization, and potential users and uses.</w:t>
      </w:r>
    </w:p>
    <w:p>
      <w:pPr>
        <w:pStyle w:val="Heading2"/>
      </w:pPr>
      <w:bookmarkStart w:id="117" w:name="before-you-begin-1"/>
      <w:bookmarkEnd w:id="117"/>
      <w:r>
        <w:t xml:space="preserve">Before you begin</w:t>
      </w:r>
    </w:p>
    <w:p>
      <w:pPr>
        <w:pStyle w:val="FirstParagraph"/>
      </w:pPr>
      <w:r>
        <w:t xml:space="preserve">Read the assigned readings for our collections topic before starting this assignment.</w:t>
      </w:r>
    </w:p>
    <w:p>
      <w:pPr>
        <w:pStyle w:val="Heading2"/>
      </w:pPr>
      <w:bookmarkStart w:id="118" w:name="rationale-1"/>
      <w:bookmarkEnd w:id="118"/>
      <w:r>
        <w:t xml:space="preserve">Rationale</w:t>
      </w:r>
    </w:p>
    <w:p>
      <w:pPr>
        <w:pStyle w:val="FirstParagraph"/>
      </w:pPr>
      <w:r>
        <w:t xml:space="preserve">Issues around collections will become more vivid and understandable to you by critically assessing two exemplars.</w:t>
      </w:r>
    </w:p>
    <w:p>
      <w:pPr>
        <w:pStyle w:val="Heading2"/>
      </w:pPr>
      <w:bookmarkStart w:id="119" w:name="tasks"/>
      <w:bookmarkEnd w:id="119"/>
      <w:r>
        <w:t xml:space="preserve">Tasks</w:t>
      </w:r>
    </w:p>
    <w:p>
      <w:pPr>
        <w:pStyle w:val="Compact"/>
        <w:numPr>
          <w:numId w:val="1031"/>
          <w:ilvl w:val="0"/>
        </w:numPr>
      </w:pPr>
      <w:r>
        <w:t xml:space="preserve">Decide which exemplar collections you will visit. Sign up for exemplar collections on the Assignment 2 wiki page.</w:t>
      </w:r>
    </w:p>
    <w:p>
      <w:pPr>
        <w:pStyle w:val="Compact"/>
        <w:numPr>
          <w:numId w:val="1031"/>
          <w:ilvl w:val="0"/>
        </w:numPr>
      </w:pPr>
      <w:r>
        <w:t xml:space="preserve">Visit both of the exemplar collections. Document your observations.</w:t>
      </w:r>
    </w:p>
    <w:p>
      <w:pPr>
        <w:pStyle w:val="Compact"/>
        <w:numPr>
          <w:numId w:val="1031"/>
          <w:ilvl w:val="0"/>
        </w:numPr>
      </w:pPr>
      <w:r>
        <w:t xml:space="preserve">Write an evaluative essay, comparing your exemplars. Include the following considerations:</w:t>
      </w:r>
    </w:p>
    <w:p>
      <w:pPr>
        <w:pStyle w:val="Compact"/>
        <w:numPr>
          <w:numId w:val="1032"/>
          <w:ilvl w:val="1"/>
        </w:numPr>
      </w:pPr>
      <w:r>
        <w:t xml:space="preserve">How would you characterize the content and scope of your exemplar?</w:t>
      </w:r>
    </w:p>
    <w:p>
      <w:pPr>
        <w:pStyle w:val="Compact"/>
        <w:numPr>
          <w:numId w:val="1032"/>
          <w:ilvl w:val="1"/>
        </w:numPr>
      </w:pPr>
      <w:r>
        <w:t xml:space="preserve">How would you characterize the arrangement and organization of your exemplar?</w:t>
      </w:r>
    </w:p>
    <w:p>
      <w:pPr>
        <w:pStyle w:val="Compact"/>
        <w:numPr>
          <w:numId w:val="1032"/>
          <w:ilvl w:val="1"/>
        </w:numPr>
      </w:pPr>
      <w:r>
        <w:t xml:space="preserve">What categories of users is your exemplar intended to serve?</w:t>
      </w:r>
    </w:p>
    <w:p>
      <w:pPr>
        <w:pStyle w:val="Compact"/>
        <w:numPr>
          <w:numId w:val="1032"/>
          <w:ilvl w:val="1"/>
        </w:numPr>
      </w:pPr>
      <w:r>
        <w:t xml:space="preserve">How do the available content and organization serve the needs of the intended users?</w:t>
      </w:r>
    </w:p>
    <w:p>
      <w:pPr>
        <w:pStyle w:val="Compact"/>
        <w:numPr>
          <w:numId w:val="1032"/>
          <w:ilvl w:val="1"/>
        </w:numPr>
      </w:pPr>
      <w:r>
        <w:t xml:space="preserve">Can a user easily grasp the scope and arrangement?</w:t>
      </w:r>
    </w:p>
    <w:p>
      <w:pPr>
        <w:pStyle w:val="Compact"/>
        <w:numPr>
          <w:numId w:val="1032"/>
          <w:ilvl w:val="1"/>
        </w:numPr>
      </w:pPr>
      <w:r>
        <w:t xml:space="preserve">Are any changes in the content and organization conceivable? What implications would those have, for the users,</w:t>
      </w:r>
      <w:r>
        <w:t xml:space="preserve"> </w:t>
      </w:r>
      <w:r>
        <w:t xml:space="preserve">and for the stewards of the exemplar?</w:t>
      </w:r>
    </w:p>
    <w:p>
      <w:pPr>
        <w:pStyle w:val="Compact"/>
        <w:numPr>
          <w:numId w:val="1032"/>
          <w:ilvl w:val="1"/>
        </w:numPr>
      </w:pPr>
      <w:r>
        <w:t xml:space="preserve">Who stewards the collection? What individuals and institutions are responsible for your exemplar?</w:t>
      </w:r>
    </w:p>
    <w:p>
      <w:pPr>
        <w:pStyle w:val="Compact"/>
        <w:numPr>
          <w:numId w:val="1032"/>
          <w:ilvl w:val="1"/>
        </w:numPr>
      </w:pPr>
      <w:r>
        <w:t xml:space="preserve">Do universal design or accessibility appear to have been taken into consideration? How or how not? What implications</w:t>
      </w:r>
      <w:r>
        <w:t xml:space="preserve"> </w:t>
      </w:r>
      <w:r>
        <w:t xml:space="preserve">or the users, and for the stewards of the exemplar?</w:t>
      </w:r>
    </w:p>
    <w:p>
      <w:pPr>
        <w:pStyle w:val="Compact"/>
        <w:numPr>
          <w:numId w:val="1032"/>
          <w:ilvl w:val="1"/>
        </w:numPr>
      </w:pPr>
      <w:r>
        <w:t xml:space="preserve">Do you consider your exemplar a collection? Justify why or why not, drawing on the readings.</w:t>
      </w:r>
    </w:p>
    <w:p>
      <w:pPr>
        <w:pStyle w:val="Heading2"/>
      </w:pPr>
      <w:bookmarkStart w:id="120" w:name="deliverables"/>
      <w:bookmarkEnd w:id="120"/>
      <w:r>
        <w:t xml:space="preserve">Deliverables</w:t>
      </w:r>
    </w:p>
    <w:p>
      <w:pPr>
        <w:pStyle w:val="FirstParagraph"/>
      </w:pPr>
      <w:r>
        <w:t xml:space="preserve">The essay should be a 750-800 word evaluative essay with an introduction, strong arguments, a conclusion, and a bibliography.</w:t>
      </w:r>
      <w:r>
        <w:t xml:space="preserve"> </w:t>
      </w:r>
      <w:r>
        <w:t xml:space="preserve">Integrate relevant readings in support of your arguments as appropriate.</w:t>
      </w:r>
      <w:r>
        <w:t xml:space="preserve"> </w:t>
      </w:r>
      <w:r>
        <w:t xml:space="preserve">PDF, docx, and Pandoc markdown are all acceptable file formats. Pandoc</w:t>
      </w:r>
      <w:r>
        <w:t xml:space="preserve"> </w:t>
      </w:r>
      <w:r>
        <w:t xml:space="preserve">expression requires a separate bibliography file, unless your references</w:t>
      </w:r>
      <w:r>
        <w:t xml:space="preserve"> </w:t>
      </w:r>
      <w:r>
        <w:t xml:space="preserve">and citations are formatted at the markdown source level</w:t>
      </w:r>
      <w:r>
        <w:t xml:space="preserve"> </w:t>
      </w:r>
      <w:r>
        <w:t xml:space="preserve">(by hand, via Zotero, etc.).</w:t>
      </w:r>
    </w:p>
    <w:p>
      <w:pPr>
        <w:pStyle w:val="Heading2"/>
      </w:pPr>
      <w:bookmarkStart w:id="121" w:name="submitting-1"/>
      <w:bookmarkEnd w:id="121"/>
      <w:r>
        <w:t xml:space="preserve">Submitting</w:t>
      </w:r>
    </w:p>
    <w:p>
      <w:pPr>
        <w:pStyle w:val="FirstParagraph"/>
      </w:pPr>
      <w:r>
        <w:t xml:space="preserve">Post the essay to the Moodle forum designated for this assignment.</w:t>
      </w:r>
    </w:p>
    <w:p>
      <w:pPr>
        <w:pStyle w:val="Heading2"/>
      </w:pPr>
      <w:bookmarkStart w:id="122" w:name="resources"/>
      <w:bookmarkEnd w:id="122"/>
      <w:r>
        <w:t xml:space="preserve">Resources</w:t>
      </w:r>
    </w:p>
    <w:p>
      <w:pPr>
        <w:pStyle w:val="FirstParagraph"/>
      </w:pPr>
      <w:r>
        <w:t xml:space="preserve">The readings for our</w:t>
      </w:r>
      <w:r>
        <w:t xml:space="preserve"> </w:t>
      </w:r>
      <w:hyperlink w:anchor="collections">
        <w:r>
          <w:rPr>
            <w:rStyle w:val="Hyperlink"/>
          </w:rPr>
          <w:t xml:space="preserve">collections</w:t>
        </w:r>
      </w:hyperlink>
      <w:r>
        <w:t xml:space="preserve"> </w:t>
      </w:r>
      <w:r>
        <w:t xml:space="preserve">topic may be useful for this assignment.</w:t>
      </w:r>
    </w:p>
    <w:p>
      <w:pPr>
        <w:pStyle w:val="Heading1"/>
      </w:pPr>
      <w:bookmarkStart w:id="123" w:name="InfoNeedsAsgt"/>
      <w:bookmarkEnd w:id="123"/>
      <w:r>
        <w:t xml:space="preserve">Assignment 2 Information Needs/Information Seeking Behavior</w:t>
      </w:r>
    </w:p>
    <w:p>
      <w:pPr>
        <w:pStyle w:val="FirstParagraph"/>
      </w:pPr>
      <w:r>
        <w:t xml:space="preserve">Due February 14.</w:t>
      </w:r>
    </w:p>
    <w:p>
      <w:pPr>
        <w:pStyle w:val="Heading2"/>
      </w:pPr>
      <w:bookmarkStart w:id="124" w:name="rationale-2"/>
      <w:bookmarkEnd w:id="124"/>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125">
        <w:r>
          <w:rPr>
            <w:rStyle w:val="Hyperlink"/>
          </w:rPr>
          <w:t xml:space="preserve">http://InformationR.net/rm/</w:t>
        </w:r>
      </w:hyperlink>
    </w:p>
    <w:p>
      <w:pPr>
        <w:pStyle w:val="Heading2"/>
      </w:pPr>
      <w:bookmarkStart w:id="126" w:name="tasks-1"/>
      <w:bookmarkEnd w:id="126"/>
      <w:r>
        <w:t xml:space="preserve">Tasks</w:t>
      </w:r>
    </w:p>
    <w:p>
      <w:pPr>
        <w:pStyle w:val="Compact"/>
        <w:numPr>
          <w:numId w:val="1033"/>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33"/>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127" w:name="deliverable"/>
      <w:bookmarkEnd w:id="127"/>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128" w:name="submitting-2"/>
      <w:bookmarkEnd w:id="128"/>
      <w:r>
        <w:t xml:space="preserve">Submitting</w:t>
      </w:r>
    </w:p>
    <w:p>
      <w:pPr>
        <w:pStyle w:val="Compact"/>
        <w:numPr>
          <w:numId w:val="1034"/>
          <w:ilvl w:val="0"/>
        </w:numPr>
      </w:pPr>
      <w:r>
        <w:t xml:space="preserve">Upload your essay to the Assignment 2 Moodle dropbox.</w:t>
      </w:r>
    </w:p>
    <w:p>
      <w:pPr>
        <w:pStyle w:val="Compact"/>
        <w:numPr>
          <w:numId w:val="1034"/>
          <w:ilvl w:val="0"/>
        </w:numPr>
      </w:pPr>
      <w:r>
        <w:t xml:space="preserve">Post a one-paragraph summary of your article on the Assignment 2</w:t>
      </w:r>
      <w:r>
        <w:t xml:space="preserve"> </w:t>
      </w:r>
      <w:r>
        <w:t xml:space="preserve">discussion forum. Your forum post should have a descriptive title and please attach a copy of your article.</w:t>
      </w:r>
    </w:p>
    <w:p>
      <w:pPr>
        <w:pStyle w:val="Compact"/>
        <w:numPr>
          <w:numId w:val="1034"/>
          <w:ilvl w:val="0"/>
        </w:numPr>
      </w:pPr>
      <w:r>
        <w:t xml:space="preserve">Bring a copy of your article to class on February 14 for small group discussion.</w:t>
      </w:r>
    </w:p>
    <w:p>
      <w:pPr>
        <w:pStyle w:val="Heading2"/>
      </w:pPr>
      <w:bookmarkStart w:id="129" w:name="strategies-for-locating-research-studies"/>
      <w:bookmarkEnd w:id="129"/>
      <w:r>
        <w:t xml:space="preserve">Strategies for locating research studies</w:t>
      </w:r>
    </w:p>
    <w:p>
      <w:pPr>
        <w:pStyle w:val="Compact"/>
        <w:numPr>
          <w:numId w:val="1035"/>
          <w:ilvl w:val="0"/>
        </w:numPr>
      </w:pPr>
      <w:r>
        <w:t xml:space="preserve">Articles indexed under the subject "Information needs" or</w:t>
      </w:r>
      <w:r>
        <w:t xml:space="preserve"> </w:t>
      </w:r>
      <w:r>
        <w:t xml:space="preserve">"Information-seeking behavior" in Library &amp; Information Science Source:</w:t>
      </w:r>
    </w:p>
    <w:p>
      <w:pPr>
        <w:pStyle w:val="Compact"/>
        <w:numPr>
          <w:numId w:val="1035"/>
          <w:ilvl w:val="0"/>
        </w:numPr>
      </w:pPr>
      <w:r>
        <w:t xml:space="preserve">Articles indexed under the descriptor "Information seeking behavior"</w:t>
      </w:r>
      <w:r>
        <w:t xml:space="preserve"> </w:t>
      </w:r>
      <w:r>
        <w:t xml:space="preserve">or "User needs" in LISA:</w:t>
      </w:r>
    </w:p>
    <w:p>
      <w:pPr>
        <w:pStyle w:val="FirstParagraph"/>
      </w:pPr>
      <w:r>
        <w:t xml:space="preserve">LIS Source and LISA can be located from one of these starting points:</w:t>
      </w:r>
    </w:p>
    <w:p>
      <w:pPr>
        <w:pStyle w:val="Compact"/>
        <w:numPr>
          <w:numId w:val="1036"/>
          <w:ilvl w:val="0"/>
        </w:numPr>
      </w:pPr>
      <w:hyperlink r:id="rId31">
        <w:r>
          <w:rPr>
            <w:rStyle w:val="Hyperlink"/>
          </w:rPr>
          <w:t xml:space="preserve">http://www.library.illinois.edu/lis/</w:t>
        </w:r>
      </w:hyperlink>
    </w:p>
    <w:p>
      <w:pPr>
        <w:pStyle w:val="Compact"/>
        <w:numPr>
          <w:numId w:val="1036"/>
          <w:ilvl w:val="0"/>
        </w:numPr>
      </w:pPr>
      <w:hyperlink r:id="rId130">
        <w:r>
          <w:rPr>
            <w:rStyle w:val="Hyperlink"/>
          </w:rPr>
          <w:t xml:space="preserve">http://sfx.carli.illinois.edu/sfxuiu/az</w:t>
        </w:r>
      </w:hyperlink>
    </w:p>
    <w:p>
      <w:pPr>
        <w:pStyle w:val="FirstParagraph"/>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 at</w:t>
      </w:r>
      <w:r>
        <w:t xml:space="preserve"> </w:t>
      </w:r>
      <w:hyperlink r:id="rId130">
        <w:r>
          <w:rPr>
            <w:rStyle w:val="Hyperlink"/>
          </w:rPr>
          <w:t xml:space="preserve">http://sfx.carli.illinois.edu/sfxuiu/az</w:t>
        </w:r>
      </w:hyperlink>
      <w:r>
        <w:t xml:space="preserve">. The text of the article may</w:t>
      </w:r>
      <w:r>
        <w:t xml:space="preserve"> </w:t>
      </w:r>
      <w:r>
        <w:t xml:space="preserve">also be freely available on the web (e. g., on the author’s web site),</w:t>
      </w:r>
      <w:r>
        <w:t xml:space="preserve"> </w:t>
      </w:r>
      <w:r>
        <w:t xml:space="preserve">so you might also try doing a Google search using the article title.</w:t>
      </w:r>
      <w:r>
        <w:t xml:space="preserve"> </w:t>
      </w:r>
      <w:r>
        <w:t xml:space="preserve">If the text is not available online, you will need to request a copy</w:t>
      </w:r>
      <w:r>
        <w:t xml:space="preserve"> </w:t>
      </w:r>
      <w:r>
        <w:t xml:space="preserve">of the article. See the LibGuide for Online and Continuing Education</w:t>
      </w:r>
      <w:r>
        <w:t xml:space="preserve"> </w:t>
      </w:r>
      <w:r>
        <w:t xml:space="preserve">Student Resources from the Library:</w:t>
      </w:r>
    </w:p>
    <w:p>
      <w:pPr>
        <w:pStyle w:val="Compact"/>
        <w:numPr>
          <w:numId w:val="1037"/>
          <w:ilvl w:val="0"/>
        </w:numPr>
      </w:pPr>
      <w:hyperlink r:id="rId131">
        <w:r>
          <w:rPr>
            <w:rStyle w:val="Hyperlink"/>
          </w:rPr>
          <w:t xml:space="preserve">http://guides.library.illinois.edu/c.php?g=347210&amp;p=2342494</w:t>
        </w:r>
      </w:hyperlink>
    </w:p>
    <w:p>
      <w:pPr>
        <w:pStyle w:val="Compact"/>
        <w:numPr>
          <w:numId w:val="1037"/>
          <w:ilvl w:val="0"/>
        </w:numPr>
      </w:pPr>
      <w:hyperlink r:id="rId132">
        <w:r>
          <w:rPr>
            <w:rStyle w:val="Hyperlink"/>
          </w:rPr>
          <w:t xml:space="preserve">http://guides.library.illinois.edu/c.php?g=347210&amp;p=2342499</w:t>
        </w:r>
      </w:hyperlink>
    </w:p>
    <w:p>
      <w:pPr>
        <w:pStyle w:val="Heading1"/>
      </w:pPr>
      <w:bookmarkStart w:id="133" w:name="ResearchProposal"/>
      <w:bookmarkEnd w:id="133"/>
      <w:r>
        <w:t xml:space="preserve">Assignment 3: Research Design Proposal</w:t>
      </w:r>
    </w:p>
    <w:p>
      <w:pPr>
        <w:pStyle w:val="FirstParagraph"/>
      </w:pPr>
      <w:r>
        <w:t xml:space="preserve">Materials due February 2, February 16, February 23, March 2, March 9, April 6, and March 30</w:t>
      </w:r>
    </w:p>
    <w:p>
      <w:pPr>
        <w:pStyle w:val="Heading2"/>
      </w:pPr>
      <w:bookmarkStart w:id="134" w:name="rationale-3"/>
      <w:bookmarkEnd w:id="134"/>
      <w:r>
        <w:t xml:space="preserve">Rationale</w:t>
      </w:r>
    </w:p>
    <w:p>
      <w:pPr>
        <w:pStyle w:val="FirstParagraph"/>
      </w:pPr>
      <w:r>
        <w:t xml:space="preserve">This aim of this assignment is to acquaint you with the rudiments of research design, and</w:t>
      </w:r>
      <w:r>
        <w:t xml:space="preserve"> </w:t>
      </w:r>
      <w:r>
        <w:t xml:space="preserve">invite you to think about a topic you might investigate yourself, following up on the</w:t>
      </w:r>
      <w:r>
        <w:t xml:space="preserve"> </w:t>
      </w:r>
      <w:r>
        <w:t xml:space="preserve">work in this class. This is part of your education because:</w:t>
      </w:r>
    </w:p>
    <w:p>
      <w:pPr>
        <w:numPr>
          <w:numId w:val="1038"/>
          <w:ilvl w:val="0"/>
        </w:numPr>
      </w:pPr>
      <w:r>
        <w:t xml:space="preserve">Librarians, archivists, and other professionals in our discipline</w:t>
      </w:r>
      <w:r>
        <w:t xml:space="preserve"> </w:t>
      </w:r>
      <w:r>
        <w:t xml:space="preserve">conduct and publish both academic research and institutional</w:t>
      </w:r>
      <w:r>
        <w:t xml:space="preserve"> </w:t>
      </w:r>
      <w:r>
        <w:t xml:space="preserve">evaluation studies.</w:t>
      </w:r>
    </w:p>
    <w:p>
      <w:pPr>
        <w:numPr>
          <w:numId w:val="1038"/>
          <w:ilvl w:val="0"/>
        </w:numPr>
      </w:pPr>
      <w:r>
        <w:t xml:space="preserve">Understanding the aims and practices of academic and applied research</w:t>
      </w:r>
      <w:r>
        <w:t xml:space="preserve"> </w:t>
      </w:r>
      <w:r>
        <w:t xml:space="preserve">is necessary for working in partnership with and in support of</w:t>
      </w:r>
      <w:r>
        <w:t xml:space="preserve"> </w:t>
      </w:r>
      <w:r>
        <w:t xml:space="preserve">researchers in the communities that we serve.</w:t>
      </w:r>
    </w:p>
    <w:p>
      <w:pPr>
        <w:numPr>
          <w:numId w:val="1038"/>
          <w:ilvl w:val="0"/>
        </w:numPr>
      </w:pPr>
      <w:r>
        <w:t xml:space="preserve">Proposing an investigation of your own will sensitize you to design issues in published research</w:t>
      </w:r>
      <w:r>
        <w:t xml:space="preserve"> </w:t>
      </w:r>
      <w:r>
        <w:t xml:space="preserve">that you read in this and other LIS classes.</w:t>
      </w:r>
    </w:p>
    <w:p>
      <w:pPr>
        <w:numPr>
          <w:numId w:val="1038"/>
          <w:ilvl w:val="0"/>
        </w:numPr>
      </w:pPr>
      <w:r>
        <w:t xml:space="preserve">According to ALA’s Core Competences of Librarianship, "A person</w:t>
      </w:r>
      <w:r>
        <w:t xml:space="preserve"> </w:t>
      </w:r>
      <w:r>
        <w:t xml:space="preserve">graduating from an ALA-accredited master’s program in library and</w:t>
      </w:r>
      <w:r>
        <w:t xml:space="preserve"> </w:t>
      </w:r>
      <w:r>
        <w:t xml:space="preserve">information studies should know and, where appropriate, be able to</w:t>
      </w:r>
      <w:r>
        <w:t xml:space="preserve"> </w:t>
      </w:r>
      <w:r>
        <w:t xml:space="preserve">employ: ...</w:t>
      </w:r>
      <w:r>
        <w:t xml:space="preserve"> </w:t>
      </w:r>
      <w:r>
        <w:t xml:space="preserve">A. The fundamentals of quantitative and qualitative research methods.</w:t>
      </w:r>
      <w:r>
        <w:t xml:space="preserve"> </w:t>
      </w:r>
      <w:r>
        <w:t xml:space="preserve">B. The central research findings and research literature of the field.</w:t>
      </w:r>
      <w:r>
        <w:t xml:space="preserve"> </w:t>
      </w:r>
      <w:r>
        <w:t xml:space="preserve">C. The principles and methods used to assess the actual and potential value of new research."</w:t>
      </w:r>
    </w:p>
    <w:p>
      <w:pPr>
        <w:pStyle w:val="Heading2"/>
      </w:pPr>
      <w:bookmarkStart w:id="135" w:name="before-you-begin-2"/>
      <w:bookmarkEnd w:id="135"/>
      <w:r>
        <w:t xml:space="preserve">Before you begin</w:t>
      </w:r>
    </w:p>
    <w:p>
      <w:pPr>
        <w:pStyle w:val="Compact"/>
        <w:numPr>
          <w:numId w:val="1039"/>
          <w:ilvl w:val="0"/>
        </w:numPr>
      </w:pPr>
      <w:r>
        <w:t xml:space="preserve">Think about any problems that interest you. How could they be formulated as research questions?</w:t>
      </w:r>
    </w:p>
    <w:p>
      <w:pPr>
        <w:pStyle w:val="Compact"/>
        <w:numPr>
          <w:numId w:val="1039"/>
          <w:ilvl w:val="0"/>
        </w:numPr>
      </w:pPr>
      <w:r>
        <w:t xml:space="preserve">During the first four weeks of class, review the literature related to open questions in a part of</w:t>
      </w:r>
      <w:r>
        <w:t xml:space="preserve"> </w:t>
      </w:r>
      <w:r>
        <w:t xml:space="preserve">our discipline that interests you.</w:t>
      </w:r>
    </w:p>
    <w:p>
      <w:pPr>
        <w:pStyle w:val="Compact"/>
        <w:numPr>
          <w:numId w:val="1039"/>
          <w:ilvl w:val="0"/>
        </w:numPr>
      </w:pPr>
      <w:r>
        <w:t xml:space="preserve">Complete the research methods exercise during our February 14 lab session.</w:t>
      </w:r>
    </w:p>
    <w:p>
      <w:pPr>
        <w:pStyle w:val="Compact"/>
        <w:numPr>
          <w:numId w:val="1039"/>
          <w:ilvl w:val="0"/>
        </w:numPr>
      </w:pPr>
      <w:r>
        <w:t xml:space="preserve">Complete the readings on finding information.</w:t>
      </w:r>
    </w:p>
    <w:p>
      <w:pPr>
        <w:pStyle w:val="Compact"/>
        <w:numPr>
          <w:numId w:val="1039"/>
          <w:ilvl w:val="0"/>
        </w:numPr>
      </w:pPr>
      <w:r>
        <w:t xml:space="preserve">As background for Zotero, complete the February 9 Zotero exercise.</w:t>
      </w:r>
    </w:p>
    <w:p>
      <w:pPr>
        <w:pStyle w:val="Compact"/>
        <w:numPr>
          <w:numId w:val="1039"/>
          <w:ilvl w:val="0"/>
        </w:numPr>
      </w:pPr>
      <w:r>
        <w:t xml:space="preserve">As background for the annotated bibliography, review the Purdue University resources on annotated bibliographies here:</w:t>
      </w:r>
      <w:r>
        <w:t xml:space="preserve"> </w:t>
      </w:r>
      <w:hyperlink r:id="rId136">
        <w:r>
          <w:rPr>
            <w:rStyle w:val="Hyperlink"/>
          </w:rPr>
          <w:t xml:space="preserve">https://owl.english.purdue.edu/owl/resource/614/01/</w:t>
        </w:r>
      </w:hyperlink>
      <w:r>
        <w:t xml:space="preserve"> </w:t>
      </w:r>
      <w:r>
        <w:t xml:space="preserve">.</w:t>
      </w:r>
    </w:p>
    <w:p>
      <w:pPr>
        <w:pStyle w:val="Heading2"/>
      </w:pPr>
      <w:bookmarkStart w:id="137" w:name="milestone-deliverables"/>
      <w:bookmarkEnd w:id="137"/>
      <w:r>
        <w:t xml:space="preserve">Milestone Deliverables</w:t>
      </w:r>
    </w:p>
    <w:p>
      <w:pPr>
        <w:pStyle w:val="Compact"/>
        <w:numPr>
          <w:numId w:val="1040"/>
          <w:ilvl w:val="0"/>
        </w:numPr>
      </w:pPr>
      <w:r>
        <w:rPr>
          <w:b/>
        </w:rPr>
        <w:t xml:space="preserve">Research Question due February 2</w:t>
      </w:r>
      <w:r>
        <w:t xml:space="preserve">, to be posted to the</w:t>
      </w:r>
      <w:r>
        <w:t xml:space="preserve"> </w:t>
      </w:r>
      <w:r>
        <w:rPr>
          <w:i/>
        </w:rPr>
        <w:t xml:space="preserve">Assignment 3A: Research Question</w:t>
      </w:r>
      <w:r>
        <w:t xml:space="preserve"> </w:t>
      </w:r>
      <w:r>
        <w:t xml:space="preserve">forum</w:t>
      </w:r>
    </w:p>
    <w:p>
      <w:pPr>
        <w:pStyle w:val="Compact"/>
        <w:numPr>
          <w:numId w:val="1041"/>
          <w:ilvl w:val="1"/>
        </w:numPr>
      </w:pPr>
      <w:r>
        <w:t xml:space="preserve">Pose a research question. Your post should be a sentence or two</w:t>
      </w:r>
      <w:r>
        <w:t xml:space="preserve"> </w:t>
      </w:r>
      <w:r>
        <w:t xml:space="preserve">(no more than a paragraph). Also provide feedback and</w:t>
      </w:r>
      <w:r>
        <w:t xml:space="preserve"> </w:t>
      </w:r>
      <w:r>
        <w:t xml:space="preserve">suggestions to your classmates by replying to their posts.</w:t>
      </w:r>
    </w:p>
    <w:p>
      <w:pPr>
        <w:pStyle w:val="Compact"/>
        <w:numPr>
          <w:numId w:val="1040"/>
          <w:ilvl w:val="0"/>
        </w:numPr>
      </w:pPr>
      <w:r>
        <w:rPr>
          <w:b/>
        </w:rPr>
        <w:t xml:space="preserve">Start your research reflection notebook</w:t>
      </w:r>
      <w:r>
        <w:t xml:space="preserve">, to be posted to the</w:t>
      </w:r>
      <w:r>
        <w:t xml:space="preserve"> </w:t>
      </w:r>
      <w:r>
        <w:rPr>
          <w:i/>
        </w:rPr>
        <w:t xml:space="preserve">Assignment 3B: Research Reflection</w:t>
      </w:r>
      <w:r>
        <w:t xml:space="preserve"> </w:t>
      </w:r>
      <w:r>
        <w:t xml:space="preserve">forum by February 2.</w:t>
      </w:r>
    </w:p>
    <w:p>
      <w:pPr>
        <w:pStyle w:val="Compact"/>
        <w:numPr>
          <w:numId w:val="1042"/>
          <w:ilvl w:val="1"/>
        </w:numPr>
      </w:pPr>
      <w:r>
        <w:t xml:space="preserve">In this project you will attend not only to your research question but also, especially, to the process of identifying a question, determining how to address it, and how to search and annotate. Indicate what method you will be using to track your reflections (while we call this a 'notebook', various approaches can be used). Your instructors will be happy to provide feedback as often as you wish. While this first post is public, future communications about your research reflection may be either public or private as you prefer.</w:t>
      </w:r>
    </w:p>
    <w:p>
      <w:pPr>
        <w:pStyle w:val="Compact"/>
        <w:numPr>
          <w:numId w:val="1040"/>
          <w:ilvl w:val="0"/>
        </w:numPr>
      </w:pPr>
      <w:r>
        <w:rPr>
          <w:b/>
        </w:rPr>
        <w:t xml:space="preserve">Research Methods due February 16</w:t>
      </w:r>
      <w:r>
        <w:t xml:space="preserve">, to be posted to the</w:t>
      </w:r>
      <w:r>
        <w:t xml:space="preserve"> </w:t>
      </w:r>
      <w:r>
        <w:rPr>
          <w:i/>
        </w:rPr>
        <w:t xml:space="preserve">Assignment 3C: Research Methods</w:t>
      </w:r>
      <w:r>
        <w:t xml:space="preserve"> </w:t>
      </w:r>
      <w:r>
        <w:t xml:space="preserve">forum</w:t>
      </w:r>
    </w:p>
    <w:p>
      <w:pPr>
        <w:pStyle w:val="Compact"/>
        <w:numPr>
          <w:numId w:val="1043"/>
          <w:ilvl w:val="1"/>
        </w:numPr>
      </w:pPr>
      <w:r>
        <w:t xml:space="preserve">Post no more than two paragraphs (the first paragraph is revised from Assignment 3A; the second paragraph is on research methods). In the new paragraph, devise methods for addressing your research question and write a one paragraph description of an approach that you feel would be appropriate for investigating the question. Draw on and connect this to research methods discussed in class. Also provide feedback and suggestions to your classmates by replying to their posts.</w:t>
      </w:r>
    </w:p>
    <w:p>
      <w:pPr>
        <w:pStyle w:val="Compact"/>
        <w:numPr>
          <w:numId w:val="1040"/>
          <w:ilvl w:val="0"/>
        </w:numPr>
      </w:pPr>
      <w:r>
        <w:rPr>
          <w:b/>
        </w:rPr>
        <w:t xml:space="preserve">1 annotated bibliography item due February 23</w:t>
      </w:r>
      <w:r>
        <w:t xml:space="preserve">, to be posted to the</w:t>
      </w:r>
      <w:r>
        <w:t xml:space="preserve"> </w:t>
      </w:r>
      <w:r>
        <w:rPr>
          <w:i/>
        </w:rPr>
        <w:t xml:space="preserve">Assignment 3D: Annotated Bibliography</w:t>
      </w:r>
      <w:r>
        <w:t xml:space="preserve"> </w:t>
      </w:r>
      <w:r>
        <w:t xml:space="preserve">forum</w:t>
      </w:r>
    </w:p>
    <w:p>
      <w:pPr>
        <w:pStyle w:val="Compact"/>
        <w:numPr>
          <w:numId w:val="1044"/>
          <w:ilvl w:val="1"/>
        </w:numPr>
      </w:pPr>
      <w:r>
        <w:t xml:space="preserve">Share 1 entry from your annotated bibliography. Provide a formatted citation (indicate the citation format used) and a 2-paragraph annotation. The first paragraph should describe the item while the second paragraph should indicate how this item is related to your research question and or/methods. Also provide feedback and suggestions to your classmates by replying to their posts.</w:t>
      </w:r>
    </w:p>
    <w:p>
      <w:pPr>
        <w:pStyle w:val="Compact"/>
        <w:numPr>
          <w:numId w:val="1040"/>
          <w:ilvl w:val="0"/>
        </w:numPr>
      </w:pPr>
      <w:r>
        <w:rPr>
          <w:b/>
        </w:rPr>
        <w:t xml:space="preserve">1 reflection about finding items due March 2</w:t>
      </w:r>
      <w:r>
        <w:t xml:space="preserve">, to be shared with the instructors and/or posted to the</w:t>
      </w:r>
      <w:r>
        <w:t xml:space="preserve"> </w:t>
      </w:r>
      <w:r>
        <w:rPr>
          <w:i/>
        </w:rPr>
        <w:t xml:space="preserve">Assignment 3B: Research Reflection</w:t>
      </w:r>
      <w:r>
        <w:t xml:space="preserve"> </w:t>
      </w:r>
      <w:r>
        <w:t xml:space="preserve">forum</w:t>
      </w:r>
    </w:p>
    <w:p>
      <w:pPr>
        <w:pStyle w:val="Compact"/>
        <w:numPr>
          <w:numId w:val="1045"/>
          <w:ilvl w:val="1"/>
        </w:numPr>
      </w:pPr>
      <w:r>
        <w:t xml:space="preserve">Reflections might include search strategies, ideas, failed approaches, things you want to try next, or requests for advice.</w:t>
      </w:r>
    </w:p>
    <w:p>
      <w:pPr>
        <w:pStyle w:val="Compact"/>
        <w:numPr>
          <w:numId w:val="1040"/>
          <w:ilvl w:val="0"/>
        </w:numPr>
      </w:pPr>
      <w:r>
        <w:rPr>
          <w:b/>
        </w:rPr>
        <w:t xml:space="preserve">Resource List due March 9</w:t>
      </w:r>
      <w:r>
        <w:t xml:space="preserve">, to the</w:t>
      </w:r>
      <w:r>
        <w:t xml:space="preserve"> </w:t>
      </w:r>
      <w:r>
        <w:rPr>
          <w:i/>
        </w:rPr>
        <w:t xml:space="preserve">Assignment 3E: Resource List</w:t>
      </w:r>
      <w:r>
        <w:t xml:space="preserve"> </w:t>
      </w:r>
      <w:r>
        <w:t xml:space="preserve">forum</w:t>
      </w:r>
    </w:p>
    <w:p>
      <w:pPr>
        <w:pStyle w:val="Compact"/>
        <w:numPr>
          <w:numId w:val="1046"/>
          <w:ilvl w:val="1"/>
        </w:numPr>
      </w:pPr>
      <w:r>
        <w:t xml:space="preserve">Use Zotero to share 20 resources related to your research</w:t>
      </w:r>
      <w:r>
        <w:t xml:space="preserve"> </w:t>
      </w:r>
      <w:r>
        <w:t xml:space="preserve">question and/or method. Your post should include a link to</w:t>
      </w:r>
      <w:r>
        <w:t xml:space="preserve"> </w:t>
      </w:r>
      <w:r>
        <w:t xml:space="preserve">Zotero's RSS feed for the collection and 1-2 sentences. This</w:t>
      </w:r>
      <w:r>
        <w:t xml:space="preserve"> </w:t>
      </w:r>
      <w:r>
        <w:t xml:space="preserve">could cover either how you found resources, types of items you</w:t>
      </w:r>
      <w:r>
        <w:t xml:space="preserve"> </w:t>
      </w:r>
      <w:r>
        <w:t xml:space="preserve">are still looking for, or a very brief commentary about a</w:t>
      </w:r>
      <w:r>
        <w:t xml:space="preserve"> </w:t>
      </w:r>
      <w:r>
        <w:t xml:space="preserve">resource you found interesting. Also provide feedback and</w:t>
      </w:r>
      <w:r>
        <w:t xml:space="preserve"> </w:t>
      </w:r>
      <w:r>
        <w:t xml:space="preserve">suggestions to your classmates by replying to their posts.</w:t>
      </w:r>
    </w:p>
    <w:p>
      <w:pPr>
        <w:pStyle w:val="Compact"/>
        <w:numPr>
          <w:numId w:val="1040"/>
          <w:ilvl w:val="0"/>
        </w:numPr>
      </w:pPr>
      <w:r>
        <w:rPr>
          <w:b/>
        </w:rPr>
        <w:t xml:space="preserve">Outline of your abstract &amp; 2 annotated bibliography items due March 14</w:t>
      </w:r>
      <w:r>
        <w:t xml:space="preserve">, to be shared with the instructors</w:t>
      </w:r>
    </w:p>
    <w:p>
      <w:pPr>
        <w:pStyle w:val="Compact"/>
        <w:numPr>
          <w:numId w:val="1047"/>
          <w:ilvl w:val="1"/>
        </w:numPr>
      </w:pPr>
      <w:r>
        <w:rPr>
          <w:b/>
        </w:rPr>
        <w:t xml:space="preserve">Add in outline format here</w:t>
      </w:r>
      <w:r>
        <w:t xml:space="preserve">, second annotated item as the first (one may be a rewrite of the first item from Milestone 4)</w:t>
      </w:r>
    </w:p>
    <w:p>
      <w:pPr>
        <w:pStyle w:val="Compact"/>
        <w:numPr>
          <w:numId w:val="1040"/>
          <w:ilvl w:val="0"/>
        </w:numPr>
      </w:pPr>
      <w:r>
        <w:rPr>
          <w:b/>
        </w:rPr>
        <w:t xml:space="preserve">Research Reflection notebook due March 30</w:t>
      </w:r>
      <w:r>
        <w:t xml:space="preserve">, to be shared with the instructors and/or posted to the</w:t>
      </w:r>
      <w:r>
        <w:t xml:space="preserve"> </w:t>
      </w:r>
      <w:r>
        <w:rPr>
          <w:i/>
        </w:rPr>
        <w:t xml:space="preserve">Assignment 3B: Research Reflection</w:t>
      </w:r>
      <w:r>
        <w:t xml:space="preserve"> </w:t>
      </w:r>
      <w:r>
        <w:t xml:space="preserve">forum</w:t>
      </w:r>
    </w:p>
    <w:p>
      <w:pPr>
        <w:pStyle w:val="Compact"/>
        <w:numPr>
          <w:numId w:val="1048"/>
          <w:ilvl w:val="1"/>
        </w:numPr>
      </w:pPr>
      <w:r>
        <w:t xml:space="preserve">In this project you will attend not only to your research question but also, especially, to the process of identifying a question, determining how to address it, and how to search and annotate.</w:t>
      </w:r>
    </w:p>
    <w:p>
      <w:pPr>
        <w:pStyle w:val="Heading2"/>
      </w:pPr>
      <w:bookmarkStart w:id="138" w:name="final-deliverables"/>
      <w:bookmarkEnd w:id="138"/>
      <w:r>
        <w:t xml:space="preserve">Final Deliverables</w:t>
      </w:r>
    </w:p>
    <w:p>
      <w:pPr>
        <w:pStyle w:val="Compact"/>
        <w:numPr>
          <w:numId w:val="1049"/>
          <w:ilvl w:val="0"/>
        </w:numPr>
      </w:pPr>
      <w:r>
        <w:rPr>
          <w:b/>
        </w:rPr>
        <w:t xml:space="preserve">Due April 6 Two page extended abstract</w:t>
      </w:r>
      <w:r>
        <w:t xml:space="preserve">, to the Moodle drop box</w:t>
      </w:r>
      <w:r>
        <w:t xml:space="preserve"> </w:t>
      </w:r>
      <w:r>
        <w:rPr>
          <w:i/>
        </w:rPr>
        <w:t xml:space="preserve">Assignment 3 abstract &amp; bibliography</w:t>
      </w:r>
    </w:p>
    <w:p>
      <w:pPr>
        <w:pStyle w:val="Compact"/>
        <w:numPr>
          <w:numId w:val="1050"/>
          <w:ilvl w:val="1"/>
        </w:numPr>
      </w:pPr>
      <w:r>
        <w:t xml:space="preserve">Develop the two paragraph summary of your research question</w:t>
      </w:r>
      <w:r>
        <w:t xml:space="preserve"> </w:t>
      </w:r>
      <w:r>
        <w:t xml:space="preserve">into a two page extended abstract. Focus on describing and</w:t>
      </w:r>
      <w:r>
        <w:t xml:space="preserve"> </w:t>
      </w:r>
      <w:r>
        <w:t xml:space="preserve">justifying the methods for investigating your research</w:t>
      </w:r>
      <w:r>
        <w:t xml:space="preserve"> </w:t>
      </w:r>
      <w:r>
        <w:t xml:space="preserve">question. The extended abstract is a proposal. It should</w:t>
      </w:r>
      <w:r>
        <w:t xml:space="preserve"> </w:t>
      </w:r>
      <w:r>
        <w:t xml:space="preserve">include a statement of your research problem, a description of</w:t>
      </w:r>
      <w:r>
        <w:t xml:space="preserve"> </w:t>
      </w:r>
      <w:r>
        <w:t xml:space="preserve">research methods for investigating the problem, and an</w:t>
      </w:r>
      <w:r>
        <w:t xml:space="preserve"> </w:t>
      </w:r>
      <w:r>
        <w:t xml:space="preserve">explanation of what form the results of the investigation will</w:t>
      </w:r>
      <w:r>
        <w:t xml:space="preserve"> </w:t>
      </w:r>
      <w:r>
        <w:t xml:space="preserve">take.</w:t>
      </w:r>
    </w:p>
    <w:p>
      <w:pPr>
        <w:pStyle w:val="Compact"/>
        <w:numPr>
          <w:numId w:val="1049"/>
          <w:ilvl w:val="0"/>
        </w:numPr>
      </w:pPr>
      <w:r>
        <w:rPr>
          <w:b/>
        </w:rPr>
        <w:t xml:space="preserve">Due April 6 Annotated bibliography of 20 items</w:t>
      </w:r>
      <w:r>
        <w:t xml:space="preserve">, to the Moodle drop box</w:t>
      </w:r>
      <w:r>
        <w:t xml:space="preserve"> </w:t>
      </w:r>
      <w:r>
        <w:rPr>
          <w:i/>
        </w:rPr>
        <w:t xml:space="preserve">Assignment 3 abstract &amp; bibliography</w:t>
      </w:r>
    </w:p>
    <w:p>
      <w:pPr>
        <w:pStyle w:val="Compact"/>
        <w:numPr>
          <w:numId w:val="1051"/>
          <w:ilvl w:val="1"/>
        </w:numPr>
      </w:pPr>
      <w:r>
        <w:t xml:space="preserve">Create an annotated bibliography. Format entries consistency and indicate the citation format you use. Number each entry.</w:t>
      </w:r>
      <w:r>
        <w:t xml:space="preserve"> </w:t>
      </w:r>
      <w:r>
        <w:t xml:space="preserve">For each resource, write a 2-paragraph annotation. The first paragraph should describe the resource while the second paragraph</w:t>
      </w:r>
      <w:r>
        <w:t xml:space="preserve"> </w:t>
      </w:r>
      <w:r>
        <w:t xml:space="preserve">should situate it with respect to your research question and/or method.</w:t>
      </w:r>
    </w:p>
    <w:p>
      <w:pPr>
        <w:numPr>
          <w:numId w:val="1000"/>
          <w:ilvl w:val="0"/>
        </w:numPr>
      </w:pPr>
      <w:r>
        <w:t xml:space="preserve">Overall, the annotated bibliography should connect your problem to what is already</w:t>
      </w:r>
      <w:r>
        <w:t xml:space="preserve"> </w:t>
      </w:r>
      <w:r>
        <w:t xml:space="preserve">known. It should have a meaningful order (which might be</w:t>
      </w:r>
      <w:r>
        <w:t xml:space="preserve"> </w:t>
      </w:r>
      <w:r>
        <w:t xml:space="preserve">alphabetical, chronological, or something else). The resource</w:t>
      </w:r>
      <w:r>
        <w:t xml:space="preserve"> </w:t>
      </w:r>
      <w:r>
        <w:t xml:space="preserve">list previously submitted may need to be modified, either</w:t>
      </w:r>
      <w:r>
        <w:t xml:space="preserve"> </w:t>
      </w:r>
      <w:r>
        <w:t xml:space="preserve">removing or adding items as necessary to cover as many aspects</w:t>
      </w:r>
      <w:r>
        <w:t xml:space="preserve"> </w:t>
      </w:r>
      <w:r>
        <w:t xml:space="preserve">of the problem, and the knowledge gap, as feasible. Your</w:t>
      </w:r>
      <w:r>
        <w:t xml:space="preserve"> </w:t>
      </w:r>
      <w:r>
        <w:t xml:space="preserve">annotations should draw your reader's attention to the</w:t>
      </w:r>
      <w:r>
        <w:t xml:space="preserve"> </w:t>
      </w:r>
      <w:r>
        <w:t xml:space="preserve">connections between the resource and your problem, and to other</w:t>
      </w:r>
      <w:r>
        <w:t xml:space="preserve"> </w:t>
      </w:r>
      <w:r>
        <w:t xml:space="preserve">resources in the bibliography.</w:t>
      </w:r>
    </w:p>
    <w:p>
      <w:pPr>
        <w:pStyle w:val="Compact"/>
        <w:numPr>
          <w:numId w:val="1049"/>
          <w:ilvl w:val="0"/>
        </w:numPr>
      </w:pPr>
      <w:r>
        <w:rPr>
          <w:b/>
        </w:rPr>
        <w:t xml:space="preserve">Due March 30 Five minute oral presentation, during the last class meeting</w:t>
      </w:r>
    </w:p>
    <w:p>
      <w:pPr>
        <w:pStyle w:val="Compact"/>
        <w:numPr>
          <w:numId w:val="1052"/>
          <w:ilvl w:val="1"/>
        </w:numPr>
      </w:pPr>
      <w:r>
        <w:t xml:space="preserve">Use this presentation to efficiently summarize the relevance of</w:t>
      </w:r>
      <w:r>
        <w:t xml:space="preserve"> </w:t>
      </w:r>
      <w:r>
        <w:t xml:space="preserve">this problem to people and organizations who have a stake in</w:t>
      </w:r>
      <w:r>
        <w:t xml:space="preserve"> </w:t>
      </w:r>
      <w:r>
        <w:t xml:space="preserve">resolving the knowledge gap that you have identified. Do</w:t>
      </w:r>
      <w:r>
        <w:t xml:space="preserve"> </w:t>
      </w:r>
      <w:r>
        <w:t xml:space="preserve">explain the general approach to investigating the question, but</w:t>
      </w:r>
      <w:r>
        <w:t xml:space="preserve"> </w:t>
      </w:r>
      <w:r>
        <w:t xml:space="preserve">save methodological details for the extended abstract. Five</w:t>
      </w:r>
      <w:r>
        <w:t xml:space="preserve"> </w:t>
      </w:r>
      <w:r>
        <w:t xml:space="preserve">minute summaries are difficult, so practice your presentation</w:t>
      </w:r>
      <w:r>
        <w:t xml:space="preserve"> </w:t>
      </w:r>
      <w:r>
        <w:t xml:space="preserve">with a classmate or colleague outside class.</w:t>
      </w:r>
    </w:p>
    <w:p>
      <w:pPr>
        <w:pStyle w:val="Heading2"/>
      </w:pPr>
      <w:bookmarkStart w:id="139" w:name="resources-1"/>
      <w:bookmarkEnd w:id="139"/>
      <w:r>
        <w:t xml:space="preserve">Resources</w:t>
      </w:r>
    </w:p>
    <w:p>
      <w:pPr>
        <w:pStyle w:val="Compact"/>
        <w:numPr>
          <w:numId w:val="1053"/>
          <w:ilvl w:val="0"/>
        </w:numPr>
      </w:pPr>
      <w:r>
        <w:t xml:space="preserve">Walliman on defining the research problem</w:t>
      </w:r>
    </w:p>
    <w:p>
      <w:pPr>
        <w:pStyle w:val="Compact"/>
        <w:numPr>
          <w:numId w:val="1054"/>
          <w:ilvl w:val="1"/>
        </w:numPr>
      </w:pPr>
      <w:hyperlink r:id="rId140">
        <w:r>
          <w:rPr>
            <w:rStyle w:val="Hyperlink"/>
          </w:rPr>
          <w:t xml:space="preserve">http://methods.sagepub.com/book/social-research-methods/n6.xml</w:t>
        </w:r>
      </w:hyperlink>
    </w:p>
    <w:p>
      <w:pPr>
        <w:pStyle w:val="Compact"/>
        <w:numPr>
          <w:numId w:val="1053"/>
          <w:ilvl w:val="0"/>
        </w:numPr>
      </w:pPr>
      <w:r>
        <w:t xml:space="preserve">Purdue University resources on annotated bibliographies</w:t>
      </w:r>
    </w:p>
    <w:p>
      <w:pPr>
        <w:pStyle w:val="Compact"/>
        <w:numPr>
          <w:numId w:val="1055"/>
          <w:ilvl w:val="1"/>
        </w:numPr>
      </w:pPr>
      <w:hyperlink r:id="rId136">
        <w:r>
          <w:rPr>
            <w:rStyle w:val="Hyperlink"/>
          </w:rPr>
          <w:t xml:space="preserve">https://owl.english.purdue.edu/owl/resource/614/01/</w:t>
        </w:r>
      </w:hyperlink>
    </w:p>
    <w:p>
      <w:pPr>
        <w:pStyle w:val="Compact"/>
        <w:numPr>
          <w:numId w:val="1053"/>
          <w:ilvl w:val="0"/>
        </w:numPr>
      </w:pPr>
      <w:r>
        <w:t xml:space="preserve">Our readings on</w:t>
      </w:r>
      <w:r>
        <w:t xml:space="preserve"> </w:t>
      </w:r>
      <w:hyperlink w:anchor="research-methods">
        <w:r>
          <w:rPr>
            <w:rStyle w:val="Hyperlink"/>
          </w:rPr>
          <w:t xml:space="preserve">research methods</w:t>
        </w:r>
      </w:hyperlink>
    </w:p>
    <w:p>
      <w:pPr>
        <w:pStyle w:val="Compact"/>
        <w:numPr>
          <w:numId w:val="1053"/>
          <w:ilvl w:val="0"/>
        </w:numPr>
      </w:pPr>
      <w:r>
        <w:t xml:space="preserve">Using Zotero to create an annotated bibliography</w:t>
      </w:r>
    </w:p>
    <w:p>
      <w:pPr>
        <w:pStyle w:val="Compact"/>
        <w:numPr>
          <w:numId w:val="1056"/>
          <w:ilvl w:val="1"/>
        </w:numPr>
      </w:pPr>
      <w:hyperlink r:id="rId141">
        <w:r>
          <w:rPr>
            <w:rStyle w:val="Hyperlink"/>
          </w:rPr>
          <w:t xml:space="preserve">http://guides.main.library.emory.edu/c.php?g=49913&amp;p=323640</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f5d1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9ae047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ed1a8f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25" Target="http://InformationR.net/rm/" TargetMode="External" /><Relationship Type="http://schemas.openxmlformats.org/officeDocument/2006/relationships/hyperlink" Id="rId36" Target="http://admin.illinois.edu/policy/code/article1_part4_1-401.html" TargetMode="External" /><Relationship Type="http://schemas.openxmlformats.org/officeDocument/2006/relationships/hyperlink" Id="rId40" Target="http://disability.illinois.edu/" TargetMode="External" /><Relationship Type="http://schemas.openxmlformats.org/officeDocument/2006/relationships/hyperlink" Id="rId131" Target="http://guides.library.illinois.edu/c.php?g=347210&amp;p=2342494" TargetMode="External" /><Relationship Type="http://schemas.openxmlformats.org/officeDocument/2006/relationships/hyperlink" Id="rId132" Target="http://guides.library.illinois.edu/c.php?g=347210&amp;p=2342499" TargetMode="External" /><Relationship Type="http://schemas.openxmlformats.org/officeDocument/2006/relationships/hyperlink" Id="rId141" Target="http://guides.main.library.emory.edu/c.php?g=49913&amp;p=323640" TargetMode="External" /><Relationship Type="http://schemas.openxmlformats.org/officeDocument/2006/relationships/hyperlink" Id="rId140" Target="http://methods.sagepub.com/book/social-research-methods/n6.xml" TargetMode="External" /><Relationship Type="http://schemas.openxmlformats.org/officeDocument/2006/relationships/hyperlink" Id="rId130" Target="http://sfx.carli.illinois.edu/sfxuiu/az"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3" Target="http://www.cws.illinois.edu/workshop/" TargetMode="External" /><Relationship Type="http://schemas.openxmlformats.org/officeDocument/2006/relationships/hyperlink" Id="rId38" Target="http://www.inclusiveillinois.illinois.edu/supporting_docs/Inclusive%20Illinois%20Diversity%20Statement.pdf" TargetMode="External" /><Relationship Type="http://schemas.openxmlformats.org/officeDocument/2006/relationships/hyperlink" Id="rId31" Target="http://www.library.illinois.edu/lis/"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34" Target="https://courses.ischool.illinois.edu/course/view.php?id=1705" TargetMode="External" /><Relationship Type="http://schemas.openxmlformats.org/officeDocument/2006/relationships/hyperlink" Id="rId136" Target="https://owl.english.purdue.edu/owl/resource/614/01/" TargetMode="External" /></Relationships>
</file>

<file path=word/_rels/footnotes.xml.rels><?xml version="1.0" encoding="UTF-8"?>
<Relationships xmlns="http://schemas.openxmlformats.org/package/2006/relationships"><Relationship Type="http://schemas.openxmlformats.org/officeDocument/2006/relationships/hyperlink" Id="rId125" Target="http://InformationR.net/rm/" TargetMode="External" /><Relationship Type="http://schemas.openxmlformats.org/officeDocument/2006/relationships/hyperlink" Id="rId36" Target="http://admin.illinois.edu/policy/code/article1_part4_1-401.html" TargetMode="External" /><Relationship Type="http://schemas.openxmlformats.org/officeDocument/2006/relationships/hyperlink" Id="rId40" Target="http://disability.illinois.edu/" TargetMode="External" /><Relationship Type="http://schemas.openxmlformats.org/officeDocument/2006/relationships/hyperlink" Id="rId131" Target="http://guides.library.illinois.edu/c.php?g=347210&amp;p=2342494" TargetMode="External" /><Relationship Type="http://schemas.openxmlformats.org/officeDocument/2006/relationships/hyperlink" Id="rId132" Target="http://guides.library.illinois.edu/c.php?g=347210&amp;p=2342499" TargetMode="External" /><Relationship Type="http://schemas.openxmlformats.org/officeDocument/2006/relationships/hyperlink" Id="rId141" Target="http://guides.main.library.emory.edu/c.php?g=49913&amp;p=323640" TargetMode="External" /><Relationship Type="http://schemas.openxmlformats.org/officeDocument/2006/relationships/hyperlink" Id="rId140" Target="http://methods.sagepub.com/book/social-research-methods/n6.xml" TargetMode="External" /><Relationship Type="http://schemas.openxmlformats.org/officeDocument/2006/relationships/hyperlink" Id="rId130" Target="http://sfx.carli.illinois.edu/sfxuiu/az"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3" Target="http://www.cws.illinois.edu/workshop/" TargetMode="External" /><Relationship Type="http://schemas.openxmlformats.org/officeDocument/2006/relationships/hyperlink" Id="rId38" Target="http://www.inclusiveillinois.illinois.edu/supporting_docs/Inclusive%20Illinois%20Diversity%20Statement.pdf" TargetMode="External" /><Relationship Type="http://schemas.openxmlformats.org/officeDocument/2006/relationships/hyperlink" Id="rId31" Target="http://www.library.illinois.edu/lis/"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34" Target="https://courses.ischool.illinois.edu/course/view.php?id=1705" TargetMode="External" /><Relationship Type="http://schemas.openxmlformats.org/officeDocument/2006/relationships/hyperlink" Id="rId136" Target="https://owl.english.purdue.edu/owl/resource/614/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