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Aug</w:t>
      </w:r>
      <w:r>
        <w:t xml:space="preserve"> </w:t>
      </w:r>
      <w:r>
        <w:t xml:space="preserve">23</w:t>
      </w:r>
      <w:r>
        <w:t xml:space="preserve"> </w:t>
      </w:r>
      <w:r>
        <w:t xml:space="preserve">17:09:36</w:t>
      </w:r>
      <w:r>
        <w:t xml:space="preserve"> </w:t>
      </w:r>
      <w:r>
        <w:t xml:space="preserve">CDT</w:t>
      </w:r>
      <w:r>
        <w:t xml:space="preserve"> </w:t>
      </w:r>
      <w:r>
        <w:t xml:space="preserve">2016</w:t>
      </w:r>
    </w:p>
    <w:p>
      <w:r>
        <w:t xml:space="preserve">LIS 501B</w:t>
      </w:r>
      <w:r>
        <w:br w:type="textWrapping"/>
      </w:r>
      <w:r>
        <w:t xml:space="preserve">Fall 2016</w:t>
      </w:r>
      <w:r>
        <w:br w:type="textWrapping"/>
      </w:r>
      <w:r>
        <w:t xml:space="preserve">Tuesday 1:00-2:50pm Room 126</w:t>
      </w:r>
      <w:r>
        <w:br w:type="textWrapping"/>
      </w:r>
      <w:r>
        <w:t xml:space="preserve">Wednesday 9:00-11:50am Room 131</w:t>
      </w:r>
      <w:r>
        <w:br w:type="textWrapping"/>
      </w:r>
      <w:r>
        <w:t xml:space="preserve">4 credit hours</w:t>
      </w:r>
    </w:p>
    <w:p>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maria-bonn"/>
    <w:p>
      <w:pPr>
        <w:pStyle w:val="Heading1"/>
      </w:pPr>
      <w:r>
        <w:t xml:space="preserve">About Maria Bonn</w:t>
      </w:r>
    </w:p>
    <w:bookmarkEnd w:id="28"/>
    <w:p>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about-jodi-schneider"/>
    <w:p>
      <w:pPr>
        <w:pStyle w:val="Heading1"/>
      </w:pPr>
      <w:r>
        <w:t xml:space="preserve">About Jodi Schneider</w:t>
      </w:r>
    </w:p>
    <w:bookmarkEnd w:id="30"/>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31" w:name="about-chris-darpa"/>
    <w:p>
      <w:pPr>
        <w:pStyle w:val="Heading1"/>
      </w:pPr>
      <w:r>
        <w:t xml:space="preserve">About Chris D'Arpa</w:t>
      </w:r>
    </w:p>
    <w:bookmarkEnd w:id="31"/>
    <w:p>
      <w:r>
        <w:t xml:space="preserve">Christine D'Arpa's research seeks to understand how archives, libraries, and other public information institutions can help reinvigorate public commitment to civic education and engagement, and participation in public policy development.</w:t>
      </w:r>
    </w:p>
    <w:bookmarkStart w:id="32" w:name="library-resources"/>
    <w:p>
      <w:pPr>
        <w:pStyle w:val="Heading1"/>
      </w:pPr>
      <w:r>
        <w:t xml:space="preserve">Library Resources</w:t>
      </w:r>
    </w:p>
    <w:bookmarkEnd w:id="32"/>
    <w:p>
      <w:hyperlink r:id="rId33">
        <w:r>
          <w:rPr>
            <w:rStyle w:val="Link"/>
          </w:rPr>
          <w:t xml:space="preserve">http://www.library.illinois.edu/lsx/</w:t>
        </w:r>
      </w:hyperlink>
      <w:r>
        <w:br w:type="textWrapping"/>
      </w:r>
      <w:r>
        <w:t xml:space="preserve">lislib@library.illinois.edu</w:t>
      </w:r>
      <w:r>
        <w:br w:type="textWrapping"/>
      </w:r>
      <w:r>
        <w:t xml:space="preserve">Phone: (217) 333-3804</w:t>
      </w:r>
    </w:p>
    <w:bookmarkStart w:id="34" w:name="writing-resources"/>
    <w:p>
      <w:pPr>
        <w:pStyle w:val="Heading1"/>
      </w:pPr>
      <w:r>
        <w:t xml:space="preserve">Writing Resources</w:t>
      </w:r>
    </w:p>
    <w:bookmarkEnd w:id="34"/>
    <w:p>
      <w:r>
        <w:t xml:space="preserve">The Writers Workshop provides free consultations. For more information see</w:t>
      </w:r>
      <w:r>
        <w:t xml:space="preserve"> </w:t>
      </w:r>
      <w:hyperlink r:id="rId35">
        <w:r>
          <w:rPr>
            <w:rStyle w:val="Link"/>
          </w:rPr>
          <w:t xml:space="preserve">http://www.cws.illinois.edu/workshop/</w:t>
        </w:r>
      </w:hyperlink>
    </w:p>
    <w:bookmarkStart w:id="36" w:name="academic-integrity"/>
    <w:p>
      <w:pPr>
        <w:pStyle w:val="Heading1"/>
      </w:pPr>
      <w:r>
        <w:t xml:space="preserve">Academic Integrity</w:t>
      </w:r>
    </w:p>
    <w:bookmarkEnd w:id="36"/>
    <w:p>
      <w:r>
        <w:t xml:space="preserve">Please review and reflect on the academic integrity policy of the University of Illinois,</w:t>
      </w:r>
      <w:r>
        <w:t xml:space="preserve"> </w:t>
      </w:r>
      <w:hyperlink r:id="rId37">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8" w:name="statement-of-inclusion"/>
    <w:p>
      <w:pPr>
        <w:pStyle w:val="Heading1"/>
      </w:pPr>
      <w:r>
        <w:t xml:space="preserve">Statement of Inclusion</w:t>
      </w:r>
    </w:p>
    <w:bookmarkEnd w:id="38"/>
    <w:p>
      <w:hyperlink r:id="rId39">
        <w:r>
          <w:rPr>
            <w:rStyle w:val="Link"/>
          </w:rPr>
          <w:t xml:space="preserve">http://www.inclusiveillinois.illinois.edu/chancellordivstmtswf.html#ValueStmt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40" w:name="accessibility-statement"/>
    <w:p>
      <w:pPr>
        <w:pStyle w:val="Heading1"/>
      </w:pPr>
      <w:r>
        <w:t xml:space="preserve">Accessibility Statement</w:t>
      </w:r>
    </w:p>
    <w:bookmarkEnd w:id="40"/>
    <w:p>
      <w: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bookmarkStart w:id="41" w:name="assignments-and-evaluation"/>
    <w:p>
      <w:pPr>
        <w:pStyle w:val="Heading1"/>
      </w:pPr>
      <w:r>
        <w:t xml:space="preserve">Assignments and Evaluation</w:t>
      </w:r>
    </w:p>
    <w:bookmarkEnd w:id="41"/>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r>
        <w:rPr>
          <w:b/>
        </w:rPr>
        <w:t xml:space="preserve">Assignments, Exercises &amp; Grade Distribution:</w:t>
      </w:r>
    </w:p>
    <w:p>
      <w:pPr>
        <w:pStyle w:val="Compact"/>
        <w:numPr>
          <w:numId w:val="4"/>
          <w:ilvl w:val="0"/>
        </w:numPr>
      </w:pPr>
      <w:r>
        <w:t xml:space="preserve">Assignment 1: Information Needs/Information Seeking Behavior. Due August 31 (20%).</w:t>
      </w:r>
    </w:p>
    <w:p>
      <w:pPr>
        <w:pStyle w:val="Compact"/>
        <w:numPr>
          <w:numId w:val="4"/>
          <w:ilvl w:val="0"/>
        </w:numPr>
      </w:pPr>
      <w:r>
        <w:t xml:space="preserve">Assignment 2: Digital Collections Assessment. Due September 28 (20%).</w:t>
      </w:r>
    </w:p>
    <w:p>
      <w:pPr>
        <w:pStyle w:val="Compact"/>
        <w:numPr>
          <w:numId w:val="4"/>
          <w:ilvl w:val="0"/>
        </w:numPr>
      </w:pPr>
      <w:r>
        <w:t xml:space="preserve">Assignment 3: Final Project. Due October 25 (40%).</w:t>
      </w:r>
    </w:p>
    <w:p>
      <w:pPr>
        <w:pStyle w:val="Compact"/>
        <w:numPr>
          <w:numId w:val="4"/>
          <w:ilvl w:val="0"/>
        </w:numPr>
      </w:pPr>
      <w:r>
        <w:t xml:space="preserve">10 Labs for Attendance and Completion/Class Participation (20%)</w:t>
      </w:r>
    </w:p>
    <w:p>
      <w:r>
        <w:rPr>
          <w:b/>
        </w:rPr>
        <w:t xml:space="preserve">Labs:</w:t>
      </w:r>
    </w:p>
    <w:p>
      <w:pPr>
        <w:pStyle w:val="Compact"/>
        <w:numPr>
          <w:numId w:val="5"/>
          <w:ilvl w:val="0"/>
        </w:numPr>
      </w:pPr>
      <w:r>
        <w:t xml:space="preserve">Library resources (August 24)</w:t>
      </w:r>
    </w:p>
    <w:p>
      <w:pPr>
        <w:pStyle w:val="Compact"/>
        <w:numPr>
          <w:numId w:val="5"/>
          <w:ilvl w:val="0"/>
        </w:numPr>
      </w:pPr>
      <w:r>
        <w:t xml:space="preserve">ITD on computing resources (August 31)</w:t>
      </w:r>
    </w:p>
    <w:p>
      <w:pPr>
        <w:pStyle w:val="Compact"/>
        <w:numPr>
          <w:numId w:val="5"/>
          <w:ilvl w:val="0"/>
        </w:numPr>
      </w:pPr>
      <w:r>
        <w:t xml:space="preserve">Research methods exercise (September 7)</w:t>
      </w:r>
    </w:p>
    <w:p>
      <w:pPr>
        <w:pStyle w:val="Compact"/>
        <w:numPr>
          <w:numId w:val="5"/>
          <w:ilvl w:val="0"/>
        </w:numPr>
      </w:pPr>
      <w:r>
        <w:t xml:space="preserve">Pandoc encoding and transformation (September 14)</w:t>
      </w:r>
    </w:p>
    <w:p>
      <w:pPr>
        <w:pStyle w:val="Compact"/>
        <w:numPr>
          <w:numId w:val="5"/>
          <w:ilvl w:val="0"/>
        </w:numPr>
      </w:pPr>
      <w:r>
        <w:t xml:space="preserve">Cultural heritage object description (September 21)</w:t>
      </w:r>
    </w:p>
    <w:p>
      <w:pPr>
        <w:pStyle w:val="Compact"/>
        <w:numPr>
          <w:numId w:val="5"/>
          <w:ilvl w:val="0"/>
        </w:numPr>
      </w:pPr>
      <w:r>
        <w:t xml:space="preserve">Zotero bibliography and formatting (September 28)</w:t>
      </w:r>
    </w:p>
    <w:p>
      <w:pPr>
        <w:pStyle w:val="Compact"/>
        <w:numPr>
          <w:numId w:val="5"/>
          <w:ilvl w:val="0"/>
        </w:numPr>
      </w:pPr>
      <w:r>
        <w:t xml:space="preserve">Generating Resource Description Framework (RDF) output from Zotero: Bibliographic Ontology (bibo) and Dublin Core (dc) (October 5)</w:t>
      </w:r>
    </w:p>
    <w:p>
      <w:pPr>
        <w:pStyle w:val="Compact"/>
        <w:numPr>
          <w:numId w:val="5"/>
          <w:ilvl w:val="0"/>
        </w:numPr>
      </w:pPr>
      <w:r>
        <w:t xml:space="preserve">Collection stewardship exercise (October 12)</w:t>
      </w:r>
    </w:p>
    <w:p>
      <w:pPr>
        <w:pStyle w:val="Compact"/>
        <w:numPr>
          <w:numId w:val="5"/>
          <w:ilvl w:val="0"/>
        </w:numPr>
      </w:pPr>
      <w:r>
        <w:t xml:space="preserve">In-class time to work on your research design proposal (October 19)</w:t>
      </w:r>
    </w:p>
    <w:p>
      <w:pPr>
        <w:pStyle w:val="Compact"/>
        <w:numPr>
          <w:numId w:val="5"/>
          <w:ilvl w:val="0"/>
        </w:numPr>
      </w:pPr>
      <w:r>
        <w:t xml:space="preserve">Presentations of research design proposals (October 26)</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2" w:name="topic-schedule"/>
    <w:p>
      <w:pPr>
        <w:pStyle w:val="Heading1"/>
      </w:pPr>
      <w:r>
        <w:t xml:space="preserve">Topic Schedule</w:t>
      </w:r>
    </w:p>
    <w:bookmarkEnd w:id="42"/>
    <w:bookmarkStart w:id="43" w:name="general-background-resources-for-the-semester"/>
    <w:p>
      <w:pPr>
        <w:pStyle w:val="Heading2"/>
      </w:pPr>
      <w:r>
        <w:t xml:space="preserve">General Background Resources for the Semester</w:t>
      </w:r>
    </w:p>
    <w:bookmarkEnd w:id="43"/>
    <w:p>
      <w:r>
        <w:t xml:space="preserve">American Library Assocation. “Knowledge and Competencies Statements Developed by Relevant Professional Organizations.” Text.</w:t>
      </w:r>
      <w:r>
        <w:t xml:space="preserve"> </w:t>
      </w:r>
      <w:r>
        <w:rPr>
          <w:i/>
        </w:rPr>
        <w:t xml:space="preserve">Education &amp; Careers</w:t>
      </w:r>
      <w:r>
        <w:t xml:space="preserve">, August 3–3, 2006. http://www.ala.org/educationcareers/careers/corecomp/corecompspecial/knowledgecompetencies.</w:t>
      </w:r>
    </w:p>
    <w:p>
      <w:r>
        <w:t xml:space="preserve">American Library Association. “ALA’s Core Competences of Librarianship,” 2009. http://www.ala.org/educationcareers/sites/ala.org.educationcareers/files/content/careers/corecomp/corecompetences/finalcorecompstat09.pdf.</w:t>
      </w:r>
    </w:p>
    <w:p>
      <w:r>
        <w:t xml:space="preserve">ASIST Board. “ASIST Educational Guidelines,” November 8, 2001. http://www.asis.org/Board/educational_guidelines.html.</w:t>
      </w:r>
    </w:p>
    <w:p>
      <w:r>
        <w:t xml:space="preserve">Glushko, Robert J.</w:t>
      </w:r>
      <w:r>
        <w:t xml:space="preserve"> </w:t>
      </w:r>
      <w:r>
        <w:rPr>
          <w:i/>
        </w:rPr>
        <w:t xml:space="preserve">The Discipline of Organizing</w:t>
      </w:r>
      <w:r>
        <w:t xml:space="preserve">. Cambridge, MA: The MIT Press, 2013. http://disciplineoforganizing.org.</w:t>
      </w:r>
    </w:p>
    <w:p>
      <w:r>
        <w:t xml:space="preserve">Sweeney, Miriam E. “How to Read for Grad School,” June 20, 2012. http://miriamsweeney.net/2012/06/20/readforgradschool/.</w:t>
      </w:r>
    </w:p>
    <w:p>
      <w:r>
        <w:t xml:space="preserve">Taylor, Arlene, and Daniel N. Joudrey. “Organization of Recorded Information.” In</w:t>
      </w:r>
      <w:r>
        <w:t xml:space="preserve"> </w:t>
      </w:r>
      <w:r>
        <w:rPr>
          <w:i/>
        </w:rPr>
        <w:t xml:space="preserve">The Organization of Information</w:t>
      </w:r>
      <w:r>
        <w:t xml:space="preserve">, 3rd ed., 1–38. Westport, Conn: Libraries Unlimited, 2009. [Locate full text from http://vufind.carli.illinois.edu/vf-uiu/].</w:t>
      </w:r>
    </w:p>
    <w:bookmarkStart w:id="44" w:name="week-1-august-23-lis-education-and-professional-life"/>
    <w:p>
      <w:pPr>
        <w:pStyle w:val="Heading2"/>
      </w:pPr>
      <w:r>
        <w:t xml:space="preserve">Week 1, August 23: LIS Education and professional life</w:t>
      </w:r>
    </w:p>
    <w:bookmarkEnd w:id="44"/>
    <w:bookmarkStart w:id="45" w:name="required-readings"/>
    <w:p>
      <w:pPr>
        <w:pStyle w:val="Heading3"/>
      </w:pPr>
      <w:r>
        <w:t xml:space="preserve">Required Readings</w:t>
      </w:r>
    </w:p>
    <w:bookmarkEnd w:id="45"/>
    <w:p>
      <w:r>
        <w:t xml:space="preserve">Bates, Marcia J. “The Invisible Substrate of Information Science.”</w:t>
      </w:r>
      <w:r>
        <w:t xml:space="preserve"> </w:t>
      </w:r>
      <w:r>
        <w:rPr>
          <w:i/>
        </w:rPr>
        <w:t xml:space="preserve">Journal of the American Society for Information Science</w:t>
      </w:r>
      <w:r>
        <w:t xml:space="preserve"> </w:t>
      </w:r>
      <w:r>
        <w:t xml:space="preserve">50, no. 12 (January 1, 1999): 1043–50. [Locate full text from http://sfx.carli.illinois.edu/sfxuiu/az].</w:t>
      </w:r>
    </w:p>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Bush, Vannevar. “As We May Think.”</w:t>
      </w:r>
      <w:r>
        <w:t xml:space="preserve"> </w:t>
      </w:r>
      <w:r>
        <w:rPr>
          <w:i/>
        </w:rPr>
        <w:t xml:space="preserve">The Atlantic Monthly</w:t>
      </w:r>
      <w:r>
        <w:t xml:space="preserve">, 1945. http://www.theatlantic.com/unbound/flashbks/computer/bushf.htm.</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Ferraris, Maurizio. “Social Ontology and Documentality.” In</w:t>
      </w:r>
      <w:r>
        <w:t xml:space="preserve"> </w:t>
      </w:r>
      <w:r>
        <w:rPr>
          <w:i/>
        </w:rPr>
        <w:t xml:space="preserve">Approaches to Legal Ontologies: Theories, Domains, Methodologies</w:t>
      </w:r>
      <w:r>
        <w:t xml:space="preserve">, edited by Giovanni Sartor, Pompeu Casanovas, Mariangela Biasiotti, and Meritxell Fernández-Barrera, 1:83–97. Law, Governance and Technology Series. Dordrecht: Springer Netherlands, 2011. [Locate full text from http://vufind.carli.illinois.edu/vf-uiu/].</w:t>
      </w:r>
    </w:p>
    <w:p>
      <w:r>
        <w:t xml:space="preserve">Lavoie, Brian, Lorcan Dempsey, and Lynn Silipigni Connaway. “Making Data Work Harder.”</w:t>
      </w:r>
      <w:r>
        <w:t xml:space="preserve"> </w:t>
      </w:r>
      <w:r>
        <w:rPr>
          <w:i/>
        </w:rPr>
        <w:t xml:space="preserve">Library Journal</w:t>
      </w:r>
      <w:r>
        <w:t xml:space="preserve"> </w:t>
      </w:r>
      <w:r>
        <w:t xml:space="preserve">131, no. 1 (January 2006): 40–42. [Locate full text from http://sfx.carli.illinois.edu/sfxuiu/az].</w:t>
      </w:r>
    </w:p>
    <w:bookmarkStart w:id="46" w:name="further-background"/>
    <w:p>
      <w:pPr>
        <w:pStyle w:val="Heading3"/>
      </w:pPr>
      <w:r>
        <w:t xml:space="preserve">Further Background</w:t>
      </w:r>
    </w:p>
    <w:bookmarkEnd w:id="46"/>
    <w:p>
      <w:r>
        <w:t xml:space="preserve">Glushko, Robert J. “Foundation for Organizing Systems.” In</w:t>
      </w:r>
      <w:r>
        <w:t xml:space="preserve"> </w:t>
      </w:r>
      <w:r>
        <w:rPr>
          <w:i/>
        </w:rPr>
        <w:t xml:space="preserve">The Discipline of Organizing</w:t>
      </w:r>
      <w:r>
        <w:t xml:space="preserve">, 3rd ed., 33–96. O’Reilly, 2015. http://disciplineoforganizing.org/.</w:t>
      </w:r>
    </w:p>
    <w:p>
      <w:r>
        <w:t xml:space="preserve">Levie, Françoise, and Sofidoc Productions.</w:t>
      </w:r>
      <w:r>
        <w:t xml:space="preserve"> </w:t>
      </w:r>
      <w:r>
        <w:rPr>
          <w:i/>
        </w:rPr>
        <w:t xml:space="preserve">The Man Who Wanted to Classify the World</w:t>
      </w:r>
      <w:r>
        <w:t xml:space="preserve">, 2004. [Locate full video from http://vufind.carli.illinois.edu/vf-uiu/].</w:t>
      </w:r>
    </w:p>
    <w:p>
      <w:r>
        <w:t xml:space="preserve">Wright, Alex.</w:t>
      </w:r>
      <w:r>
        <w:t xml:space="preserve"> </w:t>
      </w:r>
      <w:r>
        <w:rPr>
          <w:i/>
        </w:rPr>
        <w:t xml:space="preserve">Cataloging the World: Paul Otlet and the Birth of the Information Age</w:t>
      </w:r>
      <w:r>
        <w:t xml:space="preserve">. Oxford: Oxford University Press, 2014. [Locate full video from http://vufind.carli.illinois.edu/vf-uiu/].</w:t>
      </w:r>
    </w:p>
    <w:p>
      <w:r>
        <w:t xml:space="preserve">———. “The Secret History of Hypertext — The Atlantic,” May 22, 2014. http://www.theatlantic.com/technology/archive/2014/05/in-search-of-the-proto-memex/371385/.</w:t>
      </w:r>
    </w:p>
    <w:bookmarkStart w:id="47" w:name="week-2-august-30-users-and-information-needs"/>
    <w:p>
      <w:pPr>
        <w:pStyle w:val="Heading2"/>
      </w:pPr>
      <w:r>
        <w:t xml:space="preserve">Week 2, August 30: Users and information needs</w:t>
      </w:r>
    </w:p>
    <w:bookmarkEnd w:id="47"/>
    <w:bookmarkStart w:id="48" w:name="required-readings-1"/>
    <w:p>
      <w:pPr>
        <w:pStyle w:val="Heading3"/>
      </w:pPr>
      <w:r>
        <w:t xml:space="preserve">Required Readings</w:t>
      </w:r>
    </w:p>
    <w:bookmarkEnd w:id="48"/>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49" w:name="further-background-1"/>
    <w:p>
      <w:pPr>
        <w:pStyle w:val="Heading3"/>
      </w:pPr>
      <w:r>
        <w:t xml:space="preserve">Further Background</w:t>
      </w:r>
    </w:p>
    <w:bookmarkEnd w:id="49"/>
    <w:p>
      <w:r>
        <w:t xml:space="preserve">Connaway, Lynn Silipigni, and Ixchel M. Faniel.</w:t>
      </w:r>
      <w:r>
        <w:t xml:space="preserve"> </w:t>
      </w:r>
      <w:r>
        <w:rPr>
          <w:i/>
        </w:rPr>
        <w:t xml:space="preserve">Reordering Ranganathan: Shifting User Behaviors, Shifting Priorities</w:t>
      </w:r>
      <w:r>
        <w:t xml:space="preserve">. Dublin, OH: OCLC Research, 2014. http://www.oclc.org/content/dam/research/publications/library/2014/oclcresearch-reordering-ranganathan-2014.pdf.</w:t>
      </w:r>
    </w:p>
    <w:p>
      <w:r>
        <w:t xml:space="preserve">Foss, Elizabeth, Allison Druin, Robin Brewer, Phillip Lo, Luis Sanchez, Evan Golub, and Hilary Hutchinson.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 http://sfx.carli.illinois.edu/sfxuiu/az].</w:t>
      </w:r>
    </w:p>
    <w:p>
      <w:r>
        <w:t xml:space="preserve">Glushko, Robert J. “Interactions with Resources.” In</w:t>
      </w:r>
      <w:r>
        <w:t xml:space="preserve"> </w:t>
      </w:r>
      <w:r>
        <w:rPr>
          <w:i/>
        </w:rPr>
        <w:t xml:space="preserve">The Discipline of Organizing</w:t>
      </w:r>
      <w:r>
        <w:t xml:space="preserve">, 3rd ed., 499–542. O’Reilly, 2015. http://disciplineoforganizing.org/.</w:t>
      </w:r>
    </w:p>
    <w:p>
      <w:r>
        <w:t xml:space="preserve">Hyder, Eileen Mary.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 2014. [Locate full text from http://vufind.carli.illinois.edu/vf-uiu/].</w:t>
      </w:r>
    </w:p>
    <w:p>
      <w:r>
        <w:t xml:space="preserve">Johnson, J. David. “Health-Related Information Seeking: Is It Worth It?”</w:t>
      </w:r>
      <w:r>
        <w:t xml:space="preserve"> </w:t>
      </w:r>
      <w:r>
        <w:rPr>
          <w:i/>
        </w:rPr>
        <w:t xml:space="preserve">Information Processing &amp; Management</w:t>
      </w:r>
      <w:r>
        <w:t xml:space="preserve"> </w:t>
      </w:r>
      <w:r>
        <w:t xml:space="preserve">50, no. 5 (September 2014): 708–17. [Locate full text from http://sfx.carli.illinois.edu/sfxuiu/az].</w:t>
      </w:r>
    </w:p>
    <w:p>
      <w:r>
        <w:t xml:space="preserve">Marcia J. Bates. “Information Behavior.”</w:t>
      </w:r>
      <w:r>
        <w:t xml:space="preserve"> </w:t>
      </w:r>
      <w:r>
        <w:rPr>
          <w:i/>
        </w:rPr>
        <w:t xml:space="preserve">Encyclopedia of Library and Information Sciences, Third Edition</w:t>
      </w:r>
      <w:r>
        <w:t xml:space="preserve">. CRC Press, December 7, 2009. [Locate full text from http://www.library.illinois.edu/lsx/findit/tools/encyclopedias.html].</w:t>
      </w:r>
    </w:p>
    <w:p>
      <w:r>
        <w:t xml:space="preserve">Miksa, Francis. “Information Organization and the Mysterious Information User.”</w:t>
      </w:r>
      <w:r>
        <w:t xml:space="preserve"> </w:t>
      </w:r>
      <w:r>
        <w:rPr>
          <w:i/>
        </w:rPr>
        <w:t xml:space="preserve">Libraries &amp; the Cultural Record</w:t>
      </w:r>
      <w:r>
        <w:t xml:space="preserve"> </w:t>
      </w:r>
      <w:r>
        <w:t xml:space="preserve">44, no. 3 (2009): 343–70. [Locate full text from http://sfx.carli.illinois.edu/sfxuiu/az].</w:t>
      </w:r>
    </w:p>
    <w:p>
      <w:r>
        <w:t xml:space="preserve">Naumer, Charles M., and Karen E. Fisher. “Information Needs.”</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Wilson, Tom. “The Information User: Past, Present and Future.”</w:t>
      </w:r>
      <w:r>
        <w:t xml:space="preserve"> </w:t>
      </w:r>
      <w:r>
        <w:rPr>
          <w:i/>
        </w:rPr>
        <w:t xml:space="preserve">Journal of Information Science</w:t>
      </w:r>
      <w:r>
        <w:t xml:space="preserve"> </w:t>
      </w:r>
      <w:r>
        <w:t xml:space="preserve">34, no. 4 (August 1, 2008): 457–64. [Locate full text from http://sfx.carli.illinois.edu/sfxuiu/az].</w:t>
      </w:r>
    </w:p>
    <w:bookmarkStart w:id="50" w:name="week-3-september-6-research-methods"/>
    <w:p>
      <w:pPr>
        <w:pStyle w:val="Heading2"/>
      </w:pPr>
      <w:r>
        <w:t xml:space="preserve">Week 3, September 6: Research Methods</w:t>
      </w:r>
    </w:p>
    <w:bookmarkEnd w:id="50"/>
    <w:bookmarkStart w:id="51" w:name="required-readings-2"/>
    <w:p>
      <w:pPr>
        <w:pStyle w:val="Heading3"/>
      </w:pPr>
      <w:r>
        <w:t xml:space="preserve">Required Readings</w:t>
      </w:r>
    </w:p>
    <w:bookmarkEnd w:id="51"/>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Shachaf, Pnina, and Sarah Horowitz. “Are Virtual Reference Services Color Blind?”</w:t>
      </w:r>
      <w:r>
        <w:t xml:space="preserve"> </w:t>
      </w:r>
      <w:r>
        <w:rPr>
          <w:i/>
        </w:rPr>
        <w:t xml:space="preserve">Library &amp; Information Science Research</w:t>
      </w:r>
      <w:r>
        <w:t xml:space="preserve"> </w:t>
      </w:r>
      <w:r>
        <w:t xml:space="preserve">28, no. 4 (2006): 501–20. [Locate full text from http://sfx.carli.illinois.edu/sfxuiu/az].</w:t>
      </w:r>
    </w:p>
    <w:p>
      <w:r>
        <w:t xml:space="preserve">Underwood, Ted. “The Real Problem with Distant Reading.”</w:t>
      </w:r>
      <w:r>
        <w:t xml:space="preserve"> </w:t>
      </w:r>
      <w:r>
        <w:rPr>
          <w:i/>
        </w:rPr>
        <w:t xml:space="preserve">The Stone and the Shell</w:t>
      </w:r>
      <w:r>
        <w:t xml:space="preserve">, May 29, 2016. https://tedunderwood.com/2016/05/29/the-real-problem-with-distant-reading/.</w:t>
      </w:r>
    </w:p>
    <w:p>
      <w:r>
        <w:t xml:space="preserve">Whitmire, Ethelene. “Racial Differences in the Academic Library Experiences of Undergraduates.”</w:t>
      </w:r>
      <w:r>
        <w:t xml:space="preserve"> </w:t>
      </w:r>
      <w:r>
        <w:rPr>
          <w:i/>
        </w:rPr>
        <w:t xml:space="preserve">The Journal of Academic Librarianship</w:t>
      </w:r>
      <w:r>
        <w:t xml:space="preserve"> </w:t>
      </w:r>
      <w:r>
        <w:t xml:space="preserve">25, no. 1 (January 1, 1999): 33–37. [Locate full text from http://sfx.carli.illinois.edu/sfxuiu/az].</w:t>
      </w:r>
    </w:p>
    <w:bookmarkStart w:id="52" w:name="further-background-2"/>
    <w:p>
      <w:pPr>
        <w:pStyle w:val="Heading3"/>
      </w:pPr>
      <w:r>
        <w:t xml:space="preserve">Further Background</w:t>
      </w:r>
    </w:p>
    <w:bookmarkEnd w:id="52"/>
    <w:p>
      <w:r>
        <w:t xml:space="preserve">Connaway, Lynn Silipigni, and Ronald R. Powell.</w:t>
      </w:r>
      <w:r>
        <w:t xml:space="preserve"> </w:t>
      </w:r>
      <w:r>
        <w:rPr>
          <w:i/>
        </w:rPr>
        <w:t xml:space="preserve">Basic Research Methods for Librarians</w:t>
      </w:r>
      <w:r>
        <w:t xml:space="preserve">. Vol. 5th ed. Library and Information Science Text Series. Santa Barbara, Calif: ABC-CLIO,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Sandstrom, Alan R., and Pamela Effrein Sandstrom. “The Use and Misuse of Anthropological Methods in Library and Information Science Research.”</w:t>
      </w:r>
      <w:r>
        <w:t xml:space="preserve"> </w:t>
      </w:r>
      <w:r>
        <w:rPr>
          <w:i/>
        </w:rPr>
        <w:t xml:space="preserve">The Library Quarterly: Information, Community, Policy</w:t>
      </w:r>
      <w:r>
        <w:t xml:space="preserve"> </w:t>
      </w:r>
      <w:r>
        <w:t xml:space="preserve">65, no. 2 (1995): 161–99.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53" w:name="week-4-september-13-structures-and-standards"/>
    <w:p>
      <w:pPr>
        <w:pStyle w:val="Heading2"/>
      </w:pPr>
      <w:r>
        <w:t xml:space="preserve">Week 4, September 13: Structures and Standards</w:t>
      </w:r>
    </w:p>
    <w:bookmarkEnd w:id="53"/>
    <w:bookmarkStart w:id="54" w:name="required-readings-3"/>
    <w:p>
      <w:pPr>
        <w:pStyle w:val="Heading3"/>
      </w:pPr>
      <w:r>
        <w:t xml:space="preserve">Required Readings</w:t>
      </w:r>
    </w:p>
    <w:bookmarkEnd w:id="54"/>
    <w:p>
      <w:r>
        <w:t xml:space="preserve">Coombs, James H., Allen H. Renear, and Steven J. DeRose. “Markup Systems and the Future of Scholarly Text Processing.”</w:t>
      </w:r>
      <w:r>
        <w:t xml:space="preserve"> </w:t>
      </w:r>
      <w:r>
        <w:rPr>
          <w:i/>
        </w:rPr>
        <w:t xml:space="preserve">Communications of the ACM</w:t>
      </w:r>
      <w:r>
        <w:t xml:space="preserve"> </w:t>
      </w:r>
      <w:r>
        <w:t xml:space="preserve">30, no. 11 (November 1987): 933–47. doi:10.1145/32206.32209.</w:t>
      </w:r>
    </w:p>
    <w:p>
      <w:r>
        <w:t xml:space="preserve">DeRose, Steven J.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2014. doi:10.4242/BalisageVol14.DeRose01.</w:t>
      </w:r>
    </w:p>
    <w:p>
      <w:r>
        <w:t xml:space="preserve">Vogt, Lars. “eScience and the Need for Data Standards in the Life Sciences: In Pursuit of Objectivity rather than Truth.”</w:t>
      </w:r>
      <w:r>
        <w:t xml:space="preserve"> </w:t>
      </w:r>
      <w:r>
        <w:rPr>
          <w:i/>
        </w:rPr>
        <w:t xml:space="preserve">Systematics and Biodiversity</w:t>
      </w:r>
      <w:r>
        <w:t xml:space="preserve"> </w:t>
      </w:r>
      <w:r>
        <w:t xml:space="preserve">11, no. 3 (September 1, 2013): 257–70. [Locate full text from http://sfx.carli.illinois.edu/sfxuiu/az].</w:t>
      </w:r>
    </w:p>
    <w:bookmarkStart w:id="55" w:name="further-background-3"/>
    <w:p>
      <w:pPr>
        <w:pStyle w:val="Heading3"/>
      </w:pPr>
      <w:r>
        <w:t xml:space="preserve">Further Background</w:t>
      </w:r>
    </w:p>
    <w:bookmarkEnd w:id="55"/>
    <w:p>
      <w:r>
        <w:t xml:space="preserve">Bettels, Jürgen, and F. Avery Bishop. “Unicode: A Universal Character Code.”</w:t>
      </w:r>
      <w:r>
        <w:t xml:space="preserve"> </w:t>
      </w:r>
      <w:r>
        <w:rPr>
          <w:i/>
        </w:rPr>
        <w:t xml:space="preserve">Digital Tech. J.</w:t>
      </w:r>
      <w:r>
        <w:t xml:space="preserve"> </w:t>
      </w:r>
      <w:r>
        <w:t xml:space="preserve">5, no. 3 (June 1993): 21–31. [Locate full text from http://sfx.carli.illinois.edu/sfxuiu/az].</w:t>
      </w:r>
    </w:p>
    <w:p>
      <w:r>
        <w:t xml:space="preserve">Glushko, Robert J. “Describing Relationships and Structures.” In</w:t>
      </w:r>
      <w:r>
        <w:t xml:space="preserve"> </w:t>
      </w:r>
      <w:r>
        <w:rPr>
          <w:i/>
        </w:rPr>
        <w:t xml:space="preserve">The Discipline of Organizing</w:t>
      </w:r>
      <w:r>
        <w:t xml:space="preserve">, 3rd ed., 295–344. O’Reilly, 2015. http://disciplineoforganizing.org/.</w:t>
      </w:r>
    </w:p>
    <w:bookmarkStart w:id="56" w:name="week-5-september-20-approaches-to-organizing-information"/>
    <w:p>
      <w:pPr>
        <w:pStyle w:val="Heading2"/>
      </w:pPr>
      <w:r>
        <w:t xml:space="preserve">Week 5, September 20: Approaches to organizing information</w:t>
      </w:r>
    </w:p>
    <w:bookmarkEnd w:id="56"/>
    <w:bookmarkStart w:id="57" w:name="required-readings-4"/>
    <w:p>
      <w:pPr>
        <w:pStyle w:val="Heading3"/>
      </w:pPr>
      <w:r>
        <w:t xml:space="preserve">Required Readings</w:t>
      </w:r>
    </w:p>
    <w:bookmarkEnd w:id="57"/>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58" w:name="further-background-4"/>
    <w:p>
      <w:pPr>
        <w:pStyle w:val="Heading3"/>
      </w:pPr>
      <w:r>
        <w:t xml:space="preserve">Further Background</w:t>
      </w:r>
    </w:p>
    <w:bookmarkEnd w:id="58"/>
    <w:p>
      <w:r>
        <w:t xml:space="preserve">Glushko, Robert J. “Resources in Organizing Systems.” In</w:t>
      </w:r>
      <w:r>
        <w:t xml:space="preserve"> </w:t>
      </w:r>
      <w:r>
        <w:rPr>
          <w:i/>
        </w:rPr>
        <w:t xml:space="preserve">The Discipline of Organizing</w:t>
      </w:r>
      <w:r>
        <w:t xml:space="preserve">, 3rd ed., 169–230. O’Reilly, 2015. http://disciplineoforganizing.org/.</w:t>
      </w:r>
    </w:p>
    <w:bookmarkStart w:id="59" w:name="week-6-september-27-collections"/>
    <w:p>
      <w:pPr>
        <w:pStyle w:val="Heading2"/>
      </w:pPr>
      <w:r>
        <w:t xml:space="preserve">Week 6, September 27: Collections</w:t>
      </w:r>
    </w:p>
    <w:bookmarkEnd w:id="59"/>
    <w:bookmarkStart w:id="60" w:name="required-readings-5"/>
    <w:p>
      <w:pPr>
        <w:pStyle w:val="Heading3"/>
      </w:pPr>
      <w:r>
        <w:t xml:space="preserve">Required Readings</w:t>
      </w:r>
    </w:p>
    <w:bookmarkEnd w:id="60"/>
    <w:p>
      <w:r>
        <w:t xml:space="preserve">Hadro, J. “What’s the Problem with Self-Publishing?”</w:t>
      </w:r>
      <w:r>
        <w:t xml:space="preserve"> </w:t>
      </w:r>
      <w:r>
        <w:rPr>
          <w:i/>
        </w:rPr>
        <w:t xml:space="preserve">Library Journa</w:t>
      </w:r>
      <w:r>
        <w:t xml:space="preserve"> </w:t>
      </w:r>
      <w:r>
        <w:t xml:space="preserve">138, no. 7 (2013): 34–36. [Locate full text from http://sfx.carli.illinois.edu/sfxuiu/az].</w:t>
      </w:r>
    </w:p>
    <w:p>
      <w:r>
        <w:t xml:space="preserve">Hunter, N. C., Legg, and J.B. Oehlerts. “Two Librarians, an Archivist, and 13,000 Images: Collaborating to Build a Digital Collection.”</w:t>
      </w:r>
      <w:r>
        <w:t xml:space="preserve"> </w:t>
      </w:r>
      <w:r>
        <w:rPr>
          <w:i/>
        </w:rPr>
        <w:t xml:space="preserve">Library Quarterly</w:t>
      </w:r>
      <w:r>
        <w:t xml:space="preserve"> </w:t>
      </w:r>
      <w:r>
        <w:t xml:space="preserve">80, no. 1 (1981): 81–103. [Locate full text from http://sfx.carli.illinois.edu/sfxuiu/az].</w:t>
      </w:r>
    </w:p>
    <w:p>
      <w:r>
        <w:t xml:space="preserve">Lewis, D. W. “From Stacks to the Web: The Transformation of Academic Library Collecting.”</w:t>
      </w:r>
      <w:r>
        <w:t xml:space="preserve"> </w:t>
      </w:r>
      <w:r>
        <w:rPr>
          <w:i/>
        </w:rPr>
        <w:t xml:space="preserve">College &amp; Research Libraries</w:t>
      </w:r>
      <w:r>
        <w:t xml:space="preserve"> </w:t>
      </w:r>
      <w:r>
        <w:t xml:space="preserve">14, no. 2 (2013): 159–76. doi:10.5860/crl-309.</w:t>
      </w:r>
    </w:p>
    <w:p>
      <w:r>
        <w:t xml:space="preserve">“Update on the Twitter Archive at the Library of Congress.” Library of Congress, 2013. http://www.loc.gov/today/pr/2013/files/twitter_report_2013jan.pdf.</w:t>
      </w:r>
    </w:p>
    <w:bookmarkStart w:id="61" w:name="further-background-5"/>
    <w:p>
      <w:pPr>
        <w:pStyle w:val="Heading3"/>
      </w:pPr>
      <w:r>
        <w:t xml:space="preserve">Further Background</w:t>
      </w:r>
    </w:p>
    <w:bookmarkEnd w:id="61"/>
    <w:p>
      <w:r>
        <w:t xml:space="preserve">Glushko, Robert J. “Activities in Organizing Systems.” In</w:t>
      </w:r>
      <w:r>
        <w:t xml:space="preserve"> </w:t>
      </w:r>
      <w:r>
        <w:rPr>
          <w:i/>
        </w:rPr>
        <w:t xml:space="preserve">The Discipline of Organizing</w:t>
      </w:r>
      <w:r>
        <w:t xml:space="preserve">, 3rd ed., 97–168. O’Reilly, 2015. http://disciplineoforganizing.org/.</w:t>
      </w:r>
    </w:p>
    <w:p>
      <w:r>
        <w:t xml:space="preserve">Junus, Ranti. “Digital Collections and Accessibility.” MSU Libraries Blogs.</w:t>
      </w:r>
      <w:r>
        <w:t xml:space="preserve"> </w:t>
      </w:r>
      <w:r>
        <w:rPr>
          <w:i/>
        </w:rPr>
        <w:t xml:space="preserve">Digital Scholarship Collaborative Sandbox</w:t>
      </w:r>
      <w:r>
        <w:t xml:space="preserve">, November 11–14, 2014. https://blogpublic.lib.msu.edu/dsc-sandbox/2014/nov/digital-collections-and-accessibility/.</w:t>
      </w:r>
    </w:p>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bookmarkStart w:id="62" w:name="week-7-october-4-preservation"/>
    <w:p>
      <w:pPr>
        <w:pStyle w:val="Heading2"/>
      </w:pPr>
      <w:r>
        <w:t xml:space="preserve">Week 7, October 4: Preservation</w:t>
      </w:r>
    </w:p>
    <w:bookmarkEnd w:id="62"/>
    <w:bookmarkStart w:id="63" w:name="required-readings-6"/>
    <w:p>
      <w:pPr>
        <w:pStyle w:val="Heading3"/>
      </w:pPr>
      <w:r>
        <w:t xml:space="preserve">Required Readings</w:t>
      </w:r>
    </w:p>
    <w:bookmarkEnd w:id="63"/>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64" w:name="further-background-6"/>
    <w:p>
      <w:pPr>
        <w:pStyle w:val="Heading3"/>
      </w:pPr>
      <w:r>
        <w:t xml:space="preserve">Further Background</w:t>
      </w:r>
    </w:p>
    <w:bookmarkEnd w:id="64"/>
    <w:p>
      <w:r>
        <w:t xml:space="preserve">Glushko, Robert J. “The Organizing System: Roadmap.” In</w:t>
      </w:r>
      <w:r>
        <w:t xml:space="preserve"> </w:t>
      </w:r>
      <w:r>
        <w:rPr>
          <w:i/>
        </w:rPr>
        <w:t xml:space="preserve">The Discipline of Organizing</w:t>
      </w:r>
      <w:r>
        <w:t xml:space="preserve">, 3rd ed., 543–70. O’Reilly, 2015. http://disciplineoforganizing.org/.</w:t>
      </w:r>
    </w:p>
    <w:bookmarkStart w:id="65" w:name="week-8-october-11-search-and-discovery"/>
    <w:p>
      <w:pPr>
        <w:pStyle w:val="Heading2"/>
      </w:pPr>
      <w:r>
        <w:t xml:space="preserve">Week 8, October 11: Search and discovery</w:t>
      </w:r>
    </w:p>
    <w:bookmarkEnd w:id="65"/>
    <w:bookmarkStart w:id="66" w:name="required-readings-7"/>
    <w:p>
      <w:pPr>
        <w:pStyle w:val="Heading3"/>
      </w:pPr>
      <w:r>
        <w:t xml:space="preserve">Required Readings</w:t>
      </w:r>
    </w:p>
    <w:bookmarkEnd w:id="66"/>
    <w:p>
      <w:r>
        <w:t xml:space="preserve">Adkins, Denice, and Jenny E. Bossaller.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no. 3 (September 2007): 354–68. [Locate full text from http://sfx.carli.illinois.edu/sfxuiu/az].</w:t>
      </w:r>
    </w:p>
    <w:p>
      <w:r>
        <w:t xml:space="preserve">Barton, Joshua, and Lucas Mak. “Old Hopes, New Possibilities: Next-Generation Catalogues and the Centralization of Access.”</w:t>
      </w:r>
      <w:r>
        <w:t xml:space="preserve"> </w:t>
      </w:r>
      <w:r>
        <w:rPr>
          <w:i/>
        </w:rPr>
        <w:t xml:space="preserve">Library Trends</w:t>
      </w:r>
      <w:r>
        <w:t xml:space="preserve"> </w:t>
      </w:r>
      <w:r>
        <w:t xml:space="preserve">61, no. 1 (2012): 83–106. [Locate full text from http://sfx.carli.illinois.edu/sfxuiu/az].</w:t>
      </w:r>
    </w:p>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Behnert, Christiane, and Dirk Lewandowski. “Ranking Search Results in Library Information Systems — Considering Ranking Approaches Adapted From Web Search Engines.”</w:t>
      </w:r>
      <w:r>
        <w:t xml:space="preserve"> </w:t>
      </w:r>
      <w:r>
        <w:rPr>
          <w:i/>
        </w:rPr>
        <w:t xml:space="preserve">The Journal of Academic Librarianship</w:t>
      </w:r>
      <w:r>
        <w:t xml:space="preserve"> </w:t>
      </w:r>
      <w:r>
        <w:t xml:space="preserve">41, no. 6 (November 2015): 725–35. [Locate full text from http://sfx.carli.illinois.edu/sfxuiu/az].</w:t>
      </w:r>
    </w:p>
    <w:p>
      <w:r>
        <w:t xml:space="preserve">Liu, Yan Quan, and Sarah Briggs. “A Library in the Palm of Your Hand: Mobile Services in Top 100 University Libraries.”</w:t>
      </w:r>
      <w:r>
        <w:t xml:space="preserve"> </w:t>
      </w:r>
      <w:r>
        <w:rPr>
          <w:i/>
        </w:rPr>
        <w:t xml:space="preserve">Information Technology and Libraries</w:t>
      </w:r>
      <w:r>
        <w:t xml:space="preserve"> </w:t>
      </w:r>
      <w:r>
        <w:t xml:space="preserve">34, no. 2 (June 2015): 133–48. [Locate full text from http://sfx.carli.illinois.edu/sfxuiu/az].</w:t>
      </w:r>
    </w:p>
    <w:p>
      <w:r>
        <w:t xml:space="preserve">Saarinen, Katariina, and Pertti Vakkari. “A Sign of a Good Book: Readers’ Methods of Accessing Fiction in the Public Library.”</w:t>
      </w:r>
      <w:r>
        <w:t xml:space="preserve"> </w:t>
      </w:r>
      <w:r>
        <w:rPr>
          <w:i/>
        </w:rPr>
        <w:t xml:space="preserve">Journal of Documentation</w:t>
      </w:r>
      <w:r>
        <w:t xml:space="preserve"> </w:t>
      </w:r>
      <w:r>
        <w:t xml:space="preserve">69, no. 5 (September 2, 2013): 736–54. [Locate full text from http://sfx.carli.illinois.edu/sfxuiu/az].</w:t>
      </w:r>
    </w:p>
    <w:bookmarkStart w:id="67" w:name="further-background-7"/>
    <w:p>
      <w:pPr>
        <w:pStyle w:val="Heading3"/>
      </w:pPr>
      <w:r>
        <w:t xml:space="preserve">Further Background</w:t>
      </w:r>
    </w:p>
    <w:bookmarkEnd w:id="67"/>
    <w:p>
      <w:r>
        <w:t xml:space="preserve">Bates, Marcia J.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Maloney, Alan, and Lettie Y. Conrad. “Expecting the Unexpected: Serendipity, Discovery, and the Scholarly Research Process.” SAGE White Paper. SAGE Publishing, 2016. http://us.sagepub.com/sites/default/files/serrdiscovery.pdf.</w:t>
      </w:r>
    </w:p>
    <w:bookmarkStart w:id="68" w:name="week-9-october-18-evaluation-of-systems-and-services"/>
    <w:p>
      <w:pPr>
        <w:pStyle w:val="Heading2"/>
      </w:pPr>
      <w:r>
        <w:t xml:space="preserve">Week 9, October 18: Evaluation of systems and services</w:t>
      </w:r>
    </w:p>
    <w:bookmarkEnd w:id="68"/>
    <w:bookmarkStart w:id="69" w:name="required-readings-8"/>
    <w:p>
      <w:pPr>
        <w:pStyle w:val="Heading3"/>
      </w:pPr>
      <w:r>
        <w:t xml:space="preserve">Required Readings</w:t>
      </w:r>
    </w:p>
    <w:bookmarkEnd w:id="69"/>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70" w:name="further-background-8"/>
    <w:p>
      <w:pPr>
        <w:pStyle w:val="Heading3"/>
      </w:pPr>
      <w:r>
        <w:t xml:space="preserve">Further Background</w:t>
      </w:r>
    </w:p>
    <w:bookmarkEnd w:id="70"/>
    <w:p>
      <w:r>
        <w:t xml:space="preserve">Fuhr, Norbert, Giannis Tsakonas, Trond Aalberg, Maristella Agosti, Preben Hansen, Sarantos Kapidakis, Claus-Peter Klas, et al. “Evaluation of Digital Libraries.”</w:t>
      </w:r>
      <w:r>
        <w:t xml:space="preserve"> </w:t>
      </w:r>
      <w:r>
        <w:rPr>
          <w:i/>
        </w:rPr>
        <w:t xml:space="preserve">International Journal on Digital Libraries</w:t>
      </w:r>
      <w:r>
        <w:t xml:space="preserve"> </w:t>
      </w:r>
      <w:r>
        <w:t xml:space="preserve">8, no. 1 (2007): 21–38. [Locate full text from http://sfx.carli.illinois.edu/sfxuiu/az].</w:t>
      </w:r>
    </w:p>
    <w:p>
      <w:r>
        <w:t xml:space="preserve">Voorhees, EllenM.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 2002. [Locate full text from http://vufind.carli.illinois.edu/vf-uiu/].</w:t>
      </w:r>
    </w:p>
    <w:p>
      <w:r>
        <w:t xml:space="preserve">“Weave: Journal of Library User Experience.” Accessed August 22, 2016. http://weaveux.org/.</w:t>
      </w:r>
    </w:p>
    <w:bookmarkStart w:id="71" w:name="week-10-october-25-subject-analysis-and-subject-languages"/>
    <w:p>
      <w:pPr>
        <w:pStyle w:val="Heading2"/>
      </w:pPr>
      <w:r>
        <w:t xml:space="preserve">Week 10, October 25: Subject analysis and subject languages</w:t>
      </w:r>
    </w:p>
    <w:bookmarkEnd w:id="71"/>
    <w:bookmarkStart w:id="72" w:name="required-readings-9"/>
    <w:p>
      <w:pPr>
        <w:pStyle w:val="Heading3"/>
      </w:pPr>
      <w:r>
        <w:t xml:space="preserve">Required Readings</w:t>
      </w:r>
    </w:p>
    <w:bookmarkEnd w:id="72"/>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Fister, Barbara. “The Dewey Dilemma.”</w:t>
      </w:r>
      <w:r>
        <w:t xml:space="preserve"> </w:t>
      </w:r>
      <w:r>
        <w:rPr>
          <w:i/>
        </w:rPr>
        <w:t xml:space="preserve">Library Journal</w:t>
      </w:r>
      <w:r>
        <w:t xml:space="preserve"> </w:t>
      </w:r>
      <w:r>
        <w:t xml:space="preserve">134, no. 16 (2009): 22–25.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73" w:name="further-background-9"/>
    <w:p>
      <w:pPr>
        <w:pStyle w:val="Heading3"/>
      </w:pPr>
      <w:r>
        <w:t xml:space="preserve">Further Background</w:t>
      </w:r>
    </w:p>
    <w:bookmarkEnd w:id="73"/>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Kreyche, Michael. “Subject Headings in Spanish: The Lcsh-Es. 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4" w:name="Asgt1"/>
    <w:p>
      <w:pPr>
        <w:pStyle w:val="Heading1"/>
      </w:pPr>
      <w:r>
        <w:t xml:space="preserve">Assignment 1 Information Needs/Information Seeking Behavior</w:t>
      </w:r>
    </w:p>
    <w:bookmarkEnd w:id="74"/>
    <w:p>
      <w:r>
        <w:t xml:space="preserve">Due August 31 (20 points).</w:t>
      </w:r>
    </w:p>
    <w:bookmarkStart w:id="75" w:name="rationale"/>
    <w:p>
      <w:pPr>
        <w:pStyle w:val="Heading2"/>
      </w:pPr>
      <w:r>
        <w:t xml:space="preserve">Rationale</w:t>
      </w:r>
    </w:p>
    <w:bookmarkEnd w:id="75"/>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76">
        <w:r>
          <w:rPr>
            <w:rStyle w:val="Link"/>
          </w:rPr>
          <w:t xml:space="preserve">http://InformationR.net/rm/</w:t>
        </w:r>
      </w:hyperlink>
    </w:p>
    <w:bookmarkStart w:id="77" w:name="tasks"/>
    <w:p>
      <w:pPr>
        <w:pStyle w:val="Heading2"/>
      </w:pPr>
      <w:r>
        <w:t xml:space="preserve">Tasks</w:t>
      </w:r>
    </w:p>
    <w:bookmarkEnd w:id="77"/>
    <w:p>
      <w:pPr>
        <w:pStyle w:val="Compact"/>
        <w:numPr>
          <w:numId w:val="6"/>
          <w:ilvl w:val="0"/>
        </w:numPr>
      </w:pPr>
      <w:r>
        <w:t xml:space="preserve">Select a category of information user that interests you (e. g., high school student, scientist, health care consumer, migrant farm worker).</w:t>
      </w:r>
    </w:p>
    <w:p>
      <w:pPr>
        <w:pStyle w:val="Compact"/>
        <w:numPr>
          <w:numId w:val="6"/>
          <w:ilvl w:val="0"/>
        </w:numPr>
      </w:pPr>
      <w:r>
        <w:t xml:space="preserve">Identify a published research study that investigates information needs and/or information seeking behavior of individuals from this population.</w:t>
      </w:r>
    </w:p>
    <w:bookmarkStart w:id="78" w:name="deliverable"/>
    <w:p>
      <w:pPr>
        <w:pStyle w:val="Heading2"/>
      </w:pPr>
      <w:r>
        <w:t xml:space="preserve">Deliverable</w:t>
      </w:r>
    </w:p>
    <w:bookmarkEnd w:id="78"/>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79" w:name="submitting"/>
    <w:p>
      <w:pPr>
        <w:pStyle w:val="Heading2"/>
      </w:pPr>
      <w:r>
        <w:t xml:space="preserve">Submitting</w:t>
      </w:r>
    </w:p>
    <w:bookmarkEnd w:id="79"/>
    <w:p>
      <w:pPr>
        <w:pStyle w:val="Compact"/>
        <w:numPr>
          <w:numId w:val="7"/>
          <w:ilvl w:val="0"/>
        </w:numPr>
      </w:pPr>
      <w:r>
        <w:t xml:space="preserve">Upload your essay to the Assignment 1 Moodle dropbox.</w:t>
      </w:r>
    </w:p>
    <w:p>
      <w:pPr>
        <w:pStyle w:val="Compact"/>
        <w:numPr>
          <w:numId w:val="7"/>
          <w:ilvl w:val="0"/>
        </w:numPr>
      </w:pPr>
      <w:r>
        <w:t xml:space="preserve">Post a one-paragraph summary of your article on the Assignment 1 discussion forum.</w:t>
      </w:r>
    </w:p>
    <w:p>
      <w:pPr>
        <w:pStyle w:val="Compact"/>
        <w:numPr>
          <w:numId w:val="7"/>
          <w:ilvl w:val="0"/>
        </w:numPr>
      </w:pPr>
      <w:r>
        <w:t xml:space="preserve">Bring a copy of your article to class for small group discussion.</w:t>
      </w:r>
    </w:p>
    <w:bookmarkStart w:id="80" w:name="strategies-for-locating-research-studies"/>
    <w:p>
      <w:pPr>
        <w:pStyle w:val="Heading2"/>
      </w:pPr>
      <w:r>
        <w:t xml:space="preserve">Strategies for locating research studies</w:t>
      </w:r>
    </w:p>
    <w:bookmarkEnd w:id="80"/>
    <w:p>
      <w:r>
        <w:t xml:space="preserve">Articles indexed under the subject "Information needs" or "Information-seeking behavior" in Library &amp; Information Science Source:</w:t>
      </w:r>
    </w:p>
    <w:p>
      <w:pPr>
        <w:pStyle w:val="Compact"/>
        <w:numPr>
          <w:numId w:val="8"/>
          <w:ilvl w:val="0"/>
        </w:numPr>
      </w:pPr>
      <w:hyperlink r:id="rId33">
        <w:r>
          <w:rPr>
            <w:rStyle w:val="Link"/>
          </w:rPr>
          <w:t xml:space="preserve">http://www.library.illinois.edu/lsx/</w:t>
        </w:r>
      </w:hyperlink>
    </w:p>
    <w:p>
      <w:pPr>
        <w:pStyle w:val="Compact"/>
        <w:numPr>
          <w:numId w:val="8"/>
          <w:ilvl w:val="0"/>
        </w:numPr>
      </w:pPr>
      <w:hyperlink r:id="rId81">
        <w:r>
          <w:rPr>
            <w:rStyle w:val="Link"/>
          </w:rPr>
          <w:t xml:space="preserve">http://openurl.library.uiuc.edu/sfxlcl3/az</w:t>
        </w:r>
      </w:hyperlink>
    </w:p>
    <w:p>
      <w:r>
        <w:t xml:space="preserve">Articles indexed under the descriptor "Information seeking behavior" or "User needs" in LISA:</w:t>
      </w:r>
    </w:p>
    <w:p>
      <w:pPr>
        <w:pStyle w:val="Compact"/>
        <w:numPr>
          <w:numId w:val="9"/>
          <w:ilvl w:val="0"/>
        </w:numPr>
      </w:pPr>
      <w:hyperlink r:id="rId33">
        <w:r>
          <w:rPr>
            <w:rStyle w:val="Link"/>
          </w:rPr>
          <w:t xml:space="preserve">http://www.library.illinois.edu/lsx/</w:t>
        </w:r>
      </w:hyperlink>
    </w:p>
    <w:p>
      <w:pPr>
        <w:pStyle w:val="Compact"/>
        <w:numPr>
          <w:numId w:val="9"/>
          <w:ilvl w:val="0"/>
        </w:numPr>
      </w:pPr>
      <w:hyperlink r:id="rId81">
        <w:r>
          <w:rPr>
            <w:rStyle w:val="Link"/>
          </w:rPr>
          <w:t xml:space="preserve">http://openurl.library.uiuc.edu/sfxlcl3/az</w:t>
        </w:r>
      </w:hyperlink>
    </w:p>
    <w:p>
      <w:pPr>
        <w:pStyle w:val="Compact"/>
        <w:numPr>
          <w:numId w:val="9"/>
          <w:ilvl w:val="0"/>
        </w:numPr>
      </w:pPr>
      <w:hyperlink r:id="rId82">
        <w:r>
          <w:rPr>
            <w:rStyle w:val="Link"/>
          </w:rPr>
          <w:t xml:space="preserve">http://www.library.uiuc.edu/orr/results.php?types=A&amp;subject=29</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81">
        <w:r>
          <w:rPr>
            <w:rStyle w:val="Link"/>
          </w:rPr>
          <w:t xml:space="preserve">http://openurl.library.uiuc.edu/sfxlcl3/az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10"/>
          <w:ilvl w:val="0"/>
        </w:numPr>
      </w:pPr>
      <w:hyperlink r:id="rId83">
        <w:r>
          <w:rPr>
            <w:rStyle w:val="Link"/>
          </w:rPr>
          <w:t xml:space="preserve">http://uiuc.libguides.com/content.php?pid=28713&amp;sid=209698</w:t>
        </w:r>
      </w:hyperlink>
    </w:p>
    <w:p>
      <w:pPr>
        <w:pStyle w:val="Compact"/>
        <w:numPr>
          <w:numId w:val="10"/>
          <w:ilvl w:val="0"/>
        </w:numPr>
      </w:pPr>
      <w:hyperlink r:id="rId84">
        <w:r>
          <w:rPr>
            <w:rStyle w:val="Link"/>
          </w:rPr>
          <w:t xml:space="preserve">http://uiuc.libguides.com/content.php?pid=28713&amp;sid=214766</w:t>
        </w:r>
      </w:hyperlink>
    </w:p>
    <w:p>
      <w:pPr>
        <w:pStyle w:val="Compact"/>
        <w:numPr>
          <w:numId w:val="10"/>
          <w:ilvl w:val="0"/>
        </w:numPr>
      </w:pPr>
      <w:hyperlink r:id="rId84">
        <w:r>
          <w:rPr>
            <w:rStyle w:val="Link"/>
          </w:rPr>
          <w:t xml:space="preserve">http://uiuc.libguides.com/content.php?pid=28713&amp;sid=214766</w:t>
        </w:r>
      </w:hyperlink>
    </w:p>
    <w:bookmarkStart w:id="85" w:name="Asgt2"/>
    <w:p>
      <w:pPr>
        <w:pStyle w:val="Heading1"/>
      </w:pPr>
      <w:r>
        <w:t xml:space="preserve">Assignment 2 Digital Collections Assessment</w:t>
      </w:r>
    </w:p>
    <w:bookmarkEnd w:id="85"/>
    <w:p>
      <w:r>
        <w:t xml:space="preserve">Due September 28 (20 points).</w:t>
      </w:r>
    </w:p>
    <w:bookmarkStart w:id="86" w:name="summary"/>
    <w:p>
      <w:pPr>
        <w:pStyle w:val="Heading2"/>
      </w:pPr>
      <w:r>
        <w:t xml:space="preserve">Summary</w:t>
      </w:r>
    </w:p>
    <w:bookmarkEnd w:id="86"/>
    <w:p>
      <w:r>
        <w:t xml:space="preserve">Pick one DPLA exhibition, or one Flickr gallery or one Europeana pinterest board as an exemplar for your analysis. write a narrative assessment of the content, organization, and potential users and uses.</w:t>
      </w:r>
    </w:p>
    <w:bookmarkStart w:id="87" w:name="before-you-begin"/>
    <w:p>
      <w:pPr>
        <w:pStyle w:val="Heading2"/>
      </w:pPr>
      <w:r>
        <w:t xml:space="preserve">Before you begin</w:t>
      </w:r>
    </w:p>
    <w:bookmarkEnd w:id="87"/>
    <w:p>
      <w:r>
        <w:t xml:space="preserve">Read the required assigned readings for our collections topic before starting this assignment. The background readings will also make your task easier.</w:t>
      </w:r>
    </w:p>
    <w:bookmarkStart w:id="88" w:name="rationale-1"/>
    <w:p>
      <w:pPr>
        <w:pStyle w:val="Heading2"/>
      </w:pPr>
      <w:r>
        <w:t xml:space="preserve">Rationale</w:t>
      </w:r>
    </w:p>
    <w:bookmarkEnd w:id="88"/>
    <w:p>
      <w:r>
        <w:t xml:space="preserve">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bookmarkStart w:id="89" w:name="tasks-1"/>
    <w:p>
      <w:pPr>
        <w:pStyle w:val="Heading2"/>
      </w:pPr>
      <w:r>
        <w:t xml:space="preserve">Tasks</w:t>
      </w:r>
    </w:p>
    <w:bookmarkEnd w:id="89"/>
    <w:p>
      <w:pPr>
        <w:pStyle w:val="Compact"/>
        <w:numPr>
          <w:numId w:val="11"/>
          <w:ilvl w:val="0"/>
        </w:numPr>
      </w:pPr>
      <w:r>
        <w:t xml:space="preserve">Pick a topic of interest to you; perhaps something related to your final project.</w:t>
      </w:r>
    </w:p>
    <w:p>
      <w:pPr>
        <w:pStyle w:val="Compact"/>
        <w:numPr>
          <w:numId w:val="11"/>
          <w:ilvl w:val="0"/>
        </w:numPr>
      </w:pPr>
      <w:r>
        <w:t xml:space="preserve">Browse across these three differing approaches to digital collections:</w:t>
      </w:r>
    </w:p>
    <w:p>
      <w:pPr>
        <w:pStyle w:val="Compact"/>
        <w:numPr>
          <w:numId w:val="12"/>
          <w:ilvl w:val="1"/>
        </w:numPr>
      </w:pPr>
      <w:hyperlink r:id="rId90">
        <w:r>
          <w:rPr>
            <w:rStyle w:val="Link"/>
          </w:rPr>
          <w:t xml:space="preserve">DPLA exhibitions</w:t>
        </w:r>
      </w:hyperlink>
      <w:r>
        <w:t xml:space="preserve"> </w:t>
      </w:r>
      <w:r>
        <w:t xml:space="preserve">(28 exhibitions)</w:t>
      </w:r>
    </w:p>
    <w:p>
      <w:pPr>
        <w:pStyle w:val="Compact"/>
        <w:numPr>
          <w:numId w:val="12"/>
          <w:ilvl w:val="1"/>
        </w:numPr>
      </w:pPr>
      <w:hyperlink r:id="rId91">
        <w:r>
          <w:rPr>
            <w:rStyle w:val="Link"/>
          </w:rPr>
          <w:t xml:space="preserve">Flickr galleries</w:t>
        </w:r>
      </w:hyperlink>
      <w:r>
        <w:t xml:space="preserve"> </w:t>
      </w:r>
      <w:r>
        <w:t xml:space="preserve">(there are 322)</w:t>
      </w:r>
    </w:p>
    <w:p>
      <w:pPr>
        <w:pStyle w:val="Compact"/>
        <w:numPr>
          <w:numId w:val="12"/>
          <w:ilvl w:val="1"/>
        </w:numPr>
      </w:pPr>
      <w:hyperlink r:id="rId92">
        <w:r>
          <w:rPr>
            <w:rStyle w:val="Link"/>
          </w:rPr>
          <w:t xml:space="preserve">Europeana Pinterest boards</w:t>
        </w:r>
      </w:hyperlink>
      <w:r>
        <w:t xml:space="preserve"> </w:t>
      </w:r>
      <w:r>
        <w:t xml:space="preserve">(74 boards).</w:t>
      </w:r>
    </w:p>
    <w:p>
      <w:pPr>
        <w:pStyle w:val="Compact"/>
        <w:numPr>
          <w:numId w:val="11"/>
          <w:ilvl w:val="0"/>
        </w:numPr>
      </w:pPr>
      <w:r>
        <w:t xml:space="preserve">For the exemplar you select, write a narrative assessment of the content, organization, and potential users and uses. Include the following considerations:</w:t>
      </w:r>
    </w:p>
    <w:p>
      <w:pPr>
        <w:pStyle w:val="Compact"/>
        <w:numPr>
          <w:numId w:val="13"/>
          <w:ilvl w:val="1"/>
        </w:numPr>
      </w:pPr>
      <w:r>
        <w:t xml:space="preserve">How easy was it for you to find your exemplar?</w:t>
      </w:r>
    </w:p>
    <w:p>
      <w:pPr>
        <w:pStyle w:val="Compact"/>
        <w:numPr>
          <w:numId w:val="13"/>
          <w:ilvl w:val="1"/>
        </w:numPr>
      </w:pPr>
      <w:r>
        <w:t xml:space="preserve">Was it hard to determine what individual or institution is responsible for your exemplar?</w:t>
      </w:r>
    </w:p>
    <w:p>
      <w:pPr>
        <w:pStyle w:val="Compact"/>
        <w:numPr>
          <w:numId w:val="13"/>
          <w:ilvl w:val="1"/>
        </w:numPr>
      </w:pPr>
      <w:r>
        <w:t xml:space="preserve">Would it be appropriate to call your exemplar a collection? If so, why? If not, why not?</w:t>
      </w:r>
    </w:p>
    <w:p>
      <w:pPr>
        <w:pStyle w:val="Compact"/>
        <w:numPr>
          <w:numId w:val="13"/>
          <w:ilvl w:val="1"/>
        </w:numPr>
      </w:pPr>
      <w:r>
        <w:t xml:space="preserve">What categories of users is your exemplar intended to serve?</w:t>
      </w:r>
    </w:p>
    <w:p>
      <w:pPr>
        <w:pStyle w:val="Compact"/>
        <w:numPr>
          <w:numId w:val="13"/>
          <w:ilvl w:val="1"/>
        </w:numPr>
      </w:pPr>
      <w:r>
        <w:t xml:space="preserve">How would you characterize the content and scope of your exemplar?</w:t>
      </w:r>
    </w:p>
    <w:p>
      <w:pPr>
        <w:pStyle w:val="Compact"/>
        <w:numPr>
          <w:numId w:val="13"/>
          <w:ilvl w:val="1"/>
        </w:numPr>
      </w:pPr>
      <w:r>
        <w:t xml:space="preserve">Can a user easily grasp the scope and arrangement?</w:t>
      </w:r>
    </w:p>
    <w:p>
      <w:pPr>
        <w:pStyle w:val="Compact"/>
        <w:numPr>
          <w:numId w:val="13"/>
          <w:ilvl w:val="1"/>
        </w:numPr>
      </w:pPr>
      <w:r>
        <w:t xml:space="preserve">How do the available content and organization serve the needs of the intended users?</w:t>
      </w:r>
    </w:p>
    <w:p>
      <w:pPr>
        <w:pStyle w:val="Compact"/>
        <w:numPr>
          <w:numId w:val="13"/>
          <w:ilvl w:val="1"/>
        </w:numPr>
      </w:pPr>
      <w:r>
        <w:t xml:space="preserve">Does the exemplar meet or exceed expectations for accessibility?</w:t>
      </w:r>
    </w:p>
    <w:bookmarkStart w:id="93" w:name="deliverables"/>
    <w:p>
      <w:pPr>
        <w:pStyle w:val="Heading2"/>
      </w:pPr>
      <w:r>
        <w:t xml:space="preserve">Deliverables</w:t>
      </w:r>
    </w:p>
    <w:bookmarkEnd w:id="93"/>
    <w:p>
      <w:r>
        <w:t xml:space="preserve">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94" w:name="submitting-1"/>
    <w:p>
      <w:pPr>
        <w:pStyle w:val="Heading2"/>
      </w:pPr>
      <w:r>
        <w:t xml:space="preserve">Submitting</w:t>
      </w:r>
    </w:p>
    <w:bookmarkEnd w:id="94"/>
    <w:p>
      <w:r>
        <w:t xml:space="preserve">Upload the essay to the Moodle section designated for this assignment.</w:t>
      </w:r>
    </w:p>
    <w:bookmarkStart w:id="95" w:name="resources"/>
    <w:p>
      <w:pPr>
        <w:pStyle w:val="Heading2"/>
      </w:pPr>
      <w:r>
        <w:t xml:space="preserve">Resources</w:t>
      </w:r>
    </w:p>
    <w:bookmarkEnd w:id="95"/>
    <w:p>
      <w:r>
        <w:t xml:space="preserve">These resources may be useful for completing this assignment.</w:t>
      </w:r>
    </w:p>
    <w:p>
      <w:pPr>
        <w:pStyle w:val="Compact"/>
        <w:numPr>
          <w:numId w:val="14"/>
          <w:ilvl w:val="0"/>
        </w:numPr>
      </w:pPr>
      <w:r>
        <w:t xml:space="preserve">Required readings for Week 6, the Collections topic:</w:t>
      </w:r>
    </w:p>
    <w:p>
      <w:pPr>
        <w:pStyle w:val="Compact"/>
        <w:numPr>
          <w:numId w:val="15"/>
          <w:ilvl w:val="1"/>
        </w:numPr>
      </w:pPr>
      <w:hyperlink r:id="rId96">
        <w:r>
          <w:rPr>
            <w:rStyle w:val="Link"/>
          </w:rPr>
          <w:t xml:space="preserve">https://www.zotero.org/groups/lis501/items/collectionKey/IND4XSQX</w:t>
        </w:r>
      </w:hyperlink>
    </w:p>
    <w:p>
      <w:pPr>
        <w:pStyle w:val="Compact"/>
        <w:numPr>
          <w:numId w:val="14"/>
          <w:ilvl w:val="0"/>
        </w:numPr>
      </w:pPr>
      <w:r>
        <w:t xml:space="preserve">Background readings for Week 6, the Collections topic:</w:t>
      </w:r>
    </w:p>
    <w:p>
      <w:pPr>
        <w:pStyle w:val="Compact"/>
        <w:numPr>
          <w:numId w:val="16"/>
          <w:ilvl w:val="1"/>
        </w:numPr>
      </w:pPr>
      <w:hyperlink r:id="rId97">
        <w:r>
          <w:rPr>
            <w:rStyle w:val="Link"/>
          </w:rPr>
          <w:t xml:space="preserve">https://www.zotero.org/groups/lis501/items/collectionKey/Z8V7XKUD</w:t>
        </w:r>
      </w:hyperlink>
      <w:r>
        <w:br w:type="textWrapping"/>
      </w:r>
    </w:p>
    <w:p>
      <w:pPr>
        <w:pStyle w:val="Compact"/>
        <w:numPr>
          <w:numId w:val="14"/>
          <w:ilvl w:val="0"/>
        </w:numPr>
      </w:pPr>
      <w:r>
        <w:t xml:space="preserve">Digital Public Library (DPLA) exhibitions</w:t>
      </w:r>
    </w:p>
    <w:p>
      <w:pPr>
        <w:pStyle w:val="Compact"/>
        <w:numPr>
          <w:numId w:val="17"/>
          <w:ilvl w:val="1"/>
        </w:numPr>
      </w:pPr>
      <w:hyperlink r:id="rId90">
        <w:r>
          <w:rPr>
            <w:rStyle w:val="Link"/>
          </w:rPr>
          <w:t xml:space="preserve">http://dp.la/exhibitions</w:t>
        </w:r>
      </w:hyperlink>
    </w:p>
    <w:p>
      <w:pPr>
        <w:pStyle w:val="Compact"/>
        <w:numPr>
          <w:numId w:val="17"/>
          <w:ilvl w:val="1"/>
        </w:numPr>
      </w:pPr>
      <w:hyperlink r:id="rId98">
        <w:r>
          <w:rPr>
            <w:rStyle w:val="Link"/>
          </w:rPr>
          <w:t xml:space="preserve">http://tinyurl.com/DPLAguidelines</w:t>
        </w:r>
      </w:hyperlink>
    </w:p>
    <w:p>
      <w:pPr>
        <w:pStyle w:val="Compact"/>
        <w:numPr>
          <w:numId w:val="14"/>
          <w:ilvl w:val="0"/>
        </w:numPr>
      </w:pPr>
      <w:r>
        <w:t xml:space="preserve">Flickr galleries</w:t>
      </w:r>
    </w:p>
    <w:p>
      <w:pPr>
        <w:pStyle w:val="Compact"/>
        <w:numPr>
          <w:numId w:val="18"/>
          <w:ilvl w:val="1"/>
        </w:numPr>
      </w:pPr>
      <w:hyperlink r:id="rId91">
        <w:r>
          <w:rPr>
            <w:rStyle w:val="Link"/>
          </w:rPr>
          <w:t xml:space="preserve">https://www.flickr.com/photos/flickr/galleries</w:t>
        </w:r>
      </w:hyperlink>
    </w:p>
    <w:p>
      <w:pPr>
        <w:pStyle w:val="Compact"/>
        <w:numPr>
          <w:numId w:val="18"/>
          <w:ilvl w:val="1"/>
        </w:numPr>
      </w:pPr>
      <w:hyperlink r:id="rId99">
        <w:r>
          <w:rPr>
            <w:rStyle w:val="Link"/>
          </w:rPr>
          <w:t xml:space="preserve">https://www.flickr.com/help/galleries/</w:t>
        </w:r>
      </w:hyperlink>
    </w:p>
    <w:p>
      <w:pPr>
        <w:pStyle w:val="Compact"/>
        <w:numPr>
          <w:numId w:val="14"/>
          <w:ilvl w:val="0"/>
        </w:numPr>
      </w:pPr>
      <w:r>
        <w:t xml:space="preserve">EUROPEANA Pinterest boards</w:t>
      </w:r>
    </w:p>
    <w:p>
      <w:pPr>
        <w:pStyle w:val="Compact"/>
        <w:numPr>
          <w:numId w:val="19"/>
          <w:ilvl w:val="1"/>
        </w:numPr>
      </w:pPr>
      <w:hyperlink r:id="rId92">
        <w:r>
          <w:rPr>
            <w:rStyle w:val="Link"/>
          </w:rPr>
          <w:t xml:space="preserve">https://www.pinterest.com/europeana/</w:t>
        </w:r>
      </w:hyperlink>
    </w:p>
    <w:p>
      <w:pPr>
        <w:pStyle w:val="Compact"/>
        <w:numPr>
          <w:numId w:val="19"/>
          <w:ilvl w:val="1"/>
        </w:numPr>
      </w:pPr>
      <w:hyperlink r:id="rId100">
        <w:r>
          <w:rPr>
            <w:rStyle w:val="Link"/>
          </w:rPr>
          <w:t xml:space="preserve">http://blog.europeana.eu/2015/01/explore-our-new-pinterest-boards/</w:t>
        </w:r>
      </w:hyperlink>
    </w:p>
    <w:bookmarkStart w:id="101" w:name="Asgt3"/>
    <w:p>
      <w:pPr>
        <w:pStyle w:val="Heading1"/>
      </w:pPr>
      <w:r>
        <w:t xml:space="preserve">Assignment 3: Research Design Proposal</w:t>
      </w:r>
    </w:p>
    <w:bookmarkEnd w:id="101"/>
    <w:p>
      <w:r>
        <w:t xml:space="preserve">Materials due September 7, September 21, October 5, and October 26 (40 points).</w:t>
      </w:r>
    </w:p>
    <w:bookmarkStart w:id="102" w:name="rationale-2"/>
    <w:p>
      <w:pPr>
        <w:pStyle w:val="Heading2"/>
      </w:pPr>
      <w:r>
        <w:t xml:space="preserve">Rationale</w:t>
      </w:r>
    </w:p>
    <w:bookmarkEnd w:id="102"/>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20"/>
          <w:ilvl w:val="0"/>
        </w:numPr>
      </w:pPr>
      <w:r>
        <w:t xml:space="preserve">Librarians, archivists, and other professionals in our discipline conduct and publish both academic research and institutional evaluation studies.</w:t>
      </w:r>
    </w:p>
    <w:p>
      <w:pPr>
        <w:numPr>
          <w:numId w:val="20"/>
          <w:ilvl w:val="0"/>
        </w:numPr>
      </w:pPr>
      <w:r>
        <w:t xml:space="preserve">Understanding the aims and practices of academic and applied research is necessary for working in partnership with and in support of researchers in the communities that we serve.</w:t>
      </w:r>
    </w:p>
    <w:p>
      <w:pPr>
        <w:numPr>
          <w:numId w:val="20"/>
          <w:ilvl w:val="0"/>
        </w:numPr>
      </w:pPr>
      <w:r>
        <w:t xml:space="preserve">Proposing an investigation of your own will sensitize you to design issues in published research that you read in this and other LIS classes.</w:t>
      </w:r>
    </w:p>
    <w:p>
      <w:pPr>
        <w:numPr>
          <w:numId w:val="2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03" w:name="before-you-begin-1"/>
    <w:p>
      <w:pPr>
        <w:pStyle w:val="Heading2"/>
      </w:pPr>
      <w:r>
        <w:t xml:space="preserve">Before you begin</w:t>
      </w:r>
    </w:p>
    <w:bookmarkEnd w:id="103"/>
    <w:p>
      <w:pPr>
        <w:pStyle w:val="Compact"/>
        <w:numPr>
          <w:numId w:val="21"/>
          <w:ilvl w:val="0"/>
        </w:numPr>
      </w:pPr>
      <w:r>
        <w:t xml:space="preserve">Think about any problems that interest you. How could they be formulated as research questions?</w:t>
      </w:r>
    </w:p>
    <w:p>
      <w:pPr>
        <w:pStyle w:val="Compact"/>
        <w:numPr>
          <w:numId w:val="21"/>
          <w:ilvl w:val="0"/>
        </w:numPr>
      </w:pPr>
      <w:r>
        <w:t xml:space="preserve">During the first four weeks of class, review the literature related to open questions in a part of our discipline that interests you.</w:t>
      </w:r>
    </w:p>
    <w:p>
      <w:pPr>
        <w:pStyle w:val="Compact"/>
        <w:numPr>
          <w:numId w:val="21"/>
          <w:ilvl w:val="0"/>
        </w:numPr>
      </w:pPr>
      <w:r>
        <w:t xml:space="preserve">Complete the research methods exercise during our Week 3 lab session.</w:t>
      </w:r>
    </w:p>
    <w:p>
      <w:pPr>
        <w:pStyle w:val="Compact"/>
        <w:numPr>
          <w:numId w:val="21"/>
          <w:ilvl w:val="0"/>
        </w:numPr>
      </w:pPr>
      <w:r>
        <w:t xml:space="preserve">As background for Zotero, complete the September 28 Zotero exercise.</w:t>
      </w:r>
    </w:p>
    <w:p>
      <w:pPr>
        <w:pStyle w:val="Compact"/>
        <w:numPr>
          <w:numId w:val="21"/>
          <w:ilvl w:val="0"/>
        </w:numPr>
      </w:pPr>
      <w:r>
        <w:t xml:space="preserve">As background for the annotated bibliography, review the Purdue University resources on annotated bibliographies here:</w:t>
      </w:r>
      <w:r>
        <w:t xml:space="preserve"> </w:t>
      </w:r>
      <w:hyperlink r:id="rId104">
        <w:r>
          <w:rPr>
            <w:rStyle w:val="Link"/>
          </w:rPr>
          <w:t xml:space="preserve">https://owl.english.purdue.edu/owl/resource/614/01/</w:t>
        </w:r>
      </w:hyperlink>
      <w:r>
        <w:t xml:space="preserve"> </w:t>
      </w:r>
      <w:r>
        <w:t xml:space="preserve">.</w:t>
      </w:r>
    </w:p>
    <w:bookmarkStart w:id="105" w:name="milestone-deliverables"/>
    <w:p>
      <w:pPr>
        <w:pStyle w:val="Heading2"/>
      </w:pPr>
      <w:r>
        <w:t xml:space="preserve">Milestone Deliverables</w:t>
      </w:r>
    </w:p>
    <w:bookmarkEnd w:id="105"/>
    <w:p>
      <w:pPr>
        <w:pStyle w:val="Compact"/>
        <w:numPr>
          <w:numId w:val="22"/>
          <w:ilvl w:val="0"/>
        </w:numPr>
      </w:pPr>
      <w:r>
        <w:rPr>
          <w:b/>
        </w:rPr>
        <w:t xml:space="preserve">Research Question due September 7</w:t>
      </w:r>
      <w:r>
        <w:t xml:space="preserve">, to be posted to the</w:t>
      </w:r>
      <w:r>
        <w:t xml:space="preserve"> </w:t>
      </w:r>
      <w:r>
        <w:rPr>
          <w:i/>
        </w:rPr>
        <w:t xml:space="preserve">Assignment 3A: Research Question</w:t>
      </w:r>
      <w:r>
        <w:t xml:space="preserve"> </w:t>
      </w:r>
      <w:r>
        <w:t xml:space="preserve">forum</w:t>
      </w:r>
    </w:p>
    <w:p>
      <w:pPr>
        <w:pStyle w:val="Compact"/>
        <w:numPr>
          <w:numId w:val="23"/>
          <w:ilvl w:val="1"/>
        </w:numPr>
      </w:pPr>
      <w:r>
        <w:t xml:space="preserve">Pose a research question. Your post should be a sentence or two (no more than a paragraph). Also provide feedback and suggestions to your classmates by replying to their posts.</w:t>
      </w:r>
    </w:p>
    <w:p>
      <w:pPr>
        <w:pStyle w:val="Compact"/>
        <w:numPr>
          <w:numId w:val="22"/>
          <w:ilvl w:val="0"/>
        </w:numPr>
      </w:pPr>
      <w:r>
        <w:rPr>
          <w:b/>
        </w:rPr>
        <w:t xml:space="preserve">Research Methods due September 21</w:t>
      </w:r>
      <w:r>
        <w:t xml:space="preserve">, to be posted to the</w:t>
      </w:r>
      <w:r>
        <w:t xml:space="preserve"> </w:t>
      </w:r>
      <w:r>
        <w:rPr>
          <w:i/>
        </w:rPr>
        <w:t xml:space="preserve">Assignment 3B: Research Methods</w:t>
      </w:r>
      <w:r>
        <w:t xml:space="preserve"> </w:t>
      </w:r>
      <w:r>
        <w:t xml:space="preserve">forum</w:t>
      </w:r>
    </w:p>
    <w:p>
      <w:pPr>
        <w:pStyle w:val="Compact"/>
        <w:numPr>
          <w:numId w:val="24"/>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22"/>
          <w:ilvl w:val="0"/>
        </w:numPr>
      </w:pPr>
      <w:r>
        <w:rPr>
          <w:b/>
        </w:rPr>
        <w:t xml:space="preserve">Resource List due October 5</w:t>
      </w:r>
      <w:r>
        <w:t xml:space="preserve">, to the</w:t>
      </w:r>
      <w:r>
        <w:t xml:space="preserve"> </w:t>
      </w:r>
      <w:r>
        <w:rPr>
          <w:i/>
        </w:rPr>
        <w:t xml:space="preserve">Assignment 3C: Resource List</w:t>
      </w:r>
      <w:r>
        <w:t xml:space="preserve"> </w:t>
      </w:r>
      <w:r>
        <w:t xml:space="preserve">forum</w:t>
      </w:r>
    </w:p>
    <w:p>
      <w:pPr>
        <w:pStyle w:val="Compact"/>
        <w:numPr>
          <w:numId w:val="25"/>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bookmarkStart w:id="106" w:name="final-deliverables"/>
    <w:p>
      <w:pPr>
        <w:pStyle w:val="Heading2"/>
      </w:pPr>
      <w:r>
        <w:t xml:space="preserve">Final Deliverables</w:t>
      </w:r>
    </w:p>
    <w:bookmarkEnd w:id="106"/>
    <w:p>
      <w:pPr>
        <w:pStyle w:val="Compact"/>
        <w:numPr>
          <w:numId w:val="26"/>
          <w:ilvl w:val="0"/>
        </w:numPr>
      </w:pPr>
      <w:r>
        <w:rPr>
          <w:b/>
        </w:rPr>
        <w:t xml:space="preserve">Due October 26 Two page extended abstract</w:t>
      </w:r>
      <w:r>
        <w:t xml:space="preserve">, to the Moodle drop box</w:t>
      </w:r>
      <w:r>
        <w:t xml:space="preserve"> </w:t>
      </w:r>
      <w:r>
        <w:rPr>
          <w:i/>
        </w:rPr>
        <w:t xml:space="preserve">Assignment 3 abstract &amp; bibliography</w:t>
      </w:r>
    </w:p>
    <w:p>
      <w:pPr>
        <w:pStyle w:val="Compact"/>
        <w:numPr>
          <w:numId w:val="27"/>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26"/>
          <w:ilvl w:val="0"/>
        </w:numPr>
      </w:pPr>
      <w:r>
        <w:rPr>
          <w:b/>
        </w:rPr>
        <w:t xml:space="preserve">Due October 26 Annotated bibliography of 20 items</w:t>
      </w:r>
      <w:r>
        <w:t xml:space="preserve">, to the Moodle drop box</w:t>
      </w:r>
      <w:r>
        <w:t xml:space="preserve"> </w:t>
      </w:r>
      <w:r>
        <w:rPr>
          <w:i/>
        </w:rPr>
        <w:t xml:space="preserve">Assignment 3 abstract &amp; bibliography</w:t>
      </w:r>
    </w:p>
    <w:p>
      <w:pPr>
        <w:pStyle w:val="Compact"/>
        <w:numPr>
          <w:numId w:val="28"/>
          <w:ilvl w:val="1"/>
        </w:numPr>
      </w:pPr>
      <w:r>
        <w:t xml:space="preserve">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Compact"/>
        <w:numPr>
          <w:numId w:val="26"/>
          <w:ilvl w:val="0"/>
        </w:numPr>
      </w:pPr>
      <w:r>
        <w:rPr>
          <w:b/>
        </w:rPr>
        <w:t xml:space="preserve">Due October 26 Five minute oral presentation, during the last class meeting</w:t>
      </w:r>
    </w:p>
    <w:p>
      <w:pPr>
        <w:pStyle w:val="Compact"/>
        <w:numPr>
          <w:numId w:val="29"/>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07" w:name="resources-1"/>
    <w:p>
      <w:pPr>
        <w:pStyle w:val="Heading2"/>
      </w:pPr>
      <w:r>
        <w:t xml:space="preserve">Resources</w:t>
      </w:r>
    </w:p>
    <w:bookmarkEnd w:id="107"/>
    <w:p>
      <w:pPr>
        <w:pStyle w:val="Compact"/>
        <w:numPr>
          <w:numId w:val="30"/>
          <w:ilvl w:val="0"/>
        </w:numPr>
      </w:pPr>
      <w:r>
        <w:t xml:space="preserve">Walliman on defining the research problem</w:t>
      </w:r>
    </w:p>
    <w:p>
      <w:pPr>
        <w:pStyle w:val="Compact"/>
        <w:numPr>
          <w:numId w:val="31"/>
          <w:ilvl w:val="1"/>
        </w:numPr>
      </w:pPr>
      <w:hyperlink r:id="rId108">
        <w:r>
          <w:rPr>
            <w:rStyle w:val="Link"/>
          </w:rPr>
          <w:t xml:space="preserve">http://methods.sagepub.com/book/social-research-methods/n6.xml</w:t>
        </w:r>
      </w:hyperlink>
    </w:p>
    <w:p>
      <w:pPr>
        <w:pStyle w:val="Compact"/>
        <w:numPr>
          <w:numId w:val="30"/>
          <w:ilvl w:val="0"/>
        </w:numPr>
      </w:pPr>
      <w:r>
        <w:t xml:space="preserve">Purdue University resources on annotated bibliographies</w:t>
      </w:r>
    </w:p>
    <w:p>
      <w:pPr>
        <w:pStyle w:val="Compact"/>
        <w:numPr>
          <w:numId w:val="32"/>
          <w:ilvl w:val="1"/>
        </w:numPr>
      </w:pPr>
      <w:hyperlink r:id="rId104">
        <w:r>
          <w:rPr>
            <w:rStyle w:val="Link"/>
          </w:rPr>
          <w:t xml:space="preserve">https://owl.english.purdue.edu/owl/resource/614/01/</w:t>
        </w:r>
      </w:hyperlink>
    </w:p>
    <w:p>
      <w:pPr>
        <w:pStyle w:val="Compact"/>
        <w:numPr>
          <w:numId w:val="30"/>
          <w:ilvl w:val="0"/>
        </w:numPr>
      </w:pPr>
      <w:r>
        <w:t xml:space="preserve">Background readings on research methods from week 3</w:t>
      </w:r>
    </w:p>
    <w:p>
      <w:pPr>
        <w:pStyle w:val="Compact"/>
        <w:numPr>
          <w:numId w:val="33"/>
          <w:ilvl w:val="1"/>
        </w:numPr>
      </w:pPr>
      <w:hyperlink r:id="rId109">
        <w:r>
          <w:rPr>
            <w:rStyle w:val="Link"/>
          </w:rPr>
          <w:t xml:space="preserve">https://www.zotero.org/groups/lis501/items/collectionKey/7TJ9WWEE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923e8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741cf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8dc03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