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Thu,</w:t>
      </w:r>
      <w:r>
        <w:t xml:space="preserve"> </w:t>
      </w:r>
      <w:r>
        <w:t xml:space="preserve">Jan</w:t>
      </w:r>
      <w:r>
        <w:t xml:space="preserve"> </w:t>
      </w:r>
      <w:r>
        <w:t xml:space="preserve">19,</w:t>
      </w:r>
      <w:r>
        <w:t xml:space="preserve"> </w:t>
      </w:r>
      <w:r>
        <w:t xml:space="preserve">2017</w:t>
      </w:r>
      <w:r>
        <w:t xml:space="preserve"> </w:t>
      </w:r>
      <w:r>
        <w:t xml:space="preserve">1:04:34</w:t>
      </w:r>
      <w:r>
        <w:t xml:space="preserve"> </w:t>
      </w:r>
      <w:r>
        <w:t xml:space="preserve">PM</w:t>
      </w:r>
    </w:p>
    <w:p>
      <w:pPr>
        <w:pStyle w:val="FirstParagraph"/>
      </w:pPr>
      <w:r>
        <w:t xml:space="preserve">LIS561-A</w:t>
      </w:r>
      <w:r>
        <w:br w:type="textWrapping"/>
      </w:r>
      <w:r>
        <w:t xml:space="preserve">Spring 2017</w:t>
      </w:r>
      <w:r>
        <w:br w:type="textWrapping"/>
      </w:r>
      <w:r>
        <w:t xml:space="preserve">Thursday, 2:00-4:50 PM, Room 126</w:t>
      </w:r>
      <w:r>
        <w:br w:type="textWrapping"/>
      </w:r>
      <w:r>
        <w:t xml:space="preserve">4 GR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Hours: Thursdays noon - 2 PM &amp; by appointment</w:t>
      </w:r>
      <w:r>
        <w:br w:type="textWrapping"/>
      </w:r>
      <w:r>
        <w:t xml:space="preserve">Phone: (217) 300-4328</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library-resources"/>
      <w:bookmarkEnd w:id="28"/>
      <w:r>
        <w:t xml:space="preserve">Library Resources</w:t>
      </w:r>
    </w:p>
    <w:p>
      <w:pPr>
        <w:pStyle w:val="FirstParagraph"/>
      </w:pPr>
      <w:r>
        <w:t xml:space="preserve">http://www.library.illinois.edu/lis/</w:t>
      </w:r>
      <w:r>
        <w:br w:type="textWrapping"/>
      </w:r>
      <w:r>
        <w:t xml:space="preserve">lislib@library.illinois.edu</w:t>
      </w:r>
      <w:r>
        <w:br w:type="textWrapping"/>
      </w:r>
      <w:r>
        <w:t xml:space="preserve">Phone: (217) 300-8439</w:t>
      </w:r>
    </w:p>
    <w:p>
      <w:pPr>
        <w:pStyle w:val="Heading1"/>
      </w:pPr>
      <w:bookmarkStart w:id="29" w:name="writing-and-bibliographic-style-resources"/>
      <w:bookmarkEnd w:id="29"/>
      <w:r>
        <w:t xml:space="preserve">Writing and Bibliographic Style Resources</w:t>
      </w:r>
    </w:p>
    <w:p>
      <w:pPr>
        <w:pStyle w:val="FirstParagraph"/>
      </w:pPr>
      <w:r>
        <w:t xml:space="preserve">The iSchool has a Writing Resources Moodle site</w:t>
      </w:r>
      <w:r>
        <w:t xml:space="preserve"> </w:t>
      </w:r>
      <w:hyperlink r:id="rId30">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1">
        <w:r>
          <w:rPr>
            <w:rStyle w:val="Hyperlink"/>
          </w:rPr>
          <w:t xml:space="preserve">http://www.cws.illinois.edu/workshop/</w:t>
        </w:r>
      </w:hyperlink>
    </w:p>
    <w:p>
      <w:pPr>
        <w:pStyle w:val="Heading1"/>
      </w:pPr>
      <w:bookmarkStart w:id="32" w:name="academic-integrity"/>
      <w:bookmarkEnd w:id="32"/>
      <w:r>
        <w:t xml:space="preserve">Academic Integrity</w:t>
      </w:r>
    </w:p>
    <w:p>
      <w:pPr>
        <w:pStyle w:val="BlockText"/>
      </w:pPr>
      <w:r>
        <w:rPr>
          <w:i/>
        </w:rPr>
        <w:t xml:space="preserve">Provide information regarding academic integrity. The following is an example.</w:t>
      </w:r>
    </w:p>
    <w:p>
      <w:pPr>
        <w:pStyle w:val="FirstParagraph"/>
      </w:pPr>
      <w:r>
        <w:t xml:space="preserve">Please review and reflect on the academic integrity policy of the University of Illinois,</w:t>
      </w:r>
      <w:r>
        <w:t xml:space="preserve"> </w:t>
      </w:r>
      <w:hyperlink r:id="rId33">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4" w:name="statement-of-inclusion"/>
      <w:bookmarkEnd w:id="34"/>
      <w:r>
        <w:t xml:space="preserve">Statement of Inclusion</w:t>
      </w:r>
    </w:p>
    <w:p>
      <w:pPr>
        <w:pStyle w:val="FirstParagraph"/>
      </w:pPr>
      <w:hyperlink r:id="rId35">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6" w:name="accessibility-statement"/>
      <w:bookmarkEnd w:id="36"/>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37">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2"/>
      </w:pPr>
      <w:bookmarkStart w:id="38" w:name="emergency-response-run-hide-fight"/>
      <w:bookmarkEnd w:id="38"/>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39">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hyperlink r:id="rId40">
        <w:r>
          <w:rPr>
            <w:rStyle w:val="Hyperlink"/>
          </w:rPr>
          <w:t xml:space="preserve">Run, hide or</w:t>
        </w:r>
        <w:r>
          <w:rPr>
            <w:rStyle w:val="Hyperlink"/>
          </w:rPr>
          <w:t xml:space="preserve"> </w:t>
        </w:r>
        <w:r>
          <w:rPr>
            <w:rStyle w:val="Hyperlink"/>
          </w:rPr>
          <w:t xml:space="preserve">fight</w:t>
        </w:r>
      </w:hyperlink>
      <w:r>
        <w:t xml:space="preserve">.</w:t>
      </w:r>
    </w:p>
    <w:p>
      <w:pPr>
        <w:pStyle w:val="Heading1"/>
      </w:pPr>
      <w:bookmarkStart w:id="41" w:name="assignments-and-evaluation"/>
      <w:bookmarkEnd w:id="41"/>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Completed, graded assignments may be repeated for an improved grade with no penalty other than 4.5/5 being the highest possible grade for repeated assignments. Further arrangements for makeup work will be made as needed.</w:t>
      </w:r>
    </w:p>
    <w:p>
      <w:pPr>
        <w:pStyle w:val="BodyText"/>
      </w:pPr>
      <w:r>
        <w:rPr>
          <w:b/>
        </w:rPr>
        <w:t xml:space="preserve">Assignments, Exercises &amp; Grade Distribution:</w:t>
      </w:r>
    </w:p>
    <w:p>
      <w:pPr>
        <w:pStyle w:val="Compact"/>
        <w:numPr>
          <w:numId w:val="1003"/>
          <w:ilvl w:val="0"/>
        </w:numPr>
      </w:pPr>
      <w:r>
        <w:t xml:space="preserve">Eleven graded assignments (due 1 hour before class meeting in the week they are due): 5 points each (55 points total).</w:t>
      </w:r>
    </w:p>
    <w:p>
      <w:pPr>
        <w:pStyle w:val="Compact"/>
        <w:numPr>
          <w:numId w:val="1003"/>
          <w:ilvl w:val="0"/>
        </w:numPr>
      </w:pPr>
      <w:r>
        <w:t xml:space="preserve">Eleven ungraded exercises (due 25 hours before class meeting in the week they are due): 2 points each for completion (22 points total).</w:t>
      </w:r>
    </w:p>
    <w:p>
      <w:pPr>
        <w:pStyle w:val="Compact"/>
        <w:numPr>
          <w:numId w:val="1003"/>
          <w:ilvl w:val="0"/>
        </w:numPr>
      </w:pPr>
      <w:r>
        <w:t xml:space="preserve">Four reading responses: 5 points each (20 points total).</w:t>
      </w:r>
    </w:p>
    <w:p>
      <w:pPr>
        <w:pStyle w:val="Compact"/>
        <w:numPr>
          <w:numId w:val="1003"/>
          <w:ilvl w:val="0"/>
        </w:numPr>
      </w:pPr>
      <w:r>
        <w:t xml:space="preserve">Attendance and participation in class and on forums: 3 points.</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BodyText"/>
      </w:pPr>
      <w:r>
        <w:rPr>
          <w:b/>
        </w:rPr>
        <w:t xml:space="preserve">Reading Responses</w:t>
      </w:r>
    </w:p>
    <w:p>
      <w:pPr>
        <w:pStyle w:val="BodyText"/>
      </w:pPr>
      <w:r>
        <w:t xml:space="preserve">Up to twenty points are available for four critical questions</w:t>
      </w:r>
      <w:r>
        <w:t xml:space="preserve"> </w:t>
      </w:r>
      <w:r>
        <w:t xml:space="preserve">posted to the class discussion forum and identified in the subject</w:t>
      </w:r>
      <w:r>
        <w:t xml:space="preserve"> </w:t>
      </w:r>
      <w:r>
        <w:t xml:space="preserve">line as a</w:t>
      </w:r>
      <w:r>
        <w:t xml:space="preserve"> </w:t>
      </w:r>
      <w:r>
        <w:rPr>
          <w:i/>
        </w:rPr>
        <w:t xml:space="preserve">reading response</w:t>
      </w:r>
      <w:r>
        <w:t xml:space="preserve"> </w:t>
      </w:r>
      <w:r>
        <w:t xml:space="preserve">together with a topic description. Critical questions are carefully worded</w:t>
      </w:r>
      <w:r>
        <w:t xml:space="preserve"> </w:t>
      </w:r>
      <w:r>
        <w:t xml:space="preserve">descriptions of an obstacle to understanding and applying concepts and</w:t>
      </w:r>
      <w:r>
        <w:t xml:space="preserve"> </w:t>
      </w:r>
      <w:r>
        <w:t xml:space="preserve">methods covered in the assigned readings. These need to be more than</w:t>
      </w:r>
      <w:r>
        <w:t xml:space="preserve"> </w:t>
      </w:r>
      <w:r>
        <w:t xml:space="preserve">a simple request for clarifying a term or idea. Each question should be</w:t>
      </w:r>
      <w:r>
        <w:t xml:space="preserve"> </w:t>
      </w:r>
      <w:r>
        <w:t xml:space="preserve">one to three paragraphs in length, and should include:</w:t>
      </w:r>
    </w:p>
    <w:p>
      <w:pPr>
        <w:pStyle w:val="Compact"/>
        <w:numPr>
          <w:numId w:val="1004"/>
          <w:ilvl w:val="0"/>
        </w:numPr>
      </w:pPr>
      <w:r>
        <w:t xml:space="preserve">A one sentence summary of the question (citing the location of the anomalous passage in the reading);</w:t>
      </w:r>
    </w:p>
    <w:p>
      <w:pPr>
        <w:pStyle w:val="Compact"/>
        <w:numPr>
          <w:numId w:val="1004"/>
          <w:ilvl w:val="0"/>
        </w:numPr>
      </w:pPr>
      <w:r>
        <w:t xml:space="preserve">A longer, lucid explanation of the question and the obstacle that it identifies;</w:t>
      </w:r>
    </w:p>
    <w:p>
      <w:pPr>
        <w:pStyle w:val="Compact"/>
        <w:numPr>
          <w:numId w:val="1004"/>
          <w:ilvl w:val="0"/>
        </w:numPr>
      </w:pPr>
      <w:r>
        <w:t xml:space="preserve">A justification for why the question is important;</w:t>
      </w:r>
    </w:p>
    <w:p>
      <w:pPr>
        <w:pStyle w:val="Compact"/>
        <w:numPr>
          <w:numId w:val="1004"/>
          <w:ilvl w:val="0"/>
        </w:numPr>
      </w:pPr>
      <w:r>
        <w:t xml:space="preserve">Some remarks on the context in which the question arose: how did you recognize that it was a problem?</w:t>
      </w:r>
    </w:p>
    <w:p>
      <w:pPr>
        <w:pStyle w:val="Heading1"/>
      </w:pPr>
      <w:bookmarkStart w:id="42" w:name="topic-schedule"/>
      <w:bookmarkEnd w:id="42"/>
      <w:r>
        <w:t xml:space="preserve">Topic Schedule</w:t>
      </w:r>
    </w:p>
    <w:p>
      <w:pPr>
        <w:pStyle w:val="Heading3"/>
      </w:pPr>
      <w:bookmarkStart w:id="43" w:name="week-1-january-19-presenting-models"/>
      <w:bookmarkEnd w:id="43"/>
      <w:r>
        <w:t xml:space="preserve">Week 1: January 19: Presenting Models</w:t>
      </w:r>
    </w:p>
    <w:p>
      <w:pPr>
        <w:pStyle w:val="Heading3"/>
      </w:pPr>
      <w:bookmarkStart w:id="44" w:name="week-2-january-26-models-and-domains"/>
      <w:bookmarkEnd w:id="44"/>
      <w:r>
        <w:t xml:space="preserve">Week 2: January 26: Models and Domains</w:t>
      </w:r>
    </w:p>
    <w:p>
      <w:pPr>
        <w:pStyle w:val="FirstParagraph"/>
      </w:pPr>
      <w:r>
        <w:rPr>
          <w:b/>
        </w:rPr>
        <w:t xml:space="preserve">Due:</w:t>
      </w:r>
      <w:r>
        <w:t xml:space="preserve"> </w:t>
      </w:r>
      <w:r>
        <w:rPr>
          <w:b/>
        </w:rPr>
        <w:t xml:space="preserve">Graded Assignment 1</w:t>
      </w:r>
      <w:r>
        <w:t xml:space="preserve">, SVG diagram exercise</w:t>
      </w:r>
    </w:p>
    <w:p>
      <w:pPr>
        <w:pStyle w:val="Heading3"/>
      </w:pPr>
      <w:bookmarkStart w:id="45" w:name="week-3-pres3date-propositional-logic"/>
      <w:bookmarkEnd w:id="45"/>
      <w:r>
        <w:t xml:space="preserve">Week 3: PRES3DATE: Propositional Logic</w:t>
      </w:r>
    </w:p>
    <w:p>
      <w:pPr>
        <w:pStyle w:val="FirstParagraph"/>
      </w:pPr>
      <w:r>
        <w:rPr>
          <w:b/>
        </w:rPr>
        <w:t xml:space="preserve">Required Readings:</w:t>
      </w:r>
      <w:r>
        <w:t xml:space="preserve"> </w:t>
      </w:r>
      <w:r>
        <w:t xml:space="preserve">Benthem et al. 2014a</w:t>
      </w:r>
    </w:p>
    <w:p>
      <w:pPr>
        <w:pStyle w:val="BodyText"/>
      </w:pPr>
      <w:r>
        <w:rPr>
          <w:b/>
        </w:rPr>
        <w:t xml:space="preserve">Due:</w:t>
      </w:r>
      <w:r>
        <w:t xml:space="preserve"> </w:t>
      </w:r>
      <w:r>
        <w:rPr>
          <w:b/>
        </w:rPr>
        <w:t xml:space="preserve">Ungraded Exercise 1</w:t>
      </w:r>
      <w:r>
        <w:t xml:space="preserve">, Propositional logic exercise</w:t>
      </w:r>
    </w:p>
    <w:p>
      <w:pPr>
        <w:pStyle w:val="Heading3"/>
      </w:pPr>
      <w:bookmarkStart w:id="46" w:name="week-4-february-02-predicate-logic"/>
      <w:bookmarkEnd w:id="46"/>
      <w:r>
        <w:t xml:space="preserve">Week 4: February 02: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Ungraded Exercise 2</w:t>
      </w:r>
      <w:r>
        <w:t xml:space="preserve">, Predicate logic exercise 1</w:t>
      </w:r>
    </w:p>
    <w:p>
      <w:pPr>
        <w:pStyle w:val="BodyText"/>
      </w:pPr>
      <w:r>
        <w:rPr>
          <w:b/>
        </w:rPr>
        <w:t xml:space="preserve">Due:</w:t>
      </w:r>
      <w:r>
        <w:t xml:space="preserve"> </w:t>
      </w:r>
      <w:r>
        <w:rPr>
          <w:b/>
        </w:rPr>
        <w:t xml:space="preserve">Graded Assignment 2</w:t>
      </w:r>
      <w:r>
        <w:t xml:space="preserve">, Propositional logic assignment</w:t>
      </w:r>
    </w:p>
    <w:p>
      <w:pPr>
        <w:pStyle w:val="Heading3"/>
      </w:pPr>
      <w:bookmarkStart w:id="47" w:name="week-5-february-16-predicate-logic"/>
      <w:bookmarkEnd w:id="47"/>
      <w:r>
        <w:t xml:space="preserve">Week 5: February 16: Predicate Logic</w:t>
      </w:r>
    </w:p>
    <w:p>
      <w:pPr>
        <w:pStyle w:val="FirstParagraph"/>
      </w:pPr>
      <w:r>
        <w:rPr>
          <w:b/>
        </w:rPr>
        <w:t xml:space="preserve">Required Readings:</w:t>
      </w:r>
      <w:r>
        <w:t xml:space="preserve"> </w:t>
      </w:r>
      <w:r>
        <w:t xml:space="preserve">Benthem et al. 2014b</w:t>
      </w:r>
    </w:p>
    <w:p>
      <w:pPr>
        <w:pStyle w:val="BodyText"/>
      </w:pPr>
      <w:r>
        <w:rPr>
          <w:b/>
        </w:rPr>
        <w:t xml:space="preserve">Due:</w:t>
      </w:r>
      <w:r>
        <w:t xml:space="preserve"> </w:t>
      </w:r>
      <w:r>
        <w:rPr>
          <w:b/>
        </w:rPr>
        <w:t xml:space="preserve">Graded Assignment 3</w:t>
      </w:r>
      <w:r>
        <w:t xml:space="preserve">, Predicate logic assignment</w:t>
      </w:r>
    </w:p>
    <w:p>
      <w:pPr>
        <w:pStyle w:val="BodyText"/>
      </w:pPr>
      <w:r>
        <w:rPr>
          <w:b/>
        </w:rPr>
        <w:t xml:space="preserve">Due:</w:t>
      </w:r>
      <w:r>
        <w:t xml:space="preserve"> </w:t>
      </w:r>
      <w:r>
        <w:rPr>
          <w:b/>
        </w:rPr>
        <w:t xml:space="preserve">Ungraded Exercise 3</w:t>
      </w:r>
      <w:r>
        <w:t xml:space="preserve">, Predicate logic exercise 2</w:t>
      </w:r>
    </w:p>
    <w:p>
      <w:pPr>
        <w:pStyle w:val="Heading3"/>
      </w:pPr>
      <w:bookmarkStart w:id="48" w:name="week-6-february-23-sets-relations-and-functions"/>
      <w:bookmarkEnd w:id="48"/>
      <w:r>
        <w:t xml:space="preserve">Week 6: February 23: Sets, relations, and functions</w:t>
      </w:r>
    </w:p>
    <w:p>
      <w:pPr>
        <w:pStyle w:val="FirstParagraph"/>
      </w:pPr>
      <w:r>
        <w:rPr>
          <w:b/>
        </w:rPr>
        <w:t xml:space="preserve">Required Readings:</w:t>
      </w:r>
      <w:r>
        <w:t xml:space="preserve"> </w:t>
      </w:r>
      <w:r>
        <w:t xml:space="preserve">Partee 2006</w:t>
      </w:r>
    </w:p>
    <w:p>
      <w:pPr>
        <w:pStyle w:val="BodyText"/>
      </w:pPr>
      <w:r>
        <w:rPr>
          <w:b/>
        </w:rPr>
        <w:t xml:space="preserve">Due:</w:t>
      </w:r>
      <w:r>
        <w:t xml:space="preserve"> </w:t>
      </w:r>
      <w:r>
        <w:rPr>
          <w:b/>
        </w:rPr>
        <w:t xml:space="preserve">Ungraded Exercise 4</w:t>
      </w:r>
      <w:r>
        <w:t xml:space="preserve">, Set theory exercise</w:t>
      </w:r>
    </w:p>
    <w:p>
      <w:pPr>
        <w:pStyle w:val="Heading3"/>
      </w:pPr>
      <w:bookmarkStart w:id="49" w:name="week-7-march-02-uml-and-relational-modeling"/>
      <w:bookmarkEnd w:id="49"/>
      <w:r>
        <w:t xml:space="preserve">Week 7: March 02: UML and relational modeling</w:t>
      </w:r>
    </w:p>
    <w:p>
      <w:pPr>
        <w:pStyle w:val="FirstParagraph"/>
      </w:pPr>
      <w:r>
        <w:rPr>
          <w:b/>
        </w:rPr>
        <w:t xml:space="preserve">Required Readings:</w:t>
      </w:r>
      <w:r>
        <w:t xml:space="preserve"> </w:t>
      </w:r>
      <w:r>
        <w:t xml:space="preserve">Seidl et al. 2015; Teorey et al. 1986</w:t>
      </w:r>
    </w:p>
    <w:p>
      <w:pPr>
        <w:pStyle w:val="BodyText"/>
      </w:pPr>
      <w:r>
        <w:rPr>
          <w:b/>
        </w:rPr>
        <w:t xml:space="preserve">Due:</w:t>
      </w:r>
      <w:r>
        <w:t xml:space="preserve"> </w:t>
      </w:r>
      <w:r>
        <w:rPr>
          <w:b/>
        </w:rPr>
        <w:t xml:space="preserve">Graded Assignment 4</w:t>
      </w:r>
      <w:r>
        <w:t xml:space="preserve">, Set theory assignment</w:t>
      </w:r>
    </w:p>
    <w:p>
      <w:pPr>
        <w:pStyle w:val="BodyText"/>
      </w:pPr>
      <w:r>
        <w:rPr>
          <w:b/>
        </w:rPr>
        <w:t xml:space="preserve">Due:</w:t>
      </w:r>
      <w:r>
        <w:t xml:space="preserve"> </w:t>
      </w:r>
      <w:r>
        <w:rPr>
          <w:b/>
        </w:rPr>
        <w:t xml:space="preserve">Ungraded Exercise 5</w:t>
      </w:r>
      <w:r>
        <w:t xml:space="preserve">, UML class diagram exercise</w:t>
      </w:r>
    </w:p>
    <w:p>
      <w:pPr>
        <w:pStyle w:val="Heading3"/>
      </w:pPr>
      <w:bookmarkStart w:id="50" w:name="week-8-march-09-normal-forms-and-normalization"/>
      <w:bookmarkEnd w:id="50"/>
      <w:r>
        <w:t xml:space="preserve">Week 8: March 09: Normal forms and normalization</w:t>
      </w:r>
    </w:p>
    <w:p>
      <w:pPr>
        <w:pStyle w:val="FirstParagraph"/>
      </w:pPr>
      <w:r>
        <w:rPr>
          <w:b/>
        </w:rPr>
        <w:t xml:space="preserve">Required Readings:</w:t>
      </w:r>
      <w:r>
        <w:t xml:space="preserve"> </w:t>
      </w:r>
      <w:r>
        <w:t xml:space="preserve">Kent 1983</w:t>
      </w:r>
    </w:p>
    <w:p>
      <w:pPr>
        <w:pStyle w:val="BodyText"/>
      </w:pPr>
      <w:r>
        <w:rPr>
          <w:b/>
        </w:rPr>
        <w:t xml:space="preserve">Due:</w:t>
      </w:r>
      <w:r>
        <w:t xml:space="preserve"> </w:t>
      </w:r>
      <w:r>
        <w:rPr>
          <w:b/>
        </w:rPr>
        <w:t xml:space="preserve">Graded Assignment 5</w:t>
      </w:r>
      <w:r>
        <w:t xml:space="preserve">, UML class diagram assignment</w:t>
      </w:r>
    </w:p>
    <w:p>
      <w:pPr>
        <w:pStyle w:val="BodyText"/>
      </w:pPr>
      <w:r>
        <w:rPr>
          <w:b/>
        </w:rPr>
        <w:t xml:space="preserve">Due:</w:t>
      </w:r>
      <w:r>
        <w:t xml:space="preserve"> </w:t>
      </w:r>
      <w:r>
        <w:rPr>
          <w:b/>
        </w:rPr>
        <w:t xml:space="preserve">Ungraded Exercise 6</w:t>
      </w:r>
      <w:r>
        <w:t xml:space="preserve">, Relational modeling exercise</w:t>
      </w:r>
    </w:p>
    <w:p>
      <w:pPr>
        <w:pStyle w:val="Heading3"/>
      </w:pPr>
      <w:bookmarkStart w:id="51" w:name="week-9-march-16-syntax-and-grammar"/>
      <w:bookmarkEnd w:id="51"/>
      <w:r>
        <w:t xml:space="preserve">Week 9: March 16: Syntax and Grammar</w:t>
      </w:r>
    </w:p>
    <w:p>
      <w:pPr>
        <w:pStyle w:val="FirstParagraph"/>
      </w:pPr>
      <w:r>
        <w:rPr>
          <w:b/>
        </w:rPr>
        <w:t xml:space="preserve">Required Readings:</w:t>
      </w:r>
      <w:r>
        <w:t xml:space="preserve"> </w:t>
      </w:r>
      <w:r>
        <w:t xml:space="preserve">Rosen 1988</w:t>
      </w:r>
    </w:p>
    <w:p>
      <w:pPr>
        <w:pStyle w:val="BodyText"/>
      </w:pPr>
      <w:r>
        <w:rPr>
          <w:b/>
        </w:rPr>
        <w:t xml:space="preserve">Due:</w:t>
      </w:r>
      <w:r>
        <w:t xml:space="preserve"> </w:t>
      </w:r>
      <w:r>
        <w:rPr>
          <w:b/>
        </w:rPr>
        <w:t xml:space="preserve">Graded Assignment 6</w:t>
      </w:r>
      <w:r>
        <w:t xml:space="preserve">, Relational modeling assignment</w:t>
      </w:r>
    </w:p>
    <w:p>
      <w:pPr>
        <w:pStyle w:val="BodyText"/>
      </w:pPr>
      <w:r>
        <w:rPr>
          <w:b/>
        </w:rPr>
        <w:t xml:space="preserve">Due:</w:t>
      </w:r>
      <w:r>
        <w:t xml:space="preserve"> </w:t>
      </w:r>
      <w:r>
        <w:rPr>
          <w:b/>
        </w:rPr>
        <w:t xml:space="preserve">Ungraded Exercise 7</w:t>
      </w:r>
      <w:r>
        <w:t xml:space="preserve">, Formal grammar exercise</w:t>
      </w:r>
    </w:p>
    <w:p>
      <w:pPr>
        <w:pStyle w:val="Heading3"/>
      </w:pPr>
      <w:bookmarkStart w:id="52" w:name="week-10-spring-break-march-23"/>
      <w:bookmarkEnd w:id="52"/>
      <w:r>
        <w:t xml:space="preserve">Week 10: Spring Break: March 23:</w:t>
      </w:r>
    </w:p>
    <w:p>
      <w:pPr>
        <w:pStyle w:val="Heading3"/>
      </w:pPr>
      <w:bookmarkStart w:id="53" w:name="week-11-march-30-semantics-and-interpretation"/>
      <w:bookmarkEnd w:id="53"/>
      <w:r>
        <w:t xml:space="preserve">Week 11: March 30: Semantics and Interpretation</w:t>
      </w:r>
    </w:p>
    <w:p>
      <w:pPr>
        <w:pStyle w:val="FirstParagraph"/>
      </w:pPr>
      <w:r>
        <w:rPr>
          <w:b/>
        </w:rPr>
        <w:t xml:space="preserve">Required Readings:</w:t>
      </w:r>
      <w:r>
        <w:t xml:space="preserve"> </w:t>
      </w:r>
      <w:r>
        <w:t xml:space="preserve">Bach 1989</w:t>
      </w:r>
    </w:p>
    <w:p>
      <w:pPr>
        <w:pStyle w:val="BodyText"/>
      </w:pPr>
      <w:r>
        <w:rPr>
          <w:b/>
        </w:rPr>
        <w:t xml:space="preserve">Due:</w:t>
      </w:r>
      <w:r>
        <w:t xml:space="preserve"> </w:t>
      </w:r>
      <w:r>
        <w:rPr>
          <w:b/>
        </w:rPr>
        <w:t xml:space="preserve">Ungraded Exercise 8</w:t>
      </w:r>
      <w:r>
        <w:t xml:space="preserve">, Formal semantics exercise</w:t>
      </w:r>
    </w:p>
    <w:p>
      <w:pPr>
        <w:pStyle w:val="BodyText"/>
      </w:pPr>
      <w:r>
        <w:rPr>
          <w:b/>
        </w:rPr>
        <w:t xml:space="preserve">Due:</w:t>
      </w:r>
      <w:r>
        <w:t xml:space="preserve"> </w:t>
      </w:r>
      <w:r>
        <w:rPr>
          <w:b/>
        </w:rPr>
        <w:t xml:space="preserve">Graded Assignment 7</w:t>
      </w:r>
      <w:r>
        <w:t xml:space="preserve">, Formal grammar assignment</w:t>
      </w:r>
    </w:p>
    <w:p>
      <w:pPr>
        <w:pStyle w:val="Heading3"/>
      </w:pPr>
      <w:bookmarkStart w:id="54" w:name="week-12-april-06-the-rdf-model-and-language"/>
      <w:bookmarkEnd w:id="54"/>
      <w:r>
        <w:t xml:space="preserve">Week 12: April 06: The RDF model and language</w:t>
      </w:r>
    </w:p>
    <w:p>
      <w:pPr>
        <w:pStyle w:val="FirstParagraph"/>
      </w:pPr>
      <w:r>
        <w:rPr>
          <w:b/>
        </w:rPr>
        <w:t xml:space="preserve">Required Readings:</w:t>
      </w:r>
      <w:r>
        <w:t xml:space="preserve"> </w:t>
      </w:r>
      <w:r>
        <w:t xml:space="preserve">Manola et al. 2014</w:t>
      </w:r>
    </w:p>
    <w:p>
      <w:pPr>
        <w:pStyle w:val="BodyText"/>
      </w:pPr>
      <w:r>
        <w:rPr>
          <w:b/>
        </w:rPr>
        <w:t xml:space="preserve">Due:</w:t>
      </w:r>
      <w:r>
        <w:t xml:space="preserve"> </w:t>
      </w:r>
      <w:r>
        <w:rPr>
          <w:b/>
        </w:rPr>
        <w:t xml:space="preserve">Graded Assignment 8</w:t>
      </w:r>
      <w:r>
        <w:t xml:space="preserve">, Formal semantics assignment</w:t>
      </w:r>
    </w:p>
    <w:p>
      <w:pPr>
        <w:pStyle w:val="BodyText"/>
      </w:pPr>
      <w:r>
        <w:rPr>
          <w:b/>
        </w:rPr>
        <w:t xml:space="preserve">Due:</w:t>
      </w:r>
      <w:r>
        <w:t xml:space="preserve"> </w:t>
      </w:r>
      <w:r>
        <w:rPr>
          <w:b/>
        </w:rPr>
        <w:t xml:space="preserve">Ungraded Exercise 9</w:t>
      </w:r>
      <w:r>
        <w:t xml:space="preserve">, RDF description exercise</w:t>
      </w:r>
    </w:p>
    <w:p>
      <w:pPr>
        <w:pStyle w:val="Heading3"/>
      </w:pPr>
      <w:bookmarkStart w:id="55" w:name="week-13-april-13-description-logics"/>
      <w:bookmarkEnd w:id="55"/>
      <w:r>
        <w:t xml:space="preserve">Week 13: April 13: Description Logics</w:t>
      </w:r>
    </w:p>
    <w:p>
      <w:pPr>
        <w:pStyle w:val="FirstParagraph"/>
      </w:pPr>
      <w:r>
        <w:rPr>
          <w:b/>
        </w:rPr>
        <w:t xml:space="preserve">Required Readings:</w:t>
      </w:r>
      <w:r>
        <w:t xml:space="preserve"> </w:t>
      </w:r>
      <w:r>
        <w:t xml:space="preserve">Krötzsch et al. 2012</w:t>
      </w:r>
    </w:p>
    <w:p>
      <w:pPr>
        <w:pStyle w:val="BodyText"/>
      </w:pPr>
      <w:r>
        <w:rPr>
          <w:b/>
        </w:rPr>
        <w:t xml:space="preserve">Due:</w:t>
      </w:r>
      <w:r>
        <w:t xml:space="preserve"> </w:t>
      </w:r>
      <w:r>
        <w:rPr>
          <w:b/>
        </w:rPr>
        <w:t xml:space="preserve">Graded Assignment 9</w:t>
      </w:r>
      <w:r>
        <w:t xml:space="preserve">, RDF description assignment</w:t>
      </w:r>
    </w:p>
    <w:p>
      <w:pPr>
        <w:pStyle w:val="BodyText"/>
      </w:pPr>
      <w:r>
        <w:rPr>
          <w:b/>
        </w:rPr>
        <w:t xml:space="preserve">Due:</w:t>
      </w:r>
      <w:r>
        <w:t xml:space="preserve"> </w:t>
      </w:r>
      <w:r>
        <w:rPr>
          <w:b/>
        </w:rPr>
        <w:t xml:space="preserve">Ungraded Exercise 10</w:t>
      </w:r>
      <w:r>
        <w:t xml:space="preserve">, Description logic exercise</w:t>
      </w:r>
    </w:p>
    <w:p>
      <w:pPr>
        <w:pStyle w:val="Heading3"/>
      </w:pPr>
      <w:bookmarkStart w:id="56" w:name="week-14-april-20-ontologies"/>
      <w:bookmarkEnd w:id="56"/>
      <w:r>
        <w:t xml:space="preserve">Week 14: April 20: Ontologies</w:t>
      </w:r>
    </w:p>
    <w:p>
      <w:pPr>
        <w:pStyle w:val="FirstParagraph"/>
      </w:pPr>
      <w:r>
        <w:rPr>
          <w:b/>
        </w:rPr>
        <w:t xml:space="preserve">Required Readings:</w:t>
      </w:r>
      <w:r>
        <w:t xml:space="preserve"> </w:t>
      </w:r>
      <w:r>
        <w:t xml:space="preserve">Hitzler et al. 2012; Manola et al. 2014</w:t>
      </w:r>
    </w:p>
    <w:p>
      <w:pPr>
        <w:pStyle w:val="BodyText"/>
      </w:pPr>
      <w:r>
        <w:rPr>
          <w:b/>
        </w:rPr>
        <w:t xml:space="preserve">Due:</w:t>
      </w:r>
      <w:r>
        <w:t xml:space="preserve"> </w:t>
      </w:r>
      <w:r>
        <w:rPr>
          <w:b/>
        </w:rPr>
        <w:t xml:space="preserve">Ungraded Exercise 11</w:t>
      </w:r>
      <w:r>
        <w:t xml:space="preserve">, OWL ontology exercise</w:t>
      </w:r>
    </w:p>
    <w:p>
      <w:pPr>
        <w:pStyle w:val="BodyText"/>
      </w:pPr>
      <w:r>
        <w:rPr>
          <w:b/>
        </w:rPr>
        <w:t xml:space="preserve">Due:</w:t>
      </w:r>
      <w:r>
        <w:t xml:space="preserve"> </w:t>
      </w:r>
      <w:r>
        <w:rPr>
          <w:b/>
        </w:rPr>
        <w:t xml:space="preserve">Graded Assignment 10</w:t>
      </w:r>
      <w:r>
        <w:t xml:space="preserve">, Description logic assignment</w:t>
      </w:r>
    </w:p>
    <w:p>
      <w:pPr>
        <w:pStyle w:val="Heading3"/>
      </w:pPr>
      <w:bookmarkStart w:id="57" w:name="week-14-april-27-wrapup-and-evaluation"/>
      <w:bookmarkEnd w:id="57"/>
      <w:r>
        <w:t xml:space="preserve">Week 14: April 27: Wrapup and Evaluation</w:t>
      </w:r>
    </w:p>
    <w:p>
      <w:pPr>
        <w:pStyle w:val="FirstParagraph"/>
      </w:pPr>
      <w:r>
        <w:rPr>
          <w:b/>
        </w:rPr>
        <w:t xml:space="preserve">Due:</w:t>
      </w:r>
      <w:r>
        <w:t xml:space="preserve"> </w:t>
      </w:r>
      <w:r>
        <w:rPr>
          <w:b/>
        </w:rPr>
        <w:t xml:space="preserve">Graded Assignment 11</w:t>
      </w:r>
      <w:r>
        <w:t xml:space="preserve">, OWL ontology assignment</w:t>
      </w:r>
    </w:p>
    <w:p>
      <w:pPr>
        <w:pStyle w:val="Heading1"/>
      </w:pPr>
      <w:bookmarkStart w:id="58" w:name="readings"/>
      <w:bookmarkEnd w:id="58"/>
      <w:r>
        <w:t xml:space="preserve">Readings</w:t>
      </w:r>
    </w:p>
    <w:p>
      <w:pPr>
        <w:pStyle w:val="Bibliography"/>
      </w:pPr>
      <w:r>
        <w:t xml:space="preserve">Bach, E. 1989. “Background and Beginning, Worlds Enough and Time.” In</w:t>
      </w:r>
      <w:r>
        <w:t xml:space="preserve"> </w:t>
      </w:r>
      <w:r>
        <w:rPr>
          <w:i/>
        </w:rPr>
        <w:t xml:space="preserve">Informal Lectures on Formal Semantics</w:t>
      </w:r>
      <w:r>
        <w:t xml:space="preserve">. Albany, NY, 1–32.</w:t>
      </w:r>
      <w:r>
        <w:t xml:space="preserve"> </w:t>
      </w:r>
      <w:hyperlink r:id="rId59">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60">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61">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62">
        <w:r>
          <w:rPr>
            <w:rStyle w:val="Hyperlink"/>
          </w:rPr>
          <w:t xml:space="preserve">http://www.w3.org/TR/owl2-primer/</w:t>
        </w:r>
      </w:hyperlink>
      <w:r>
        <w:t xml:space="preserve">.</w:t>
      </w:r>
    </w:p>
    <w:p>
      <w:pPr>
        <w:pStyle w:val="Bibliography"/>
      </w:pPr>
      <w:r>
        <w:t xml:space="preserve">Kent, W. 1983. “A Simple Guide to Five Normal Forms in Relational Database Theory”.</w:t>
      </w:r>
      <w:r>
        <w:t xml:space="preserve"> </w:t>
      </w:r>
      <w:r>
        <w:rPr>
          <w:i/>
        </w:rPr>
        <w:t xml:space="preserve">Commun. ACM</w:t>
      </w:r>
      <w:r>
        <w:t xml:space="preserve"> </w:t>
      </w:r>
      <w:r>
        <w:t xml:space="preserve">26.2, 120–125.</w:t>
      </w:r>
      <w:r>
        <w:t xml:space="preserve"> </w:t>
      </w:r>
      <w:hyperlink r:id="rId63">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64">
        <w:r>
          <w:rPr>
            <w:rStyle w:val="Hyperlink"/>
          </w:rPr>
          <w:t xml:space="preserve">http://arxiv.org/abs/1201.4089</w:t>
        </w:r>
      </w:hyperlink>
      <w:r>
        <w:t xml:space="preserve">.</w:t>
      </w:r>
    </w:p>
    <w:p>
      <w:pPr>
        <w:pStyle w:val="Bibliography"/>
      </w:pPr>
      <w:r>
        <w:t xml:space="preserve">Manola, F, Miller, E, and McBride, B. 2014. “RDF 1.1 Primer”., Cambridge, MA.</w:t>
      </w:r>
      <w:r>
        <w:t xml:space="preserve"> </w:t>
      </w:r>
      <w:hyperlink r:id="rId65">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66">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67">
        <w:r>
          <w:rPr>
            <w:rStyle w:val="Hyperlink"/>
          </w:rPr>
          <w:t xml:space="preserve">https://uofi.box.com/s/nomrry0e4cone88xvnciaf14gg93t68h</w:t>
        </w:r>
      </w:hyperlink>
      <w:r>
        <w:t xml:space="preserve">.</w:t>
      </w:r>
    </w:p>
    <w:p>
      <w:pPr>
        <w:pStyle w:val="Bibliography"/>
      </w:pPr>
      <w:r>
        <w:t xml:space="preserve">Seidl, M, Scholz, M, Huemer, C, and Kappel, G. 2015. “The Class Diagram”. In</w:t>
      </w:r>
      <w:r>
        <w:t xml:space="preserve"> </w:t>
      </w:r>
      <w:r>
        <w:rPr>
          <w:i/>
        </w:rPr>
        <w:t xml:space="preserve">UML @ Classroom: An Introduction to Object-Oriented Modeling</w:t>
      </w:r>
      <w:r>
        <w:t xml:space="preserve">. Eds. M. Seidl, M. Scholz, C. Huemer, and G. Kappel. Cham, 49–84.</w:t>
      </w:r>
      <w:r>
        <w:t xml:space="preserve"> </w:t>
      </w:r>
      <w:hyperlink r:id="rId68">
        <w:r>
          <w:rPr>
            <w:rStyle w:val="Hyperlink"/>
          </w:rPr>
          <w:t xml:space="preserve">http://dx.doi.org/10.1007/978-3-319-12742-2_4</w:t>
        </w:r>
      </w:hyperlink>
      <w:r>
        <w:t xml:space="preserve">.</w:t>
      </w:r>
    </w:p>
    <w:p>
      <w:pPr>
        <w:pStyle w:val="Bibliography"/>
      </w:pPr>
      <w:r>
        <w:t xml:space="preserve">Teorey, T J, Yang, D, and Fry, J P. 1986. “A logical design methodology for relational databases using the extended entity-relationship model”.</w:t>
      </w:r>
      <w:r>
        <w:t xml:space="preserve"> </w:t>
      </w:r>
      <w:r>
        <w:rPr>
          <w:i/>
        </w:rPr>
        <w:t xml:space="preserve">ACM Comput. Surv.</w:t>
      </w:r>
      <w:r>
        <w:t xml:space="preserve"> </w:t>
      </w:r>
      <w:r>
        <w:t xml:space="preserve">18.2, 197–222.</w:t>
      </w:r>
      <w:r>
        <w:t xml:space="preserve"> </w:t>
      </w:r>
      <w:hyperlink r:id="rId69">
        <w:r>
          <w:rPr>
            <w:rStyle w:val="Hyperlink"/>
          </w:rPr>
          <w:t xml:space="preserve">http://doi.acm.org/10.1145/7474.7475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fe04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9425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ebf5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3" Target="http://admin.illinois.edu/policy/code/article1_part4_1-401.html" TargetMode="External" /><Relationship Type="http://schemas.openxmlformats.org/officeDocument/2006/relationships/hyperlink" Id="rId64" Target="http://arxiv.org/abs/1201.4089" TargetMode="External" /><Relationship Type="http://schemas.openxmlformats.org/officeDocument/2006/relationships/hyperlink" Id="rId37" Target="http://disability.illinois.edu/" TargetMode="External" /><Relationship Type="http://schemas.openxmlformats.org/officeDocument/2006/relationships/hyperlink" Id="rId63" Target="http://doi.acm.org.proxy2.library.illinois.edu/10.1145/358024.358054" TargetMode="External" /><Relationship Type="http://schemas.openxmlformats.org/officeDocument/2006/relationships/hyperlink" Id="rId69" Target="http://doi.acm.org/10.1145/7474.7475" TargetMode="External" /><Relationship Type="http://schemas.openxmlformats.org/officeDocument/2006/relationships/hyperlink" Id="rId68" Target="http://dx.doi.org/10.1007/978-3-319-12742-2_4" TargetMode="External" /><Relationship Type="http://schemas.openxmlformats.org/officeDocument/2006/relationships/hyperlink" Id="rId66" Target="http://people.umass.edu/partee/NZ_2006/Set%20Theory%20Basics.pdf" TargetMode="External" /><Relationship Type="http://schemas.openxmlformats.org/officeDocument/2006/relationships/hyperlink" Id="rId40" Target="http://police.illinois.edu/dpsapp/wp-content/uploads/2016/08/syllabus-attachment.pdf" TargetMode="External" /><Relationship Type="http://schemas.openxmlformats.org/officeDocument/2006/relationships/hyperlink" Id="rId39" Target="http://police.illinois.edu/safe" TargetMode="External" /><Relationship Type="http://schemas.openxmlformats.org/officeDocument/2006/relationships/hyperlink" Id="rId31" Target="http://www.cws.illinois.edu/workshop/" TargetMode="External" /><Relationship Type="http://schemas.openxmlformats.org/officeDocument/2006/relationships/hyperlink" Id="rId35" Target="http://www.inclusiveillinois.illinois.edu/supporting_docs/Inclusive%20Illinois%20Diversity%20Statement.pdf" TargetMode="External" /><Relationship Type="http://schemas.openxmlformats.org/officeDocument/2006/relationships/hyperlink" Id="rId60" Target="http://www.logicinaction.org/docs/ch2.pdf" TargetMode="External" /><Relationship Type="http://schemas.openxmlformats.org/officeDocument/2006/relationships/hyperlink" Id="rId61" Target="http://www.logicinaction.org/docs/ch4.pdf" TargetMode="External" /><Relationship Type="http://schemas.openxmlformats.org/officeDocument/2006/relationships/hyperlink" Id="rId62" Target="http://www.w3.org/TR/owl2-primer/" TargetMode="External" /><Relationship Type="http://schemas.openxmlformats.org/officeDocument/2006/relationships/hyperlink" Id="rId30" Target="https://courses.ischool.illinois.edu/course/view.php?id=1705" TargetMode="External" /><Relationship Type="http://schemas.openxmlformats.org/officeDocument/2006/relationships/hyperlink" Id="rId59" Target="https://uofi.box.com/s/lfqsrzjkhzdzml9d2g5w0ndtyvn0ndom" TargetMode="External" /><Relationship Type="http://schemas.openxmlformats.org/officeDocument/2006/relationships/hyperlink" Id="rId67" Target="https://uofi.box.com/s/nomrry0e4cone88xvnciaf14gg93t68h" TargetMode="External" /><Relationship Type="http://schemas.openxmlformats.org/officeDocument/2006/relationships/hyperlink" Id="rId65"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