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Fri,</w:t>
      </w:r>
      <w:r>
        <w:t xml:space="preserve"> </w:t>
      </w:r>
      <w:r>
        <w:t xml:space="preserve">Jan</w:t>
      </w:r>
      <w:r>
        <w:t xml:space="preserve"> </w:t>
      </w:r>
      <w:r>
        <w:t xml:space="preserve">5,</w:t>
      </w:r>
      <w:r>
        <w:t xml:space="preserve"> </w:t>
      </w:r>
      <w:r>
        <w:t xml:space="preserve">2018</w:t>
      </w:r>
      <w:r>
        <w:t xml:space="preserve"> </w:t>
      </w:r>
      <w:r>
        <w:t xml:space="preserve">3:05:00</w:t>
      </w:r>
      <w:r>
        <w:t xml:space="preserve"> </w:t>
      </w:r>
      <w:r>
        <w:t xml:space="preserve">PM</w:t>
      </w:r>
    </w:p>
    <w:p>
      <w:pPr>
        <w:pStyle w:val="FirstParagraph"/>
      </w:pPr>
      <w:r>
        <w:t xml:space="preserve">IS561-A</w:t>
      </w:r>
      <w:r>
        <w:br w:type="textWrapping"/>
      </w:r>
      <w:r>
        <w:t xml:space="preserve">Spring 2018</w:t>
      </w:r>
      <w:r>
        <w:br w:type="textWrapping"/>
      </w:r>
      <w:r>
        <w:t xml:space="preserve">Tuesday, Thursday 11:00 AM to 12:20 PM</w:t>
      </w:r>
      <w:r>
        <w:br w:type="textWrapping"/>
      </w:r>
      <w:r>
        <w:t xml:space="preserve">209 Huff Hall</w:t>
      </w:r>
      <w:r>
        <w:br w:type="textWrapping"/>
      </w:r>
      <w:r>
        <w:t xml:space="preserve">4 GR hours</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Mondays, 2:00-5:00 PM and by appointment</w:t>
      </w:r>
      <w:r>
        <w:br w:type="textWrapping"/>
      </w:r>
      <w:r>
        <w:t xml:space="preserve">Phone: (217) 244-3275</w:t>
      </w:r>
    </w:p>
    <w:p>
      <w:pPr>
        <w:pStyle w:val="BodyText"/>
      </w:pPr>
      <w:r>
        <w:t xml:space="preserve">Teaching Assistant: Jacob Jett</w:t>
      </w:r>
      <w:r>
        <w:br w:type="textWrapping"/>
      </w:r>
      <w:r>
        <w:t xml:space="preserve">Email: jjett2@illinois.edu</w:t>
      </w:r>
      <w:r>
        <w:br w:type="textWrapping"/>
      </w:r>
      <w:r>
        <w:t xml:space="preserve">Office: LIS 313</w:t>
      </w:r>
      <w:r>
        <w:br w:type="textWrapping"/>
      </w:r>
      <w:r>
        <w:t xml:space="preserve">Office Hour: TBD</w:t>
      </w:r>
    </w:p>
    <w:p>
      <w:pPr>
        <w:pStyle w:val="BodyText"/>
      </w:pPr>
      <w:r>
        <w:t xml:space="preserve">Teaching Assistant: Kangjae Lee</w:t>
      </w:r>
      <w:r>
        <w:br w:type="textWrapping"/>
      </w:r>
      <w:r>
        <w:t xml:space="preserve">Email: klee171@illinois.edu</w:t>
      </w:r>
      <w:r>
        <w:br w:type="textWrapping"/>
      </w:r>
      <w:r>
        <w:t xml:space="preserve">Office: TBD</w:t>
      </w:r>
      <w:r>
        <w:br w:type="textWrapping"/>
      </w:r>
      <w:r>
        <w:t xml:space="preserve">Office Hour: TBD</w:t>
      </w:r>
      <w:r>
        <w:br w:type="textWrapping"/>
      </w:r>
      <w:r>
        <w:t xml:space="preserve">Phone: (217) 417-8431</w:t>
      </w:r>
    </w:p>
    <w:p>
      <w:pPr>
        <w:pStyle w:val="BodyText"/>
      </w:pPr>
      <w:r>
        <w:t xml:space="preserve">Teaching Assistant: Lo Lee</w:t>
      </w:r>
      <w:r>
        <w:br w:type="textWrapping"/>
      </w:r>
      <w:r>
        <w:t xml:space="preserve">Email: lolee2@illinois.edu</w:t>
      </w:r>
      <w:r>
        <w:br w:type="textWrapping"/>
      </w:r>
      <w:r>
        <w:t xml:space="preserve">Office: TBD</w:t>
      </w:r>
      <w:r>
        <w:br w:type="textWrapping"/>
      </w:r>
      <w:r>
        <w:t xml:space="preserve">Office Hour: TBD</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systems design choices.</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1"/>
      </w:pPr>
      <w:bookmarkStart w:id="26" w:name="course-materials"/>
      <w:bookmarkEnd w:id="26"/>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BodyText"/>
      </w:pPr>
      <w:r>
        <w:t xml:space="preserve">Any changes made to the topic schedule, readings, or assignments will</w:t>
      </w:r>
      <w:r>
        <w:t xml:space="preserve"> </w:t>
      </w:r>
      <w:r>
        <w:t xml:space="preserve">be posted to the Moodle calendar for the class.</w:t>
      </w:r>
    </w:p>
    <w:p>
      <w:pPr>
        <w:pStyle w:val="Heading1"/>
      </w:pPr>
      <w:bookmarkStart w:id="27" w:name="about-dave-dubin"/>
      <w:bookmarkEnd w:id="27"/>
      <w:r>
        <w:t xml:space="preserve">About Dave Dubin</w:t>
      </w:r>
    </w:p>
    <w:p>
      <w:pPr>
        <w:pStyle w:val="FirstParagraph"/>
      </w:pPr>
      <w:r>
        <w:t xml:space="preserve">David Dubin is a Research Associate Professor at the School of Information Sciences.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28" w:name="teaching-assistants"/>
      <w:bookmarkEnd w:id="28"/>
      <w:r>
        <w:t xml:space="preserve">Teaching Assistants</w:t>
      </w:r>
    </w:p>
    <w:p>
      <w:pPr>
        <w:pStyle w:val="Heading2"/>
      </w:pPr>
      <w:bookmarkStart w:id="29" w:name="about-jacob-jett"/>
      <w:bookmarkEnd w:id="29"/>
      <w:r>
        <w:t xml:space="preserve">About Jacob Jett</w:t>
      </w:r>
    </w:p>
    <w:p>
      <w:pPr>
        <w:pStyle w:val="FirstParagraph"/>
      </w:pPr>
      <w:r>
        <w:t xml:space="preserve">Jacob employs formal methods to examine issues in the conceptual foundations of information access, organization, and retrieval, especially with regards to web and data semantics. Knowledge representation techniques and modeling exercises, such as ontology development and conceptual modeling, represent a sizable area of overlap in his research.</w:t>
      </w:r>
    </w:p>
    <w:p>
      <w:pPr>
        <w:pStyle w:val="Heading2"/>
      </w:pPr>
      <w:bookmarkStart w:id="30" w:name="about-kangjae-lee"/>
      <w:bookmarkEnd w:id="30"/>
      <w:r>
        <w:t xml:space="preserve">About Kangjae Lee</w:t>
      </w:r>
    </w:p>
    <w:p>
      <w:pPr>
        <w:pStyle w:val="FirstParagraph"/>
      </w:pPr>
      <w:r>
        <w:t xml:space="preserve">Kangjae Lee is a Ph.D. student in Informatics. He has experience in research on ontology models and location-based service (LBS) in 3D indoor spaces.</w:t>
      </w:r>
      <w:r>
        <w:t xml:space="preserve"> </w:t>
      </w:r>
      <w:r>
        <w:t xml:space="preserve">His current research interest is on the impact of environmental factors and their associations with physical activity in the context of spatial and temporal dimensions.</w:t>
      </w:r>
    </w:p>
    <w:p>
      <w:pPr>
        <w:pStyle w:val="Heading2"/>
      </w:pPr>
      <w:bookmarkStart w:id="31" w:name="about-lo-lee"/>
      <w:bookmarkEnd w:id="31"/>
      <w:r>
        <w:t xml:space="preserve">About Lo Lee</w:t>
      </w:r>
    </w:p>
    <w:p>
      <w:pPr>
        <w:pStyle w:val="FirstParagraph"/>
      </w:pPr>
      <w:r>
        <w:t xml:space="preserve">Lo Lee is a first year PhD student at the School of Information Sciences. Her current research interest is on the design of interactive media. She is particularly interested in examining citizen science platforms that are used to launch public collaborative scientific projects.</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http://www.library.illinois.edu/infosci/</w:t>
        </w:r>
      </w:hyperlink>
      <w:r>
        <w:br w:type="textWrapping"/>
      </w:r>
      <w:r>
        <w:t xml:space="preserve">lislib@library.illinois.edu</w:t>
      </w:r>
      <w:r>
        <w:br w:type="textWrapping"/>
      </w:r>
      <w:r>
        <w:t xml:space="preserve">Phone: (217) 300-8439</w:t>
      </w:r>
    </w:p>
    <w:p>
      <w:pPr>
        <w:pStyle w:val="Heading1"/>
      </w:pPr>
      <w:bookmarkStart w:id="34" w:name="writing-and-bibliographic-style-resources"/>
      <w:bookmarkEnd w:id="34"/>
      <w:r>
        <w:t xml:space="preserve">Writing and Bibliographic Style Resources</w:t>
      </w:r>
    </w:p>
    <w:p>
      <w:pPr>
        <w:pStyle w:val="FirstParagraph"/>
      </w:pPr>
      <w:r>
        <w:t xml:space="preserve">The iSchool has a Writing Resources Moodle site</w:t>
      </w:r>
      <w:r>
        <w:t xml:space="preserve"> </w:t>
      </w:r>
      <w:hyperlink r:id="rId35">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6">
        <w:r>
          <w:rPr>
            <w:rStyle w:val="Hyperlink"/>
          </w:rPr>
          <w:t xml:space="preserve">http://www.cws.illinois.edu/workshop/</w:t>
        </w:r>
      </w:hyperlink>
    </w:p>
    <w:p>
      <w:pPr>
        <w:pStyle w:val="Heading1"/>
      </w:pPr>
      <w:bookmarkStart w:id="37" w:name="academic-integrity"/>
      <w:bookmarkEnd w:id="37"/>
      <w:r>
        <w:t xml:space="preserve">Academic Integrity</w:t>
      </w:r>
    </w:p>
    <w:p>
      <w:pPr>
        <w:pStyle w:val="FirstParagraph"/>
      </w:pPr>
      <w:r>
        <w:t xml:space="preserve">Please review and reflect on the academic integrity policy of the University of Illinois,</w:t>
      </w:r>
      <w:r>
        <w:t xml:space="preserve"> </w:t>
      </w:r>
      <w:hyperlink r:id="rId38">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9" w:name="statement-of-inclusion"/>
      <w:bookmarkEnd w:id="39"/>
      <w:r>
        <w:t xml:space="preserve">Statement of Inclusion</w:t>
      </w:r>
    </w:p>
    <w:p>
      <w:pPr>
        <w:pStyle w:val="FirstParagraph"/>
      </w:pPr>
      <w:hyperlink r:id="rId40">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41" w:name="accessibility-statement"/>
      <w:bookmarkEnd w:id="41"/>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2">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3" w:name="basic-needs-issues"/>
      <w:bookmarkEnd w:id="43"/>
      <w:r>
        <w:t xml:space="preserve">Basic Needs Issues</w:t>
      </w:r>
    </w:p>
    <w:p>
      <w:pPr>
        <w:pStyle w:val="FirstParagraph"/>
      </w:pPr>
      <w:r>
        <w:t xml:space="preserve">Any student who faces challenges securing their food or housing and</w:t>
      </w:r>
      <w:r>
        <w:t xml:space="preserve"> </w:t>
      </w:r>
      <w:r>
        <w:t xml:space="preserve">believes this may affect their performance in the course is urged to</w:t>
      </w:r>
      <w:r>
        <w:t xml:space="preserve"> </w:t>
      </w:r>
      <w:r>
        <w:t xml:space="preserve">contact the Assistant Dean for Student Affairs for support.</w:t>
      </w:r>
      <w:r>
        <w:t xml:space="preserve"> </w:t>
      </w:r>
      <w:r>
        <w:t xml:space="preserve">Furthermore, please notify the professor if you are comfortable in</w:t>
      </w:r>
      <w:r>
        <w:t xml:space="preserve"> </w:t>
      </w:r>
      <w:r>
        <w:t xml:space="preserve">doing so.</w:t>
      </w:r>
    </w:p>
    <w:p>
      <w:pPr>
        <w:pStyle w:val="Heading2"/>
      </w:pPr>
      <w:bookmarkStart w:id="44" w:name="emergency-response-run-hide-fight"/>
      <w:bookmarkEnd w:id="44"/>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45">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r>
        <w:t xml:space="preserve">run, hide or fight.</w:t>
      </w:r>
      <w:r>
        <w:t xml:space="preserve"> </w:t>
      </w:r>
      <w:hyperlink r:id="rId46">
        <w:r>
          <w:rPr>
            <w:rStyle w:val="Hyperlink"/>
          </w:rPr>
          <w:t xml:space="preserve">http://police.illinois.edu/dpsapp/wp-content/uploads/2017/08/syllabus-attachment.pdf</w:t>
        </w:r>
      </w:hyperlink>
      <w:r>
        <w:t xml:space="preserve">.</w:t>
      </w:r>
    </w:p>
    <w:p>
      <w:pPr>
        <w:pStyle w:val="Heading1"/>
      </w:pPr>
      <w:bookmarkStart w:id="47" w:name="assignments-and-evaluation"/>
      <w:bookmarkEnd w:id="47"/>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Comprehension quizzes may be</w:t>
      </w:r>
      <w:r>
        <w:t xml:space="preserve"> </w:t>
      </w:r>
      <w:r>
        <w:t xml:space="preserve">repeated up until the deadline.</w:t>
      </w:r>
    </w:p>
    <w:p>
      <w:pPr>
        <w:pStyle w:val="Heading2"/>
      </w:pPr>
      <w:bookmarkStart w:id="48" w:name="assignments-exercises-grade-distribution"/>
      <w:bookmarkEnd w:id="48"/>
      <w:r>
        <w:t xml:space="preserve">Assignments, Exercises &amp; Grade Distribution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Type</w:t>
            </w:r>
          </w:p>
        </w:tc>
        <w:tc>
          <w:tcPr>
            <w:tcBorders>
              <w:bottom w:val="single"/>
            </w:tcBorders>
            <w:vAlign w:val="bottom"/>
          </w:tcPr>
          <w:p>
            <w:pPr>
              <w:pStyle w:val="Compact"/>
              <w:jc w:val="left"/>
            </w:pPr>
            <w:r>
              <w:t xml:space="preserve">Percentage of Grade</w:t>
            </w:r>
          </w:p>
        </w:tc>
      </w:tr>
      <w:tr>
        <w:tc>
          <w:p>
            <w:pPr>
              <w:pStyle w:val="Compact"/>
              <w:jc w:val="left"/>
            </w:pPr>
            <w:r>
              <w:t xml:space="preserve">Three group projects</w:t>
            </w:r>
          </w:p>
        </w:tc>
        <w:tc>
          <w:p>
            <w:pPr>
              <w:pStyle w:val="Compact"/>
              <w:jc w:val="left"/>
            </w:pPr>
            <w:r>
              <w:t xml:space="preserve">45%</w:t>
            </w:r>
          </w:p>
        </w:tc>
      </w:tr>
      <w:tr>
        <w:tc>
          <w:p>
            <w:pPr>
              <w:pStyle w:val="Compact"/>
              <w:jc w:val="left"/>
            </w:pPr>
            <w:r>
              <w:t xml:space="preserve">Written reading responses and homework</w:t>
            </w:r>
          </w:p>
        </w:tc>
        <w:tc>
          <w:p>
            <w:pPr>
              <w:pStyle w:val="Compact"/>
              <w:jc w:val="left"/>
            </w:pPr>
            <w:r>
              <w:t xml:space="preserve">25%</w:t>
            </w:r>
          </w:p>
        </w:tc>
      </w:tr>
      <w:tr>
        <w:tc>
          <w:p>
            <w:pPr>
              <w:pStyle w:val="Compact"/>
              <w:jc w:val="left"/>
            </w:pPr>
            <w:r>
              <w:t xml:space="preserve">Comprehension quizzes (usually due on Friday)</w:t>
            </w:r>
          </w:p>
        </w:tc>
        <w:tc>
          <w:p>
            <w:pPr>
              <w:pStyle w:val="Compact"/>
              <w:jc w:val="left"/>
            </w:pPr>
            <w:r>
              <w:t xml:space="preserve">15%</w:t>
            </w:r>
          </w:p>
        </w:tc>
      </w:tr>
      <w:tr>
        <w:tc>
          <w:p>
            <w:pPr>
              <w:pStyle w:val="Compact"/>
              <w:jc w:val="left"/>
            </w:pPr>
            <w:r>
              <w:t xml:space="preserve">Exercises and participation in class</w:t>
            </w:r>
          </w:p>
        </w:tc>
        <w:tc>
          <w:p>
            <w:pPr>
              <w:pStyle w:val="Compact"/>
              <w:jc w:val="left"/>
            </w:pPr>
            <w:r>
              <w:t xml:space="preserve">15%</w:t>
            </w:r>
          </w:p>
        </w:tc>
      </w:tr>
    </w:tbl>
    <w:p>
      <w:pPr>
        <w:pStyle w:val="Heading3"/>
      </w:pPr>
      <w:bookmarkStart w:id="49" w:name="grading-scale"/>
      <w:bookmarkEnd w:id="49"/>
      <w:r>
        <w:t xml:space="preserve">Grading Scale:</w:t>
      </w:r>
    </w:p>
    <w:p>
      <w:pPr>
        <w:pStyle w:val="FirstParagraph"/>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3"/>
      </w:pPr>
      <w:bookmarkStart w:id="50" w:name="comprehension-quizzes"/>
      <w:bookmarkEnd w:id="50"/>
      <w:r>
        <w:t xml:space="preserve">Comprehension quizzes</w:t>
      </w:r>
    </w:p>
    <w:p>
      <w:pPr>
        <w:pStyle w:val="FirstParagraph"/>
      </w:pPr>
      <w:r>
        <w:t xml:space="preserve">Comprehension quizzes are based on the reading assignments, and are</w:t>
      </w:r>
      <w:r>
        <w:t xml:space="preserve"> </w:t>
      </w:r>
      <w:r>
        <w:t xml:space="preserve">completed online. Their purpose is to help you ensure that you</w:t>
      </w:r>
      <w:r>
        <w:t xml:space="preserve"> </w:t>
      </w:r>
      <w:r>
        <w:t xml:space="preserve">understand the concepts and methods presented by the authors of our</w:t>
      </w:r>
      <w:r>
        <w:t xml:space="preserve"> </w:t>
      </w:r>
      <w:r>
        <w:t xml:space="preserve">readings. A link to each quiz will be posted to the Moodle calendar.</w:t>
      </w:r>
    </w:p>
    <w:p>
      <w:pPr>
        <w:pStyle w:val="Heading3"/>
      </w:pPr>
      <w:bookmarkStart w:id="51" w:name="group-classroom-exercises"/>
      <w:bookmarkEnd w:id="51"/>
      <w:r>
        <w:t xml:space="preserve">Group classroom exercises</w:t>
      </w:r>
    </w:p>
    <w:p>
      <w:pPr>
        <w:pStyle w:val="FirstParagraph"/>
      </w:pPr>
      <w:r>
        <w:t xml:space="preserve">Classroom exercises involve practice with the course content and its</w:t>
      </w:r>
      <w:r>
        <w:t xml:space="preserve"> </w:t>
      </w:r>
      <w:r>
        <w:t xml:space="preserve">application in information modeling scenarios. Engagement with the</w:t>
      </w:r>
      <w:r>
        <w:t xml:space="preserve"> </w:t>
      </w:r>
      <w:r>
        <w:t xml:space="preserve">problem at hand, cooperation with group members, and thoughtful spoken</w:t>
      </w:r>
      <w:r>
        <w:t xml:space="preserve"> </w:t>
      </w:r>
      <w:r>
        <w:t xml:space="preserve">and written treatment of issues that arise are the most important</w:t>
      </w:r>
      <w:r>
        <w:t xml:space="preserve"> </w:t>
      </w:r>
      <w:r>
        <w:t xml:space="preserve">factors in assessing your contributions in this setting, just as they</w:t>
      </w:r>
      <w:r>
        <w:t xml:space="preserve"> </w:t>
      </w:r>
      <w:r>
        <w:t xml:space="preserve">are in the working world.</w:t>
      </w:r>
    </w:p>
    <w:p>
      <w:pPr>
        <w:pStyle w:val="Heading3"/>
      </w:pPr>
      <w:bookmarkStart w:id="52" w:name="group-modeling-projects"/>
      <w:bookmarkEnd w:id="52"/>
      <w:r>
        <w:t xml:space="preserve">Group Modeling Projects</w:t>
      </w:r>
    </w:p>
    <w:p>
      <w:pPr>
        <w:pStyle w:val="FirstParagraph"/>
      </w:pPr>
      <w:r>
        <w:t xml:space="preserve">Analysis and modeling projects completed in groups</w:t>
      </w:r>
    </w:p>
    <w:p>
      <w:pPr>
        <w:pStyle w:val="Heading3"/>
      </w:pPr>
      <w:bookmarkStart w:id="53" w:name="reading-responses-and-homework-assignments"/>
      <w:bookmarkEnd w:id="53"/>
      <w:r>
        <w:t xml:space="preserve">Reading responses and homework assignments</w:t>
      </w:r>
    </w:p>
    <w:p>
      <w:pPr>
        <w:pStyle w:val="FirstParagraph"/>
      </w:pPr>
      <w:r>
        <w:t xml:space="preserve">Reading responses and homework assignments</w:t>
      </w:r>
    </w:p>
    <w:p>
      <w:pPr>
        <w:pStyle w:val="Heading1"/>
      </w:pPr>
      <w:bookmarkStart w:id="54" w:name="topic-schedule"/>
      <w:bookmarkEnd w:id="54"/>
      <w:r>
        <w:t xml:space="preserve">Topic Schedule</w:t>
      </w:r>
    </w:p>
    <w:p>
      <w:pPr>
        <w:pStyle w:val="Heading3"/>
      </w:pPr>
      <w:bookmarkStart w:id="55" w:name="week-1-january-16-and-18"/>
      <w:bookmarkEnd w:id="55"/>
      <w:r>
        <w:t xml:space="preserve">Week 1: January 16 and 18</w:t>
      </w:r>
    </w:p>
    <w:p>
      <w:pPr>
        <w:pStyle w:val="Compact"/>
        <w:numPr>
          <w:numId w:val="1003"/>
          <w:ilvl w:val="0"/>
        </w:numPr>
      </w:pPr>
      <w:r>
        <w:t xml:space="preserve">Logic and Foundations</w:t>
      </w:r>
    </w:p>
    <w:p>
      <w:pPr>
        <w:pStyle w:val="Compact"/>
        <w:numPr>
          <w:numId w:val="1004"/>
          <w:ilvl w:val="1"/>
        </w:numPr>
      </w:pPr>
      <w:r>
        <w:rPr>
          <w:b/>
        </w:rPr>
        <w:t xml:space="preserve">Required Readings:</w:t>
      </w:r>
      <w:r>
        <w:t xml:space="preserve"> </w:t>
      </w:r>
      <w:r>
        <w:t xml:space="preserve">LOGICFOUNDATIONSREADING</w:t>
      </w:r>
    </w:p>
    <w:p>
      <w:pPr>
        <w:pStyle w:val="Heading3"/>
      </w:pPr>
      <w:bookmarkStart w:id="56" w:name="week-2-january-23-and-25"/>
      <w:bookmarkEnd w:id="56"/>
      <w:r>
        <w:t xml:space="preserve">Week 2: January 23 and 25</w:t>
      </w:r>
    </w:p>
    <w:p>
      <w:pPr>
        <w:pStyle w:val="Compact"/>
        <w:numPr>
          <w:numId w:val="1005"/>
          <w:ilvl w:val="0"/>
        </w:numPr>
      </w:pPr>
      <w:r>
        <w:t xml:space="preserve">Sets and relations</w:t>
      </w:r>
    </w:p>
    <w:p>
      <w:pPr>
        <w:pStyle w:val="Compact"/>
        <w:numPr>
          <w:numId w:val="1006"/>
          <w:ilvl w:val="1"/>
        </w:numPr>
      </w:pPr>
      <w:r>
        <w:rPr>
          <w:b/>
        </w:rPr>
        <w:t xml:space="preserve">Required Readings:</w:t>
      </w:r>
      <w:r>
        <w:t xml:space="preserve"> </w:t>
      </w:r>
      <w:r>
        <w:t xml:space="preserve">Rosen 2011a</w:t>
      </w:r>
    </w:p>
    <w:p>
      <w:pPr>
        <w:pStyle w:val="Compact"/>
        <w:numPr>
          <w:numId w:val="1005"/>
          <w:ilvl w:val="0"/>
        </w:numPr>
      </w:pPr>
      <w:r>
        <w:t xml:space="preserve">Class Diagrams</w:t>
      </w:r>
    </w:p>
    <w:p>
      <w:pPr>
        <w:pStyle w:val="Compact"/>
        <w:numPr>
          <w:numId w:val="1007"/>
          <w:ilvl w:val="1"/>
        </w:numPr>
      </w:pPr>
      <w:r>
        <w:rPr>
          <w:b/>
        </w:rPr>
        <w:t xml:space="preserve">Required Readings:</w:t>
      </w:r>
      <w:r>
        <w:t xml:space="preserve"> </w:t>
      </w:r>
      <w:r>
        <w:t xml:space="preserve">Seidl et al. 2015b</w:t>
      </w:r>
    </w:p>
    <w:p>
      <w:pPr>
        <w:pStyle w:val="Heading3"/>
      </w:pPr>
      <w:bookmarkStart w:id="57" w:name="week-3-january-30-and-february-1"/>
      <w:bookmarkEnd w:id="57"/>
      <w:r>
        <w:t xml:space="preserve">Week 3: January 30 and February 1</w:t>
      </w:r>
    </w:p>
    <w:p>
      <w:pPr>
        <w:pStyle w:val="Compact"/>
        <w:numPr>
          <w:numId w:val="1008"/>
          <w:ilvl w:val="0"/>
        </w:numPr>
      </w:pPr>
      <w:r>
        <w:t xml:space="preserve">Relations</w:t>
      </w:r>
    </w:p>
    <w:p>
      <w:pPr>
        <w:pStyle w:val="Compact"/>
        <w:numPr>
          <w:numId w:val="1009"/>
          <w:ilvl w:val="1"/>
        </w:numPr>
      </w:pPr>
      <w:r>
        <w:rPr>
          <w:b/>
        </w:rPr>
        <w:t xml:space="preserve">Required Readings:</w:t>
      </w:r>
      <w:r>
        <w:t xml:space="preserve"> </w:t>
      </w:r>
      <w:r>
        <w:t xml:space="preserve">Rosen 2011e</w:t>
      </w:r>
    </w:p>
    <w:p>
      <w:pPr>
        <w:pStyle w:val="Compact"/>
        <w:numPr>
          <w:numId w:val="1008"/>
          <w:ilvl w:val="0"/>
        </w:numPr>
      </w:pPr>
      <w:r>
        <w:t xml:space="preserve">Relational Algebra</w:t>
      </w:r>
    </w:p>
    <w:p>
      <w:pPr>
        <w:pStyle w:val="Compact"/>
        <w:numPr>
          <w:numId w:val="1010"/>
          <w:ilvl w:val="1"/>
        </w:numPr>
      </w:pPr>
      <w:r>
        <w:rPr>
          <w:b/>
        </w:rPr>
        <w:t xml:space="preserve">Required Readings:</w:t>
      </w:r>
      <w:r>
        <w:t xml:space="preserve"> </w:t>
      </w:r>
      <w:r>
        <w:t xml:space="preserve">Wenholz 2012</w:t>
      </w:r>
    </w:p>
    <w:p>
      <w:pPr>
        <w:pStyle w:val="Heading3"/>
      </w:pPr>
      <w:bookmarkStart w:id="58" w:name="week-4-february-6-and-8"/>
      <w:bookmarkEnd w:id="58"/>
      <w:r>
        <w:t xml:space="preserve">Week 4: February 6 and 8</w:t>
      </w:r>
    </w:p>
    <w:p>
      <w:pPr>
        <w:pStyle w:val="Compact"/>
        <w:numPr>
          <w:numId w:val="1011"/>
          <w:ilvl w:val="0"/>
        </w:numPr>
      </w:pPr>
      <w:r>
        <w:t xml:space="preserve">Semantics and Interpretation</w:t>
      </w:r>
    </w:p>
    <w:p>
      <w:pPr>
        <w:pStyle w:val="Compact"/>
        <w:numPr>
          <w:numId w:val="1012"/>
          <w:ilvl w:val="1"/>
        </w:numPr>
      </w:pPr>
      <w:r>
        <w:rPr>
          <w:b/>
        </w:rPr>
        <w:t xml:space="preserve">Required Readings:</w:t>
      </w:r>
      <w:r>
        <w:t xml:space="preserve"> </w:t>
      </w:r>
      <w:r>
        <w:t xml:space="preserve">Bach 1989a, 1989b</w:t>
      </w:r>
    </w:p>
    <w:p>
      <w:pPr>
        <w:pStyle w:val="Heading3"/>
      </w:pPr>
      <w:bookmarkStart w:id="59" w:name="week-5-february-13-and-15"/>
      <w:bookmarkEnd w:id="59"/>
      <w:r>
        <w:t xml:space="preserve">Week 5: February 13 and 15</w:t>
      </w:r>
    </w:p>
    <w:p>
      <w:pPr>
        <w:pStyle w:val="Compact"/>
        <w:numPr>
          <w:numId w:val="1013"/>
          <w:ilvl w:val="0"/>
        </w:numPr>
      </w:pPr>
      <w:r>
        <w:t xml:space="preserve">Models, Domains, Properties, and Relationships</w:t>
      </w:r>
    </w:p>
    <w:p>
      <w:pPr>
        <w:pStyle w:val="Compact"/>
        <w:numPr>
          <w:numId w:val="1014"/>
          <w:ilvl w:val="1"/>
        </w:numPr>
      </w:pPr>
      <w:r>
        <w:rPr>
          <w:b/>
        </w:rPr>
        <w:t xml:space="preserve">Required Readings:</w:t>
      </w:r>
      <w:r>
        <w:t xml:space="preserve"> </w:t>
      </w:r>
      <w:r>
        <w:t xml:space="preserve">Seidl et al. 2015a</w:t>
      </w:r>
    </w:p>
    <w:p>
      <w:pPr>
        <w:pStyle w:val="Heading3"/>
      </w:pPr>
      <w:bookmarkStart w:id="60" w:name="week-6-february-20-and-22"/>
      <w:bookmarkEnd w:id="60"/>
      <w:r>
        <w:t xml:space="preserve">Week 6: February 20 and 22</w:t>
      </w:r>
    </w:p>
    <w:p>
      <w:pPr>
        <w:pStyle w:val="Compact"/>
        <w:numPr>
          <w:numId w:val="1015"/>
          <w:ilvl w:val="0"/>
        </w:numPr>
      </w:pPr>
      <w:r>
        <w:t xml:space="preserve">Predicate Logic, Part 1</w:t>
      </w:r>
    </w:p>
    <w:p>
      <w:pPr>
        <w:pStyle w:val="Compact"/>
        <w:numPr>
          <w:numId w:val="1016"/>
          <w:ilvl w:val="1"/>
        </w:numPr>
      </w:pPr>
      <w:r>
        <w:rPr>
          <w:b/>
        </w:rPr>
        <w:t xml:space="preserve">Required Readings:</w:t>
      </w:r>
      <w:r>
        <w:t xml:space="preserve"> </w:t>
      </w:r>
      <w:r>
        <w:t xml:space="preserve">Benthem et al. 2014</w:t>
      </w:r>
    </w:p>
    <w:p>
      <w:pPr>
        <w:pStyle w:val="Heading3"/>
      </w:pPr>
      <w:bookmarkStart w:id="61" w:name="week-7-february-27-and-march-1"/>
      <w:bookmarkEnd w:id="61"/>
      <w:r>
        <w:t xml:space="preserve">Week 7: February 27 and March 1</w:t>
      </w:r>
    </w:p>
    <w:p>
      <w:pPr>
        <w:pStyle w:val="Compact"/>
        <w:numPr>
          <w:numId w:val="1017"/>
          <w:ilvl w:val="0"/>
        </w:numPr>
      </w:pPr>
      <w:r>
        <w:t xml:space="preserve">Predicate Logic, Part 2</w:t>
      </w:r>
    </w:p>
    <w:p>
      <w:pPr>
        <w:pStyle w:val="Heading3"/>
      </w:pPr>
      <w:bookmarkStart w:id="62" w:name="week-8-march-6-and-8"/>
      <w:bookmarkEnd w:id="62"/>
      <w:r>
        <w:t xml:space="preserve">Week 8: March 6 and 8</w:t>
      </w:r>
    </w:p>
    <w:p>
      <w:pPr>
        <w:pStyle w:val="Compact"/>
        <w:numPr>
          <w:numId w:val="1018"/>
          <w:ilvl w:val="0"/>
        </w:numPr>
      </w:pPr>
      <w:r>
        <w:t xml:space="preserve">Syntax and Grammar</w:t>
      </w:r>
    </w:p>
    <w:p>
      <w:pPr>
        <w:pStyle w:val="Compact"/>
        <w:numPr>
          <w:numId w:val="1019"/>
          <w:ilvl w:val="1"/>
        </w:numPr>
      </w:pPr>
      <w:r>
        <w:rPr>
          <w:b/>
        </w:rPr>
        <w:t xml:space="preserve">Required Readings:</w:t>
      </w:r>
      <w:r>
        <w:t xml:space="preserve"> </w:t>
      </w:r>
      <w:r>
        <w:t xml:space="preserve">Rosen 2011d</w:t>
      </w:r>
    </w:p>
    <w:p>
      <w:pPr>
        <w:pStyle w:val="Heading3"/>
      </w:pPr>
      <w:bookmarkStart w:id="63" w:name="week-9-march-13-and-15"/>
      <w:bookmarkEnd w:id="63"/>
      <w:r>
        <w:t xml:space="preserve">Week 9: March 13 and 15</w:t>
      </w:r>
    </w:p>
    <w:p>
      <w:pPr>
        <w:pStyle w:val="Compact"/>
        <w:numPr>
          <w:numId w:val="1020"/>
          <w:ilvl w:val="0"/>
        </w:numPr>
      </w:pPr>
      <w:r>
        <w:t xml:space="preserve">Automata</w:t>
      </w:r>
    </w:p>
    <w:p>
      <w:pPr>
        <w:pStyle w:val="Compact"/>
        <w:numPr>
          <w:numId w:val="1021"/>
          <w:ilvl w:val="1"/>
        </w:numPr>
      </w:pPr>
      <w:r>
        <w:rPr>
          <w:b/>
        </w:rPr>
        <w:t xml:space="preserve">Required Readings:</w:t>
      </w:r>
      <w:r>
        <w:t xml:space="preserve"> </w:t>
      </w:r>
      <w:r>
        <w:t xml:space="preserve">Rosen 2011b</w:t>
      </w:r>
    </w:p>
    <w:p>
      <w:pPr>
        <w:pStyle w:val="Compact"/>
        <w:numPr>
          <w:numId w:val="1020"/>
          <w:ilvl w:val="0"/>
        </w:numPr>
      </w:pPr>
      <w:r>
        <w:t xml:space="preserve">Graphs</w:t>
      </w:r>
    </w:p>
    <w:p>
      <w:pPr>
        <w:pStyle w:val="Compact"/>
        <w:numPr>
          <w:numId w:val="1022"/>
          <w:ilvl w:val="1"/>
        </w:numPr>
      </w:pPr>
      <w:r>
        <w:rPr>
          <w:b/>
        </w:rPr>
        <w:t xml:space="preserve">Required Readings:</w:t>
      </w:r>
      <w:r>
        <w:t xml:space="preserve"> </w:t>
      </w:r>
      <w:r>
        <w:t xml:space="preserve">Rosen 2011c</w:t>
      </w:r>
    </w:p>
    <w:p>
      <w:pPr>
        <w:pStyle w:val="Heading3"/>
      </w:pPr>
      <w:bookmarkStart w:id="64" w:name="spring-holiday-march-20-and-22"/>
      <w:bookmarkEnd w:id="64"/>
      <w:r>
        <w:t xml:space="preserve">Spring Holiday: March 20 and 22</w:t>
      </w:r>
    </w:p>
    <w:p>
      <w:pPr>
        <w:pStyle w:val="Heading3"/>
      </w:pPr>
      <w:bookmarkStart w:id="65" w:name="week-11-march-27-and-29"/>
      <w:bookmarkEnd w:id="65"/>
      <w:r>
        <w:t xml:space="preserve">Week 11: March 27 and 29</w:t>
      </w:r>
    </w:p>
    <w:p>
      <w:pPr>
        <w:pStyle w:val="Compact"/>
        <w:numPr>
          <w:numId w:val="1023"/>
          <w:ilvl w:val="0"/>
        </w:numPr>
      </w:pPr>
      <w:r>
        <w:t xml:space="preserve">Conceptual Graphs</w:t>
      </w:r>
    </w:p>
    <w:p>
      <w:pPr>
        <w:pStyle w:val="Compact"/>
        <w:numPr>
          <w:numId w:val="1024"/>
          <w:ilvl w:val="1"/>
        </w:numPr>
      </w:pPr>
      <w:r>
        <w:rPr>
          <w:b/>
        </w:rPr>
        <w:t xml:space="preserve">Required Readings:</w:t>
      </w:r>
      <w:r>
        <w:t xml:space="preserve"> </w:t>
      </w:r>
      <w:r>
        <w:t xml:space="preserve">CONCEPTUALGRAPHSREADING</w:t>
      </w:r>
    </w:p>
    <w:p>
      <w:pPr>
        <w:pStyle w:val="Compact"/>
        <w:numPr>
          <w:numId w:val="1023"/>
          <w:ilvl w:val="0"/>
        </w:numPr>
      </w:pPr>
      <w:r>
        <w:t xml:space="preserve">Semantic Web</w:t>
      </w:r>
    </w:p>
    <w:p>
      <w:pPr>
        <w:pStyle w:val="Compact"/>
        <w:numPr>
          <w:numId w:val="1025"/>
          <w:ilvl w:val="1"/>
        </w:numPr>
      </w:pPr>
      <w:r>
        <w:rPr>
          <w:b/>
        </w:rPr>
        <w:t xml:space="preserve">Required Readings:</w:t>
      </w:r>
      <w:r>
        <w:t xml:space="preserve"> </w:t>
      </w:r>
      <w:r>
        <w:t xml:space="preserve">SEMANTICWEBREADING</w:t>
      </w:r>
    </w:p>
    <w:p>
      <w:pPr>
        <w:pStyle w:val="Heading3"/>
      </w:pPr>
      <w:bookmarkStart w:id="66" w:name="week-12-april-3-and-5"/>
      <w:bookmarkEnd w:id="66"/>
      <w:r>
        <w:t xml:space="preserve">Week 12: April 3 and 5</w:t>
      </w:r>
    </w:p>
    <w:p>
      <w:pPr>
        <w:pStyle w:val="Compact"/>
        <w:numPr>
          <w:numId w:val="1026"/>
          <w:ilvl w:val="0"/>
        </w:numPr>
      </w:pPr>
      <w:r>
        <w:t xml:space="preserve">The RDF model and language</w:t>
      </w:r>
    </w:p>
    <w:p>
      <w:pPr>
        <w:pStyle w:val="Compact"/>
        <w:numPr>
          <w:numId w:val="1027"/>
          <w:ilvl w:val="1"/>
        </w:numPr>
      </w:pPr>
      <w:r>
        <w:rPr>
          <w:b/>
        </w:rPr>
        <w:t xml:space="preserve">Required Readings:</w:t>
      </w:r>
      <w:r>
        <w:t xml:space="preserve"> </w:t>
      </w:r>
      <w:r>
        <w:t xml:space="preserve">Manola et al. 2014</w:t>
      </w:r>
    </w:p>
    <w:p>
      <w:pPr>
        <w:pStyle w:val="Heading3"/>
      </w:pPr>
      <w:bookmarkStart w:id="67" w:name="week-13-april-10-and-13"/>
      <w:bookmarkEnd w:id="67"/>
      <w:r>
        <w:t xml:space="preserve">Week 13: April 10 and 13</w:t>
      </w:r>
    </w:p>
    <w:p>
      <w:pPr>
        <w:pStyle w:val="Compact"/>
        <w:numPr>
          <w:numId w:val="1028"/>
          <w:ilvl w:val="0"/>
        </w:numPr>
      </w:pPr>
      <w:r>
        <w:t xml:space="preserve">Description Logics</w:t>
      </w:r>
    </w:p>
    <w:p>
      <w:pPr>
        <w:pStyle w:val="Compact"/>
        <w:numPr>
          <w:numId w:val="1029"/>
          <w:ilvl w:val="1"/>
        </w:numPr>
      </w:pPr>
      <w:r>
        <w:rPr>
          <w:b/>
        </w:rPr>
        <w:t xml:space="preserve">Required Readings:</w:t>
      </w:r>
      <w:r>
        <w:t xml:space="preserve"> </w:t>
      </w:r>
      <w:r>
        <w:t xml:space="preserve">Krötzsch et al. 2012</w:t>
      </w:r>
    </w:p>
    <w:p>
      <w:pPr>
        <w:pStyle w:val="Heading3"/>
      </w:pPr>
      <w:bookmarkStart w:id="68" w:name="week-14-april-17-and-19"/>
      <w:bookmarkEnd w:id="68"/>
      <w:r>
        <w:t xml:space="preserve">Week 14: April 17 and 19</w:t>
      </w:r>
    </w:p>
    <w:p>
      <w:pPr>
        <w:pStyle w:val="Compact"/>
        <w:numPr>
          <w:numId w:val="1030"/>
          <w:ilvl w:val="0"/>
        </w:numPr>
      </w:pPr>
      <w:r>
        <w:t xml:space="preserve">Ontologies</w:t>
      </w:r>
    </w:p>
    <w:p>
      <w:pPr>
        <w:pStyle w:val="Compact"/>
        <w:numPr>
          <w:numId w:val="1031"/>
          <w:ilvl w:val="1"/>
        </w:numPr>
      </w:pPr>
      <w:r>
        <w:rPr>
          <w:b/>
        </w:rPr>
        <w:t xml:space="preserve">Required Readings:</w:t>
      </w:r>
      <w:r>
        <w:t xml:space="preserve"> </w:t>
      </w:r>
      <w:r>
        <w:t xml:space="preserve">Hitzler et al. 2012</w:t>
      </w:r>
    </w:p>
    <w:p>
      <w:pPr>
        <w:pStyle w:val="Heading3"/>
      </w:pPr>
      <w:bookmarkStart w:id="69" w:name="week-15-april-24-and-26"/>
      <w:bookmarkEnd w:id="69"/>
      <w:r>
        <w:t xml:space="preserve">Week 15: April 24 and 26</w:t>
      </w:r>
    </w:p>
    <w:p>
      <w:pPr>
        <w:pStyle w:val="Heading3"/>
      </w:pPr>
      <w:bookmarkStart w:id="70" w:name="week-16-may-1"/>
      <w:bookmarkEnd w:id="70"/>
      <w:r>
        <w:t xml:space="preserve">Week 16: May 1</w:t>
      </w:r>
    </w:p>
    <w:p>
      <w:pPr>
        <w:pStyle w:val="Compact"/>
        <w:numPr>
          <w:numId w:val="1032"/>
          <w:ilvl w:val="0"/>
        </w:numPr>
      </w:pPr>
      <w:r>
        <w:t xml:space="preserve">Wrapup and Evaluation</w:t>
      </w:r>
    </w:p>
    <w:p>
      <w:pPr>
        <w:pStyle w:val="Heading1"/>
      </w:pPr>
      <w:bookmarkStart w:id="71" w:name="readings"/>
      <w:bookmarkEnd w:id="71"/>
      <w:r>
        <w:t xml:space="preserve">Readings</w:t>
      </w:r>
    </w:p>
    <w:p>
      <w:pPr>
        <w:pStyle w:val="Bibliography"/>
      </w:pPr>
      <w:r>
        <w:t xml:space="preserve">Bach, E. 1989a. “Background and Beginning”. In</w:t>
      </w:r>
      <w:r>
        <w:t xml:space="preserve"> </w:t>
      </w:r>
      <w:r>
        <w:rPr>
          <w:i/>
        </w:rPr>
        <w:t xml:space="preserve">Informal Lectures on Formal Semantics</w:t>
      </w:r>
      <w:r>
        <w:t xml:space="preserve">. Albany, NY, 1–17.</w:t>
      </w:r>
      <w:r>
        <w:t xml:space="preserve"> </w:t>
      </w:r>
      <w:hyperlink r:id="rId72">
        <w:r>
          <w:rPr>
            <w:rStyle w:val="Hyperlink"/>
          </w:rPr>
          <w:t xml:space="preserve">https://uofi.box.com/s/lfqsrzjkhzdzml9d2g5w0ndtyvn0ndom</w:t>
        </w:r>
      </w:hyperlink>
      <w:r>
        <w:t xml:space="preserve">.</w:t>
      </w:r>
    </w:p>
    <w:p>
      <w:pPr>
        <w:pStyle w:val="Bibliography"/>
      </w:pPr>
      <w:r>
        <w:t xml:space="preserve">Bach, E. 1989b. “Worlds Enough and Time.” In</w:t>
      </w:r>
      <w:r>
        <w:t xml:space="preserve"> </w:t>
      </w:r>
      <w:r>
        <w:rPr>
          <w:i/>
        </w:rPr>
        <w:t xml:space="preserve">Informal Lectures on Formal Semantics</w:t>
      </w:r>
      <w:r>
        <w:t xml:space="preserve">. Albany, NY, 19–32.</w:t>
      </w:r>
      <w:r>
        <w:t xml:space="preserve"> </w:t>
      </w:r>
      <w:hyperlink r:id="rId72">
        <w:r>
          <w:rPr>
            <w:rStyle w:val="Hyperlink"/>
          </w:rPr>
          <w:t xml:space="preserve">https://uofi.box.com/s/lfqsrzjkhzdzml9d2g5w0ndtyvn0ndom</w:t>
        </w:r>
      </w:hyperlink>
      <w:r>
        <w:t xml:space="preserve">.</w:t>
      </w:r>
    </w:p>
    <w:p>
      <w:pPr>
        <w:pStyle w:val="Bibliography"/>
      </w:pPr>
      <w:r>
        <w:t xml:space="preserve">Benthem, J van, Ditmarsch, H van, Eijck, J van, and Jaspars, J. 2014. “Chapter 4: The World According to Predicate Logic”. In</w:t>
      </w:r>
      <w:r>
        <w:t xml:space="preserve"> </w:t>
      </w:r>
      <w:r>
        <w:rPr>
          <w:i/>
        </w:rPr>
        <w:t xml:space="preserve">Logic in Action</w:t>
      </w:r>
      <w:r>
        <w:t xml:space="preserve">. Amsterdam, NL, 4.1–4.53.</w:t>
      </w:r>
      <w:r>
        <w:t xml:space="preserve"> </w:t>
      </w:r>
      <w:hyperlink r:id="rId73">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74">
        <w:r>
          <w:rPr>
            <w:rStyle w:val="Hyperlink"/>
          </w:rPr>
          <w:t xml:space="preserve">http://www.w3.org/TR/owl2-primer/</w:t>
        </w:r>
      </w:hyperlink>
      <w:r>
        <w:t xml:space="preserve">.</w:t>
      </w:r>
    </w:p>
    <w:p>
      <w:pPr>
        <w:pStyle w:val="Bibliography"/>
      </w:pPr>
      <w:r>
        <w:t xml:space="preserve">Krötzsch, M, Simancík, F, and Horrocks, I. 2012. “A Description Logic Primer”.</w:t>
      </w:r>
      <w:r>
        <w:t xml:space="preserve"> </w:t>
      </w:r>
      <w:r>
        <w:rPr>
          <w:i/>
        </w:rPr>
        <w:t xml:space="preserve">arXiv preprint arXiv:1201.4089</w:t>
      </w:r>
      <w:r>
        <w:t xml:space="preserve">.</w:t>
      </w:r>
      <w:r>
        <w:t xml:space="preserve"> </w:t>
      </w:r>
      <w:hyperlink r:id="rId75">
        <w:r>
          <w:rPr>
            <w:rStyle w:val="Hyperlink"/>
          </w:rPr>
          <w:t xml:space="preserve">http://arxiv.org/abs/1201.4089</w:t>
        </w:r>
      </w:hyperlink>
      <w:r>
        <w:t xml:space="preserve">.</w:t>
      </w:r>
    </w:p>
    <w:p>
      <w:pPr>
        <w:pStyle w:val="Bibliography"/>
      </w:pPr>
      <w:r>
        <w:t xml:space="preserve">Manola, F, Miller, E, and McBride, B. 2014. “RDF 1.1 Primer”., Cambridge, MA.</w:t>
      </w:r>
      <w:r>
        <w:t xml:space="preserve"> </w:t>
      </w:r>
      <w:hyperlink r:id="rId76">
        <w:r>
          <w:rPr>
            <w:rStyle w:val="Hyperlink"/>
          </w:rPr>
          <w:t xml:space="preserve">https://www.w3.org/TR/2014/NOTE-rdf11-primer-20140624/</w:t>
        </w:r>
      </w:hyperlink>
      <w:r>
        <w:t xml:space="preserve">.</w:t>
      </w:r>
    </w:p>
    <w:p>
      <w:pPr>
        <w:pStyle w:val="Bibliography"/>
      </w:pPr>
      <w:r>
        <w:t xml:space="preserve">Rosen, K H. 2011a. “Basic structures: Sets and functions”. In</w:t>
      </w:r>
      <w:r>
        <w:t xml:space="preserve"> </w:t>
      </w:r>
      <w:r>
        <w:rPr>
          <w:i/>
        </w:rPr>
        <w:t xml:space="preserve">Discrete Mathematics &amp; Applications</w:t>
      </w:r>
      <w:r>
        <w:t xml:space="preserve">. New York, 113–155.</w:t>
      </w:r>
    </w:p>
    <w:p>
      <w:pPr>
        <w:pStyle w:val="Bibliography"/>
      </w:pPr>
      <w:r>
        <w:t xml:space="preserve">Rosen, K H. 2011b. “Finite Automata”. In</w:t>
      </w:r>
      <w:r>
        <w:t xml:space="preserve"> </w:t>
      </w:r>
      <w:r>
        <w:rPr>
          <w:i/>
        </w:rPr>
        <w:t xml:space="preserve">Discrete Mathematics &amp; Applications</w:t>
      </w:r>
      <w:r>
        <w:t xml:space="preserve">. New York, 858–877.</w:t>
      </w:r>
    </w:p>
    <w:p>
      <w:pPr>
        <w:pStyle w:val="Bibliography"/>
      </w:pPr>
      <w:r>
        <w:t xml:space="preserve">Rosen, K H. 2011c. “Graphs and graph models”. In</w:t>
      </w:r>
      <w:r>
        <w:t xml:space="preserve"> </w:t>
      </w:r>
      <w:r>
        <w:rPr>
          <w:i/>
        </w:rPr>
        <w:t xml:space="preserve">Discrete Mathematics &amp; Applications</w:t>
      </w:r>
      <w:r>
        <w:t xml:space="preserve">. New York, 641–649.</w:t>
      </w:r>
    </w:p>
    <w:p>
      <w:pPr>
        <w:pStyle w:val="Bibliography"/>
      </w:pPr>
      <w:r>
        <w:t xml:space="preserve">Rosen, K H. 2011d. “Languages and Grammars”. In</w:t>
      </w:r>
      <w:r>
        <w:t xml:space="preserve"> </w:t>
      </w:r>
      <w:r>
        <w:rPr>
          <w:i/>
        </w:rPr>
        <w:t xml:space="preserve">Discrete Mathematics and its Applications</w:t>
      </w:r>
      <w:r>
        <w:t xml:space="preserve">. New York, 847–857.</w:t>
      </w:r>
    </w:p>
    <w:p>
      <w:pPr>
        <w:pStyle w:val="Bibliography"/>
      </w:pPr>
      <w:r>
        <w:t xml:space="preserve">Rosen, K H. 2011e. “Relations: Properties and Applications”. In</w:t>
      </w:r>
      <w:r>
        <w:t xml:space="preserve"> </w:t>
      </w:r>
      <w:r>
        <w:rPr>
          <w:i/>
        </w:rPr>
        <w:t xml:space="preserve">Discrete Mathematics &amp; Applications</w:t>
      </w:r>
      <w:r>
        <w:t xml:space="preserve">. New York, 573–590.</w:t>
      </w:r>
    </w:p>
    <w:p>
      <w:pPr>
        <w:pStyle w:val="Bibliography"/>
      </w:pPr>
      <w:r>
        <w:t xml:space="preserve">Seidl, M, Scholz, M, Huemer, C, and Kappel, G. 2015a. “Introduction”. In</w:t>
      </w:r>
      <w:r>
        <w:t xml:space="preserve"> </w:t>
      </w:r>
      <w:r>
        <w:rPr>
          <w:i/>
        </w:rPr>
        <w:t xml:space="preserve">UML @ Classroom: An Introduction to Object-Oriented Modeling</w:t>
      </w:r>
      <w:r>
        <w:t xml:space="preserve">. Eds. M. Seidl, M. Scholz, C. Huemer, and G. Kappel. Cham, Germany, 1–5.</w:t>
      </w:r>
      <w:r>
        <w:t xml:space="preserve"> </w:t>
      </w:r>
      <w:hyperlink r:id="rId77">
        <w:r>
          <w:rPr>
            <w:rStyle w:val="Hyperlink"/>
          </w:rPr>
          <w:t xml:space="preserve">http://dx.doi.org/10.1007/978-3-319-12742-2_1</w:t>
        </w:r>
      </w:hyperlink>
      <w:r>
        <w:t xml:space="preserve">.</w:t>
      </w:r>
    </w:p>
    <w:p>
      <w:pPr>
        <w:pStyle w:val="Bibliography"/>
      </w:pPr>
      <w:r>
        <w:t xml:space="preserve">Seidl, M, Scholz, M, Huemer, C, and Kappel, G. 2015b. “The Class Diagram”. In</w:t>
      </w:r>
      <w:r>
        <w:t xml:space="preserve"> </w:t>
      </w:r>
      <w:r>
        <w:rPr>
          <w:i/>
        </w:rPr>
        <w:t xml:space="preserve">UML @ Classroom: An Introduction to Object-Oriented Modeling</w:t>
      </w:r>
      <w:r>
        <w:t xml:space="preserve">. Eds. M. Seidl, M. Scholz, C. Huemer, and G. Kappel. Cham, Germany, 60–66; 69–72; 76–79.</w:t>
      </w:r>
      <w:r>
        <w:t xml:space="preserve"> </w:t>
      </w:r>
      <w:hyperlink r:id="rId78">
        <w:r>
          <w:rPr>
            <w:rStyle w:val="Hyperlink"/>
          </w:rPr>
          <w:t xml:space="preserve">http://dx.doi.org/10.1007/978-3-319-12742-2_4</w:t>
        </w:r>
      </w:hyperlink>
      <w:r>
        <w:t xml:space="preserve">.</w:t>
      </w:r>
    </w:p>
    <w:p>
      <w:pPr>
        <w:pStyle w:val="Bibliography"/>
      </w:pPr>
      <w:r>
        <w:t xml:space="preserve">Wenholz, K. 2012. “Relational Algebra: A Brief Introduction”.</w:t>
      </w:r>
      <w:r>
        <w:t xml:space="preserve"> </w:t>
      </w:r>
      <w:hyperlink r:id="rId79">
        <w:r>
          <w:rPr>
            <w:rStyle w:val="Hyperlink"/>
          </w:rPr>
          <w:t xml:space="preserve">http://buzzard.ups.edu/courses/2012spring/projects/wenholz-relational-algebra-ups-434-2012.pdf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9bc6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d9d4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f4b47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admin.illinois.edu/policy/code/article1_part4_1-401.html" TargetMode="External" /><Relationship Type="http://schemas.openxmlformats.org/officeDocument/2006/relationships/hyperlink" Id="rId75" Target="http://arxiv.org/abs/1201.4089" TargetMode="External" /><Relationship Type="http://schemas.openxmlformats.org/officeDocument/2006/relationships/hyperlink" Id="rId79"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77" Target="http://dx.doi.org/10.1007/978-3-319-12742-2_1" TargetMode="External" /><Relationship Type="http://schemas.openxmlformats.org/officeDocument/2006/relationships/hyperlink" Id="rId78" Target="http://dx.doi.org/10.1007/978-3-319-12742-2_4"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3" Target="http://www.logicinaction.org/docs/ch4.pdf" TargetMode="External" /><Relationship Type="http://schemas.openxmlformats.org/officeDocument/2006/relationships/hyperlink" Id="rId74"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72" Target="https://uofi.box.com/s/lfqsrzjkhzdzml9d2g5w0ndtyvn0ndom" TargetMode="External" /><Relationship Type="http://schemas.openxmlformats.org/officeDocument/2006/relationships/hyperlink" Id="rId76" Target="https://www.w3.org/TR/2014/NOTE-rdf11-primer-20140624/" TargetMode="External" /></Relationships>
</file>

<file path=word/_rels/footnotes.xml.rels><?xml version="1.0" encoding="UTF-8"?>
<Relationships xmlns="http://schemas.openxmlformats.org/package/2006/relationships"><Relationship Type="http://schemas.openxmlformats.org/officeDocument/2006/relationships/hyperlink" Id="rId38" Target="http://admin.illinois.edu/policy/code/article1_part4_1-401.html" TargetMode="External" /><Relationship Type="http://schemas.openxmlformats.org/officeDocument/2006/relationships/hyperlink" Id="rId75" Target="http://arxiv.org/abs/1201.4089" TargetMode="External" /><Relationship Type="http://schemas.openxmlformats.org/officeDocument/2006/relationships/hyperlink" Id="rId79"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77" Target="http://dx.doi.org/10.1007/978-3-319-12742-2_1" TargetMode="External" /><Relationship Type="http://schemas.openxmlformats.org/officeDocument/2006/relationships/hyperlink" Id="rId78" Target="http://dx.doi.org/10.1007/978-3-319-12742-2_4"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3" Target="http://www.logicinaction.org/docs/ch4.pdf" TargetMode="External" /><Relationship Type="http://schemas.openxmlformats.org/officeDocument/2006/relationships/hyperlink" Id="rId74"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72" Target="https://uofi.box.com/s/lfqsrzjkhzdzml9d2g5w0ndtyvn0ndom" TargetMode="External" /><Relationship Type="http://schemas.openxmlformats.org/officeDocument/2006/relationships/hyperlink" Id="rId76" Target="https://www.w3.org/TR/2014/NOTE-rdf11-primer-201406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