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Modeling</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Last</w:t>
      </w:r>
      <w:r>
        <w:t xml:space="preserve"> </w:t>
      </w:r>
      <w:r>
        <w:t xml:space="preserve">updated</w:t>
      </w:r>
      <w:r>
        <w:t xml:space="preserve"> </w:t>
      </w:r>
      <w:r>
        <w:t xml:space="preserve">Mon,</w:t>
      </w:r>
      <w:r>
        <w:t xml:space="preserve"> </w:t>
      </w:r>
      <w:r>
        <w:t xml:space="preserve">Jan</w:t>
      </w:r>
      <w:r>
        <w:t xml:space="preserve"> </w:t>
      </w:r>
      <w:r>
        <w:t xml:space="preserve">15,</w:t>
      </w:r>
      <w:r>
        <w:t xml:space="preserve"> </w:t>
      </w:r>
      <w:r>
        <w:t xml:space="preserve">2018</w:t>
      </w:r>
      <w:r>
        <w:t xml:space="preserve"> </w:t>
      </w:r>
      <w:r>
        <w:t xml:space="preserve">9:30:08</w:t>
      </w:r>
      <w:r>
        <w:t xml:space="preserve"> </w:t>
      </w:r>
      <w:r>
        <w:t xml:space="preserve">PM</w:t>
      </w:r>
    </w:p>
    <w:p>
      <w:pPr>
        <w:pStyle w:val="FirstParagraph"/>
      </w:pPr>
      <w:r>
        <w:t xml:space="preserve">IS561-A</w:t>
      </w:r>
      <w:r>
        <w:br w:type="textWrapping"/>
      </w:r>
      <w:r>
        <w:t xml:space="preserve">Spring 2018</w:t>
      </w:r>
      <w:r>
        <w:br w:type="textWrapping"/>
      </w:r>
      <w:r>
        <w:t xml:space="preserve">Tuesday, Thursday 11:00 AM to 12:20 PM</w:t>
      </w:r>
      <w:r>
        <w:br w:type="textWrapping"/>
      </w:r>
      <w:r>
        <w:t xml:space="preserve">209 Huff Hall</w:t>
      </w:r>
      <w:r>
        <w:br w:type="textWrapping"/>
      </w:r>
      <w:r>
        <w:t xml:space="preserve">4 GR hours</w:t>
      </w:r>
    </w:p>
    <w:p>
      <w:pPr>
        <w:pStyle w:val="BodyText"/>
      </w:pPr>
      <w:r>
        <w:t xml:space="preserve">Instructor: David Dubin</w:t>
      </w:r>
      <w:r>
        <w:br w:type="textWrapping"/>
      </w:r>
      <w:r>
        <w:t xml:space="preserve">Email: ddubin@illinois.edu</w:t>
      </w:r>
      <w:r>
        <w:br w:type="textWrapping"/>
      </w:r>
      <w:r>
        <w:t xml:space="preserve">Office: LIS 330</w:t>
      </w:r>
      <w:r>
        <w:br w:type="textWrapping"/>
      </w:r>
      <w:r>
        <w:t xml:space="preserve">Office Hour: Mondays, 2:00-5:00 PM and by appointment</w:t>
      </w:r>
      <w:r>
        <w:br w:type="textWrapping"/>
      </w:r>
      <w:r>
        <w:t xml:space="preserve">Phone: (217) 244-3275</w:t>
      </w:r>
    </w:p>
    <w:p>
      <w:pPr>
        <w:pStyle w:val="BodyText"/>
      </w:pPr>
      <w:r>
        <w:t xml:space="preserve">Teaching Assistant: Jacob Jett</w:t>
      </w:r>
      <w:r>
        <w:br w:type="textWrapping"/>
      </w:r>
      <w:r>
        <w:t xml:space="preserve">Email: jjett2@illinois.edu</w:t>
      </w:r>
      <w:r>
        <w:br w:type="textWrapping"/>
      </w:r>
      <w:r>
        <w:t xml:space="preserve">Office: LIS 313</w:t>
      </w:r>
      <w:r>
        <w:br w:type="textWrapping"/>
      </w:r>
      <w:r>
        <w:t xml:space="preserve">Office Hour: TBD</w:t>
      </w:r>
    </w:p>
    <w:p>
      <w:pPr>
        <w:pStyle w:val="BodyText"/>
      </w:pPr>
      <w:r>
        <w:t xml:space="preserve">Teaching Assistant: Kangjae Lee</w:t>
      </w:r>
      <w:r>
        <w:br w:type="textWrapping"/>
      </w:r>
      <w:r>
        <w:t xml:space="preserve">Email: klee171@illinois.edu</w:t>
      </w:r>
      <w:r>
        <w:br w:type="textWrapping"/>
      </w:r>
      <w:r>
        <w:t xml:space="preserve">Office: TBD</w:t>
      </w:r>
      <w:r>
        <w:br w:type="textWrapping"/>
      </w:r>
      <w:r>
        <w:t xml:space="preserve">Office Hour: TBD</w:t>
      </w:r>
      <w:r>
        <w:br w:type="textWrapping"/>
      </w:r>
      <w:r>
        <w:t xml:space="preserve">Phone: (217) 417-8431</w:t>
      </w:r>
    </w:p>
    <w:p>
      <w:pPr>
        <w:pStyle w:val="BodyText"/>
      </w:pPr>
      <w:r>
        <w:t xml:space="preserve">Teaching Assistant: Lo Lee</w:t>
      </w:r>
      <w:r>
        <w:br w:type="textWrapping"/>
      </w:r>
      <w:r>
        <w:t xml:space="preserve">Email: lolee2@illinois.edu</w:t>
      </w:r>
      <w:r>
        <w:br w:type="textWrapping"/>
      </w:r>
      <w:r>
        <w:t xml:space="preserve">Office: TBD</w:t>
      </w:r>
      <w:r>
        <w:br w:type="textWrapping"/>
      </w:r>
      <w:r>
        <w:t xml:space="preserve">Office Hour: TBD</w:t>
      </w:r>
    </w:p>
    <w:p>
      <w:pPr>
        <w:pStyle w:val="Heading1"/>
      </w:pPr>
      <w:bookmarkStart w:id="21" w:name="course-description"/>
      <w:bookmarkEnd w:id="21"/>
      <w:r>
        <w:t xml:space="preserve">Course Description</w:t>
      </w:r>
    </w:p>
    <w:p>
      <w:pPr>
        <w:pStyle w:val="FirstParagraph"/>
      </w:pPr>
      <w:r>
        <w:t xml:space="preserve">An introduction to the foundations of information modeling methods</w:t>
      </w:r>
      <w:r>
        <w:t xml:space="preserve"> </w:t>
      </w:r>
      <w:r>
        <w:t xml:space="preserve">used in current information management applications. The specific methods</w:t>
      </w:r>
      <w:r>
        <w:t xml:space="preserve"> </w:t>
      </w:r>
      <w:r>
        <w:t xml:space="preserve">considered include relational database design, conceptual modeling,</w:t>
      </w:r>
      <w:r>
        <w:t xml:space="preserve"> </w:t>
      </w:r>
      <w:r>
        <w:t xml:space="preserve">and ontologies. The basic concepts underlying these</w:t>
      </w:r>
      <w:r>
        <w:t xml:space="preserve"> </w:t>
      </w:r>
      <w:r>
        <w:t xml:space="preserve">methods are sets, relations, entities, and</w:t>
      </w:r>
      <w:r>
        <w:t xml:space="preserve"> </w:t>
      </w:r>
      <w:r>
        <w:t xml:space="preserve">logics. Applications considered include relational database design</w:t>
      </w:r>
      <w:r>
        <w:t xml:space="preserve"> </w:t>
      </w:r>
      <w:r>
        <w:t xml:space="preserve">and RDF/OWL semantic web languages. Set theory and logic are emphasized as the</w:t>
      </w:r>
      <w:r>
        <w:t xml:space="preserve"> </w:t>
      </w:r>
      <w:r>
        <w:t xml:space="preserve">foundational frameworks for information modeling in general, and for</w:t>
      </w:r>
      <w:r>
        <w:t xml:space="preserve"> </w:t>
      </w:r>
      <w:r>
        <w:t xml:space="preserve">contemporary web-based information management and delivery systems</w:t>
      </w:r>
      <w:r>
        <w:t xml:space="preserve"> </w:t>
      </w:r>
      <w:r>
        <w:t xml:space="preserve">(including semantic web technologies) in particular.</w:t>
      </w:r>
    </w:p>
    <w:p>
      <w:pPr>
        <w:pStyle w:val="Heading2"/>
      </w:pPr>
      <w:bookmarkStart w:id="22" w:name="pre--and-co-requisites"/>
      <w:bookmarkEnd w:id="22"/>
      <w:r>
        <w:t xml:space="preserve">Pre- and Co-requisites</w:t>
      </w:r>
    </w:p>
    <w:p>
      <w:pPr>
        <w:pStyle w:val="FirstParagraph"/>
      </w:pPr>
      <w:r>
        <w:t xml:space="preserve">None.</w:t>
      </w:r>
    </w:p>
    <w:p>
      <w:pPr>
        <w:pStyle w:val="Heading1"/>
      </w:pPr>
      <w:bookmarkStart w:id="23" w:name="course-overview"/>
      <w:bookmarkEnd w:id="23"/>
      <w:r>
        <w:t xml:space="preserve">Course Overview</w:t>
      </w:r>
    </w:p>
    <w:p>
      <w:pPr>
        <w:pStyle w:val="FirstParagraph"/>
      </w:pPr>
      <w:r>
        <w:t xml:space="preserve">Two sorts of students are anticipated and the course</w:t>
      </w:r>
      <w:r>
        <w:t xml:space="preserve"> </w:t>
      </w:r>
      <w:r>
        <w:t xml:space="preserve">objectives are similar but slightly different for each group. In</w:t>
      </w:r>
      <w:r>
        <w:t xml:space="preserve"> </w:t>
      </w:r>
      <w:r>
        <w:t xml:space="preserve">neither case is prior relevant knowledge assumed.</w:t>
      </w:r>
    </w:p>
    <w:p>
      <w:pPr>
        <w:pStyle w:val="Compact"/>
        <w:numPr>
          <w:numId w:val="1001"/>
          <w:ilvl w:val="0"/>
        </w:numPr>
      </w:pPr>
      <w:r>
        <w:t xml:space="preserve">LIS561 prepares students anticipating generalist responsibilities</w:t>
      </w:r>
      <w:r>
        <w:t xml:space="preserve"> </w:t>
      </w:r>
      <w:r>
        <w:t xml:space="preserve">(as directors, managers, general staff, etc.) to be effective</w:t>
      </w:r>
      <w:r>
        <w:t xml:space="preserve"> </w:t>
      </w:r>
      <w:r>
        <w:t xml:space="preserve">leaders in making decisions about the design, development, and</w:t>
      </w:r>
      <w:r>
        <w:t xml:space="preserve"> </w:t>
      </w:r>
      <w:r>
        <w:t xml:space="preserve">evaluation of information systems, services, and policies, helping</w:t>
      </w:r>
      <w:r>
        <w:t xml:space="preserve"> </w:t>
      </w:r>
      <w:r>
        <w:t xml:space="preserve">their organizations and communities deal with all aspects of the</w:t>
      </w:r>
      <w:r>
        <w:t xml:space="preserve"> </w:t>
      </w:r>
      <w:r>
        <w:t xml:space="preserve">difficult technology challenges ahead.</w:t>
      </w:r>
    </w:p>
    <w:p>
      <w:pPr>
        <w:pStyle w:val="Compact"/>
        <w:numPr>
          <w:numId w:val="1001"/>
          <w:ilvl w:val="0"/>
        </w:numPr>
      </w:pPr>
      <w:r>
        <w:t xml:space="preserve">LIS561 prepares students anticipating careers as technology</w:t>
      </w:r>
      <w:r>
        <w:t xml:space="preserve"> </w:t>
      </w:r>
      <w:r>
        <w:t xml:space="preserve">specialists to efficiently acquire and maintain superior information</w:t>
      </w:r>
      <w:r>
        <w:t xml:space="preserve"> </w:t>
      </w:r>
      <w:r>
        <w:t xml:space="preserve">modeling skills throughout their careers and to play leadership</w:t>
      </w:r>
      <w:r>
        <w:t xml:space="preserve"> </w:t>
      </w:r>
      <w:r>
        <w:t xml:space="preserve">roles in the design, development, and evaluation of information</w:t>
      </w:r>
      <w:r>
        <w:t xml:space="preserve"> </w:t>
      </w:r>
      <w:r>
        <w:t xml:space="preserve">systems, services, and policies.</w:t>
      </w:r>
    </w:p>
    <w:p>
      <w:pPr>
        <w:pStyle w:val="FirstParagraph"/>
      </w:pPr>
      <w:r>
        <w:t xml:space="preserve">Consistent with the iSchool goal of producing leaders and not just</w:t>
      </w:r>
      <w:r>
        <w:t xml:space="preserve"> </w:t>
      </w:r>
      <w:r>
        <w:t xml:space="preserve">competent professionals we focus on developing a deep understanding</w:t>
      </w:r>
      <w:r>
        <w:t xml:space="preserve"> </w:t>
      </w:r>
      <w:r>
        <w:t xml:space="preserve">that will have long-term benefits and prepare students to engage the</w:t>
      </w:r>
      <w:r>
        <w:t xml:space="preserve"> </w:t>
      </w:r>
      <w:r>
        <w:t xml:space="preserve">hardest problems facing organizations and society.</w:t>
      </w:r>
    </w:p>
    <w:p>
      <w:pPr>
        <w:pStyle w:val="BodyText"/>
      </w:pPr>
      <w:r>
        <w:t xml:space="preserve">Of course LIS561 alone cannot fully realize these objectives; it</w:t>
      </w:r>
      <w:r>
        <w:t xml:space="preserve"> </w:t>
      </w:r>
      <w:r>
        <w:t xml:space="preserve">makes a partial contribution, focusing on the principles and concepts</w:t>
      </w:r>
      <w:r>
        <w:t xml:space="preserve"> </w:t>
      </w:r>
      <w:r>
        <w:t xml:space="preserve">of information modeling. A partial contribution, but a necessary one:</w:t>
      </w:r>
      <w:r>
        <w:t xml:space="preserve"> </w:t>
      </w:r>
      <w:r>
        <w:t xml:space="preserve">the connection between a deep understanding of information modeling</w:t>
      </w:r>
      <w:r>
        <w:t xml:space="preserve"> </w:t>
      </w:r>
      <w:r>
        <w:t xml:space="preserve">concepts and the challenging information management problems facing us</w:t>
      </w:r>
      <w:r>
        <w:t xml:space="preserve"> </w:t>
      </w:r>
      <w:r>
        <w:t xml:space="preserve">today is profound.</w:t>
      </w:r>
    </w:p>
    <w:p>
      <w:pPr>
        <w:pStyle w:val="Heading2"/>
      </w:pPr>
      <w:bookmarkStart w:id="24" w:name="strategy"/>
      <w:bookmarkEnd w:id="24"/>
      <w:r>
        <w:t xml:space="preserve">Strategy</w:t>
      </w:r>
    </w:p>
    <w:p>
      <w:pPr>
        <w:pStyle w:val="FirstParagraph"/>
      </w:pPr>
      <w:r>
        <w:t xml:space="preserve">The course examines the major modeling approaches currently</w:t>
      </w:r>
      <w:r>
        <w:t xml:space="preserve"> </w:t>
      </w:r>
      <w:r>
        <w:t xml:space="preserve">in use in information management: relational modeling, conceptual</w:t>
      </w:r>
      <w:r>
        <w:t xml:space="preserve"> </w:t>
      </w:r>
      <w:r>
        <w:t xml:space="preserve">modeling, and ontologies, focusing on underlying concepts</w:t>
      </w:r>
      <w:r>
        <w:t xml:space="preserve"> </w:t>
      </w:r>
      <w:r>
        <w:t xml:space="preserve">and principles. The course is thus simultaneously a foundations course</w:t>
      </w:r>
      <w:r>
        <w:t xml:space="preserve"> </w:t>
      </w:r>
      <w:r>
        <w:t xml:space="preserve">and a survey course.</w:t>
      </w:r>
    </w:p>
    <w:p>
      <w:pPr>
        <w:pStyle w:val="Heading2"/>
      </w:pPr>
      <w:bookmarkStart w:id="25" w:name="learning-objectives"/>
      <w:bookmarkEnd w:id="25"/>
      <w:r>
        <w:t xml:space="preserve">Learning Objectives</w:t>
      </w:r>
    </w:p>
    <w:p>
      <w:pPr>
        <w:pStyle w:val="Heading3"/>
      </w:pPr>
      <w:bookmarkStart w:id="26" w:name="content-objectives"/>
      <w:bookmarkEnd w:id="26"/>
      <w:r>
        <w:t xml:space="preserve">Content Objectives</w:t>
      </w:r>
    </w:p>
    <w:p>
      <w:pPr>
        <w:pStyle w:val="Compact"/>
        <w:numPr>
          <w:numId w:val="1002"/>
          <w:ilvl w:val="0"/>
        </w:numPr>
      </w:pPr>
      <w:r>
        <w:t xml:space="preserve">Develop fluency in reading and understanding formal definitions.</w:t>
      </w:r>
    </w:p>
    <w:p>
      <w:pPr>
        <w:pStyle w:val="Compact"/>
        <w:numPr>
          <w:numId w:val="1002"/>
          <w:ilvl w:val="0"/>
        </w:numPr>
      </w:pPr>
      <w:r>
        <w:t xml:space="preserve">Understand the role of abstraction in making systems design choices.</w:t>
      </w:r>
    </w:p>
    <w:p>
      <w:pPr>
        <w:pStyle w:val="Compact"/>
        <w:numPr>
          <w:numId w:val="1002"/>
          <w:ilvl w:val="0"/>
        </w:numPr>
      </w:pPr>
      <w:r>
        <w:t xml:space="preserve">Contrast deep vs. superficial differences in modeling languages.</w:t>
      </w:r>
    </w:p>
    <w:p>
      <w:pPr>
        <w:pStyle w:val="Compact"/>
        <w:numPr>
          <w:numId w:val="1002"/>
          <w:ilvl w:val="0"/>
        </w:numPr>
      </w:pPr>
      <w:r>
        <w:t xml:space="preserve">Recognize practical implications of trading expressive power for tractability.</w:t>
      </w:r>
    </w:p>
    <w:p>
      <w:pPr>
        <w:pStyle w:val="Compact"/>
        <w:numPr>
          <w:numId w:val="1002"/>
          <w:ilvl w:val="0"/>
        </w:numPr>
      </w:pPr>
      <w:r>
        <w:t xml:space="preserve">Appreciate the fundamental role of a very small set of inter-related concepts.</w:t>
      </w:r>
    </w:p>
    <w:p>
      <w:pPr>
        <w:pStyle w:val="Heading3"/>
      </w:pPr>
      <w:bookmarkStart w:id="27" w:name="teamwork-and-communication-objectives"/>
      <w:bookmarkEnd w:id="27"/>
      <w:r>
        <w:t xml:space="preserve">Teamwork and Communication Objectives</w:t>
      </w:r>
    </w:p>
    <w:p>
      <w:pPr>
        <w:pStyle w:val="Compact"/>
        <w:numPr>
          <w:numId w:val="1003"/>
          <w:ilvl w:val="0"/>
        </w:numPr>
      </w:pPr>
      <w:r>
        <w:t xml:space="preserve">Develop and practice strong teamwork skills.</w:t>
      </w:r>
    </w:p>
    <w:p>
      <w:pPr>
        <w:pStyle w:val="Compact"/>
        <w:numPr>
          <w:numId w:val="1003"/>
          <w:ilvl w:val="0"/>
        </w:numPr>
      </w:pPr>
      <w:r>
        <w:t xml:space="preserve">Develop and practice strong oral and written communication skills.</w:t>
      </w:r>
    </w:p>
    <w:p>
      <w:pPr>
        <w:pStyle w:val="Heading1"/>
      </w:pPr>
      <w:bookmarkStart w:id="28" w:name="course-materials"/>
      <w:bookmarkEnd w:id="28"/>
      <w:r>
        <w:t xml:space="preserve">Course Materials</w:t>
      </w:r>
    </w:p>
    <w:p>
      <w:pPr>
        <w:pStyle w:val="FirstParagraph"/>
      </w:pPr>
      <w:r>
        <w:t xml:space="preserve">All required readings for this class are available online. They</w:t>
      </w:r>
      <w:r>
        <w:t xml:space="preserve"> </w:t>
      </w:r>
      <w:r>
        <w:t xml:space="preserve">are listed in the references section at the end of this syllabus.</w:t>
      </w:r>
    </w:p>
    <w:p>
      <w:pPr>
        <w:pStyle w:val="BodyText"/>
      </w:pPr>
      <w:r>
        <w:t xml:space="preserve">Any changes made to the topic schedule, readings, or assignments will</w:t>
      </w:r>
      <w:r>
        <w:t xml:space="preserve"> </w:t>
      </w:r>
      <w:r>
        <w:t xml:space="preserve">be posted to the Moodle calendar for the class.</w:t>
      </w:r>
    </w:p>
    <w:p>
      <w:pPr>
        <w:pStyle w:val="Heading1"/>
      </w:pPr>
      <w:bookmarkStart w:id="29" w:name="about-dave-dubin"/>
      <w:bookmarkEnd w:id="29"/>
      <w:r>
        <w:t xml:space="preserve">About Dave Dubin</w:t>
      </w:r>
    </w:p>
    <w:p>
      <w:pPr>
        <w:pStyle w:val="FirstParagraph"/>
      </w:pPr>
      <w:r>
        <w:t xml:space="preserve">David Dubin is a Teaching Associate Professor at the School of Information Sciences. His research explores the foundations of</w:t>
      </w:r>
      <w:r>
        <w:t xml:space="preserve"> </w:t>
      </w:r>
      <w:r>
        <w:t xml:space="preserve">information representation and description as well as issues of expression and encoding in documents and</w:t>
      </w:r>
      <w:r>
        <w:t xml:space="preserve"> </w:t>
      </w:r>
      <w:r>
        <w:t xml:space="preserve">digital information resources.</w:t>
      </w:r>
    </w:p>
    <w:p>
      <w:pPr>
        <w:pStyle w:val="Heading1"/>
      </w:pPr>
      <w:bookmarkStart w:id="30" w:name="teaching-assistants"/>
      <w:bookmarkEnd w:id="30"/>
      <w:r>
        <w:t xml:space="preserve">Teaching Assistants</w:t>
      </w:r>
    </w:p>
    <w:p>
      <w:pPr>
        <w:pStyle w:val="Heading2"/>
      </w:pPr>
      <w:bookmarkStart w:id="31" w:name="about-jacob-jett"/>
      <w:bookmarkEnd w:id="31"/>
      <w:r>
        <w:t xml:space="preserve">About Jacob Jett</w:t>
      </w:r>
    </w:p>
    <w:p>
      <w:pPr>
        <w:pStyle w:val="FirstParagraph"/>
      </w:pPr>
      <w:r>
        <w:t xml:space="preserve">Jacob employs formal methods to examine issues in the conceptual foundations of information access, organization, and retrieval, especially with regards to web and data semantics. Knowledge representation techniques and modeling exercises, such as ontology development and conceptual modeling, represent a sizable area of overlap in his research.</w:t>
      </w:r>
    </w:p>
    <w:p>
      <w:pPr>
        <w:pStyle w:val="Heading2"/>
      </w:pPr>
      <w:bookmarkStart w:id="32" w:name="about-kangjae-lee"/>
      <w:bookmarkEnd w:id="32"/>
      <w:r>
        <w:t xml:space="preserve">About Kangjae Lee</w:t>
      </w:r>
    </w:p>
    <w:p>
      <w:pPr>
        <w:pStyle w:val="FirstParagraph"/>
      </w:pPr>
      <w:r>
        <w:t xml:space="preserve">Kangjae Lee is a Ph.D. student in Informatics. He has experience in research on ontology models and location-based service (LBS) in 3D indoor spaces.</w:t>
      </w:r>
      <w:r>
        <w:t xml:space="preserve"> </w:t>
      </w:r>
      <w:r>
        <w:t xml:space="preserve">His current research interest is on the impact of environmental factors and their associations with physical activity in the context of spatial and temporal dimensions.</w:t>
      </w:r>
    </w:p>
    <w:p>
      <w:pPr>
        <w:pStyle w:val="Heading2"/>
      </w:pPr>
      <w:bookmarkStart w:id="33" w:name="about-lo-lee"/>
      <w:bookmarkEnd w:id="33"/>
      <w:r>
        <w:t xml:space="preserve">About Lo Lee</w:t>
      </w:r>
    </w:p>
    <w:p>
      <w:pPr>
        <w:pStyle w:val="FirstParagraph"/>
      </w:pPr>
      <w:r>
        <w:t xml:space="preserve">Lo Lee is a first year PhD student at the School of Information Sciences. Her current research interest is on the design of interactive media. She is particularly interested in examining citizen science platforms that are used to launch public collaborative scientific projects.</w:t>
      </w:r>
    </w:p>
    <w:p>
      <w:pPr>
        <w:pStyle w:val="Heading1"/>
      </w:pPr>
      <w:bookmarkStart w:id="34" w:name="library-resources"/>
      <w:bookmarkEnd w:id="34"/>
      <w:r>
        <w:t xml:space="preserve">Library Resources</w:t>
      </w:r>
    </w:p>
    <w:p>
      <w:pPr>
        <w:pStyle w:val="FirstParagraph"/>
      </w:pPr>
      <w:hyperlink r:id="rId35">
        <w:r>
          <w:rPr>
            <w:rStyle w:val="Hyperlink"/>
          </w:rPr>
          <w:t xml:space="preserve">http://www.library.illinois.edu/infosci/</w:t>
        </w:r>
      </w:hyperlink>
      <w:r>
        <w:br w:type="textWrapping"/>
      </w:r>
      <w:r>
        <w:t xml:space="preserve">lislib@library.illinois.edu</w:t>
      </w:r>
      <w:r>
        <w:br w:type="textWrapping"/>
      </w:r>
      <w:r>
        <w:t xml:space="preserve">Phone: (217) 300-8439</w:t>
      </w:r>
    </w:p>
    <w:p>
      <w:pPr>
        <w:pStyle w:val="Heading1"/>
      </w:pPr>
      <w:bookmarkStart w:id="36" w:name="writing-and-bibliographic-style-resources"/>
      <w:bookmarkEnd w:id="36"/>
      <w:r>
        <w:t xml:space="preserve">Writing and Bibliographic Style Resources</w:t>
      </w:r>
    </w:p>
    <w:p>
      <w:pPr>
        <w:pStyle w:val="FirstParagraph"/>
      </w:pPr>
      <w:r>
        <w:t xml:space="preserve">The iSchool has a Writing Resources Moodle site</w:t>
      </w:r>
      <w:r>
        <w:t xml:space="preserve"> </w:t>
      </w:r>
      <w:hyperlink r:id="rId37">
        <w:r>
          <w:rPr>
            <w:rStyle w:val="Hyperlink"/>
          </w:rPr>
          <w:t xml:space="preserve">https://courses.ischool.illinois.edu/course/view.php?id=1705</w:t>
        </w:r>
      </w:hyperlink>
      <w:r>
        <w:t xml:space="preserve"> </w:t>
      </w:r>
      <w:r>
        <w:t xml:space="preserve">and</w:t>
      </w:r>
      <w:r>
        <w:t xml:space="preserve"> </w:t>
      </w:r>
      <w:r>
        <w:t xml:space="preserve">iSchool writing coaches also offer free consultations. We highly recommend this!</w:t>
      </w:r>
    </w:p>
    <w:p>
      <w:pPr>
        <w:pStyle w:val="BodyText"/>
      </w:pPr>
      <w:r>
        <w:t xml:space="preserve">The campus-wide Writers Workshop also provides free consultations. For more</w:t>
      </w:r>
      <w:r>
        <w:t xml:space="preserve"> </w:t>
      </w:r>
      <w:r>
        <w:t xml:space="preserve">information see</w:t>
      </w:r>
      <w:r>
        <w:t xml:space="preserve"> </w:t>
      </w:r>
      <w:hyperlink r:id="rId38">
        <w:r>
          <w:rPr>
            <w:rStyle w:val="Hyperlink"/>
          </w:rPr>
          <w:t xml:space="preserve">http://www.cws.illinois.edu/workshop/</w:t>
        </w:r>
      </w:hyperlink>
    </w:p>
    <w:p>
      <w:pPr>
        <w:pStyle w:val="Heading1"/>
      </w:pPr>
      <w:bookmarkStart w:id="39" w:name="academic-integrity"/>
      <w:bookmarkEnd w:id="39"/>
      <w:r>
        <w:t xml:space="preserve">Academic Integrity</w:t>
      </w:r>
    </w:p>
    <w:p>
      <w:pPr>
        <w:pStyle w:val="FirstParagraph"/>
      </w:pPr>
      <w:r>
        <w:t xml:space="preserve">Please review and reflect on the academic integrity policy of the University of Illinois,</w:t>
      </w:r>
      <w:r>
        <w:t xml:space="preserve"> </w:t>
      </w:r>
      <w:hyperlink r:id="rId40">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41" w:name="statement-of-inclusion"/>
      <w:bookmarkEnd w:id="41"/>
      <w:r>
        <w:t xml:space="preserve">Statement of Inclusion</w:t>
      </w:r>
    </w:p>
    <w:p>
      <w:pPr>
        <w:pStyle w:val="FirstParagraph"/>
      </w:pPr>
      <w:hyperlink r:id="rId42">
        <w:r>
          <w:rPr>
            <w:rStyle w:val="Hyperlink"/>
          </w:rPr>
          <w:t xml:space="preserve">Inclusive Illinois Committee Diversity Statement</w:t>
        </w:r>
      </w:hyperlink>
    </w:p>
    <w:p>
      <w:pPr>
        <w:pStyle w:val="BodyText"/>
      </w:pPr>
      <w:r>
        <w:t xml:space="preserve">As the state's premier public university, the University of Illinois</w:t>
      </w:r>
      <w:r>
        <w:t xml:space="preserve"> </w:t>
      </w:r>
      <w:r>
        <w:t xml:space="preserve">at Urbana-Champaign's core mission is to serve the interests of the</w:t>
      </w:r>
      <w:r>
        <w:t xml:space="preserve"> </w:t>
      </w:r>
      <w:r>
        <w:t xml:space="preserve">diverse people of the state of Illinois and beyond. The institution</w:t>
      </w:r>
      <w:r>
        <w:t xml:space="preserve"> </w:t>
      </w:r>
      <w:r>
        <w:t xml:space="preserve">thus values inclusion and a pluralistic learning and research</w:t>
      </w:r>
      <w:r>
        <w:t xml:space="preserve"> </w:t>
      </w:r>
      <w:r>
        <w:t xml:space="preserve">environment, one which we respect the varied perspectives and lived</w:t>
      </w:r>
      <w:r>
        <w:t xml:space="preserve"> </w:t>
      </w:r>
      <w:r>
        <w:t xml:space="preserve">experiences of a diverse community and global workforce. We support</w:t>
      </w:r>
      <w:r>
        <w:t xml:space="preserve"> </w:t>
      </w:r>
      <w:r>
        <w:t xml:space="preserve">diversity of worldviews, histories, and cultural knowledge across a</w:t>
      </w:r>
      <w:r>
        <w:t xml:space="preserve"> </w:t>
      </w:r>
      <w:r>
        <w:t xml:space="preserve">range of social groups including race, ethnicity, gender identity,</w:t>
      </w:r>
      <w:r>
        <w:t xml:space="preserve"> </w:t>
      </w:r>
      <w:r>
        <w:t xml:space="preserve">sexual orientation, abilities, economic class, religion, and their</w:t>
      </w:r>
      <w:r>
        <w:t xml:space="preserve"> </w:t>
      </w:r>
      <w:r>
        <w:t xml:space="preserve">intersections.</w:t>
      </w:r>
    </w:p>
    <w:p>
      <w:pPr>
        <w:pStyle w:val="Heading1"/>
      </w:pPr>
      <w:bookmarkStart w:id="43" w:name="accessibility-statement"/>
      <w:bookmarkEnd w:id="43"/>
      <w:r>
        <w:t xml:space="preserve">Accessibility Statement</w:t>
      </w:r>
    </w:p>
    <w:p>
      <w:pPr>
        <w:pStyle w:val="FirstParagraph"/>
      </w:pPr>
      <w:r>
        <w:t xml:space="preserve">To obtain accessibility-related academic adjustments and/or auxiliary</w:t>
      </w:r>
      <w:r>
        <w:t xml:space="preserve"> </w:t>
      </w:r>
      <w:r>
        <w:t xml:space="preserve">aids, students with disabilities must contact the course instructor</w:t>
      </w:r>
      <w:r>
        <w:t xml:space="preserve"> </w:t>
      </w:r>
      <w:r>
        <w:t xml:space="preserve">and the</w:t>
      </w:r>
      <w:r>
        <w:t xml:space="preserve"> </w:t>
      </w:r>
      <w:hyperlink r:id="rId44">
        <w:r>
          <w:rPr>
            <w:rStyle w:val="Hyperlink"/>
          </w:rPr>
          <w:t xml:space="preserve">Disability Resources and Educational Services</w:t>
        </w:r>
      </w:hyperlink>
      <w:r>
        <w:t xml:space="preserve"> </w:t>
      </w:r>
      <w:r>
        <w:t xml:space="preserve">(DRES) as soon</w:t>
      </w:r>
      <w:r>
        <w:t xml:space="preserve"> </w:t>
      </w:r>
      <w:r>
        <w:t xml:space="preserve">as possible. To contact DRES you may visit 1207 S. Oak St.,</w:t>
      </w:r>
      <w:r>
        <w:t xml:space="preserve"> </w:t>
      </w:r>
      <w:r>
        <w:t xml:space="preserve">Champaign, call (217) 333-4603 (V/TTY), or e-mail a message to</w:t>
      </w:r>
      <w:r>
        <w:t xml:space="preserve"> </w:t>
      </w:r>
      <w:r>
        <w:t xml:space="preserve">disability@illinois.edu.</w:t>
      </w:r>
    </w:p>
    <w:p>
      <w:pPr>
        <w:pStyle w:val="Heading1"/>
      </w:pPr>
      <w:bookmarkStart w:id="45" w:name="basic-needs-issues"/>
      <w:bookmarkEnd w:id="45"/>
      <w:r>
        <w:t xml:space="preserve">Basic Needs Issues</w:t>
      </w:r>
    </w:p>
    <w:p>
      <w:pPr>
        <w:pStyle w:val="FirstParagraph"/>
      </w:pPr>
      <w:r>
        <w:t xml:space="preserve">Any student who faces challenges securing their food or housing and</w:t>
      </w:r>
      <w:r>
        <w:t xml:space="preserve"> </w:t>
      </w:r>
      <w:r>
        <w:t xml:space="preserve">believes this may affect their performance in the course is urged to</w:t>
      </w:r>
      <w:r>
        <w:t xml:space="preserve"> </w:t>
      </w:r>
      <w:r>
        <w:t xml:space="preserve">contact the Assistant Dean for Student Affairs for support.</w:t>
      </w:r>
      <w:r>
        <w:t xml:space="preserve"> </w:t>
      </w:r>
      <w:r>
        <w:t xml:space="preserve">Furthermore, please notify the professor if you are comfortable in</w:t>
      </w:r>
      <w:r>
        <w:t xml:space="preserve"> </w:t>
      </w:r>
      <w:r>
        <w:t xml:space="preserve">doing so.</w:t>
      </w:r>
    </w:p>
    <w:p>
      <w:pPr>
        <w:pStyle w:val="Heading2"/>
      </w:pPr>
      <w:bookmarkStart w:id="46" w:name="emergency-response-run-hide-fight"/>
      <w:bookmarkEnd w:id="46"/>
      <w:r>
        <w:t xml:space="preserve">Emergency response: Run, Hide, Fight</w:t>
      </w:r>
    </w:p>
    <w:p>
      <w:pPr>
        <w:pStyle w:val="FirstParagraph"/>
      </w:pPr>
      <w:r>
        <w:t xml:space="preserve">Emergencies can happen anywhere and at any time. It is important that</w:t>
      </w:r>
      <w:r>
        <w:t xml:space="preserve"> </w:t>
      </w:r>
      <w:r>
        <w:t xml:space="preserve">we take a minute to prepare for a situation in which our safety or</w:t>
      </w:r>
      <w:r>
        <w:t xml:space="preserve"> </w:t>
      </w:r>
      <w:r>
        <w:t xml:space="preserve">even our lives could depend on our ability to react quickly. When</w:t>
      </w:r>
      <w:r>
        <w:t xml:space="preserve"> </w:t>
      </w:r>
      <w:r>
        <w:t xml:space="preserve">we’re faced with any kind of emergency – like fire, severe weather or</w:t>
      </w:r>
      <w:r>
        <w:t xml:space="preserve"> </w:t>
      </w:r>
      <w:r>
        <w:t xml:space="preserve">if someone is trying to hurt you – The</w:t>
      </w:r>
      <w:r>
        <w:t xml:space="preserve"> </w:t>
      </w:r>
      <w:hyperlink r:id="rId47">
        <w:r>
          <w:rPr>
            <w:rStyle w:val="Hyperlink"/>
          </w:rPr>
          <w:t xml:space="preserve">University of Illinois Police</w:t>
        </w:r>
        <w:r>
          <w:rPr>
            <w:rStyle w:val="Hyperlink"/>
          </w:rPr>
          <w:t xml:space="preserve"> </w:t>
        </w:r>
        <w:r>
          <w:rPr>
            <w:rStyle w:val="Hyperlink"/>
          </w:rPr>
          <w:t xml:space="preserve">Department</w:t>
        </w:r>
      </w:hyperlink>
      <w:r>
        <w:t xml:space="preserve"> </w:t>
      </w:r>
      <w:r>
        <w:t xml:space="preserve">recommends three options:</w:t>
      </w:r>
      <w:r>
        <w:t xml:space="preserve"> </w:t>
      </w:r>
      <w:r>
        <w:t xml:space="preserve">run, hide or fight.</w:t>
      </w:r>
      <w:r>
        <w:t xml:space="preserve"> </w:t>
      </w:r>
      <w:hyperlink r:id="rId48">
        <w:r>
          <w:rPr>
            <w:rStyle w:val="Hyperlink"/>
          </w:rPr>
          <w:t xml:space="preserve">http://police.illinois.edu/dpsapp/wp-content/uploads/2017/08/syllabus-attachment.pdf</w:t>
        </w:r>
      </w:hyperlink>
      <w:r>
        <w:t xml:space="preserve">.</w:t>
      </w:r>
    </w:p>
    <w:p>
      <w:pPr>
        <w:pStyle w:val="Heading1"/>
      </w:pPr>
      <w:bookmarkStart w:id="49" w:name="assignments-and-evaluation"/>
      <w:bookmarkEnd w:id="49"/>
      <w:r>
        <w:t xml:space="preserve">Assignments and Evaluation</w:t>
      </w:r>
    </w:p>
    <w:p>
      <w:pPr>
        <w:pStyle w:val="FirstParagraph"/>
      </w:pPr>
      <w:r>
        <w:t xml:space="preserve">All assignments are required for all students. All work must be</w:t>
      </w:r>
      <w:r>
        <w:t xml:space="preserve"> </w:t>
      </w:r>
      <w:r>
        <w:t xml:space="preserve">completed in order to pass this class. Late or incomplete assignments</w:t>
      </w:r>
      <w:r>
        <w:t xml:space="preserve"> </w:t>
      </w:r>
      <w:r>
        <w:t xml:space="preserve">will not be given full credit unless the student has contacted the</w:t>
      </w:r>
      <w:r>
        <w:t xml:space="preserve"> </w:t>
      </w:r>
      <w:r>
        <w:t xml:space="preserve">instructor prior to the due date of the assignment (or in the case of</w:t>
      </w:r>
      <w:r>
        <w:t xml:space="preserve"> </w:t>
      </w:r>
      <w:r>
        <w:t xml:space="preserve">emergencies, as soon as practicable). Comprehension quizzes may be</w:t>
      </w:r>
      <w:r>
        <w:t xml:space="preserve"> </w:t>
      </w:r>
      <w:r>
        <w:t xml:space="preserve">repeated up until the deadline.</w:t>
      </w:r>
    </w:p>
    <w:p>
      <w:pPr>
        <w:pStyle w:val="Heading2"/>
      </w:pPr>
      <w:bookmarkStart w:id="50" w:name="assignments-exercises-grade-distribution"/>
      <w:bookmarkEnd w:id="50"/>
      <w:r>
        <w:t xml:space="preserve">Assignments, Exercises &amp; Grade Distribution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 Type</w:t>
            </w:r>
          </w:p>
        </w:tc>
        <w:tc>
          <w:tcPr>
            <w:tcBorders>
              <w:bottom w:val="single"/>
            </w:tcBorders>
            <w:vAlign w:val="bottom"/>
          </w:tcPr>
          <w:p>
            <w:pPr>
              <w:pStyle w:val="Compact"/>
              <w:jc w:val="left"/>
            </w:pPr>
            <w:r>
              <w:t xml:space="preserve">Percentage of Grade</w:t>
            </w:r>
          </w:p>
        </w:tc>
      </w:tr>
      <w:tr>
        <w:tc>
          <w:p>
            <w:pPr>
              <w:pStyle w:val="Compact"/>
              <w:jc w:val="left"/>
            </w:pPr>
            <w:r>
              <w:t xml:space="preserve">Three group projects</w:t>
            </w:r>
          </w:p>
        </w:tc>
        <w:tc>
          <w:p>
            <w:pPr>
              <w:pStyle w:val="Compact"/>
              <w:jc w:val="left"/>
            </w:pPr>
            <w:r>
              <w:t xml:space="preserve">45%</w:t>
            </w:r>
          </w:p>
        </w:tc>
      </w:tr>
      <w:tr>
        <w:tc>
          <w:p>
            <w:pPr>
              <w:pStyle w:val="Compact"/>
              <w:jc w:val="left"/>
            </w:pPr>
            <w:r>
              <w:t xml:space="preserve">Written reading responses and homework</w:t>
            </w:r>
          </w:p>
        </w:tc>
        <w:tc>
          <w:p>
            <w:pPr>
              <w:pStyle w:val="Compact"/>
              <w:jc w:val="left"/>
            </w:pPr>
            <w:r>
              <w:t xml:space="preserve">25%</w:t>
            </w:r>
          </w:p>
        </w:tc>
      </w:tr>
      <w:tr>
        <w:tc>
          <w:p>
            <w:pPr>
              <w:pStyle w:val="Compact"/>
              <w:jc w:val="left"/>
            </w:pPr>
            <w:r>
              <w:t xml:space="preserve">Comprehension quizzes (usually due on TBA)</w:t>
            </w:r>
          </w:p>
        </w:tc>
        <w:tc>
          <w:p>
            <w:pPr>
              <w:pStyle w:val="Compact"/>
              <w:jc w:val="left"/>
            </w:pPr>
            <w:r>
              <w:t xml:space="preserve">15%</w:t>
            </w:r>
          </w:p>
        </w:tc>
      </w:tr>
      <w:tr>
        <w:tc>
          <w:p>
            <w:pPr>
              <w:pStyle w:val="Compact"/>
              <w:jc w:val="left"/>
            </w:pPr>
            <w:r>
              <w:t xml:space="preserve">Exercises and participation in class</w:t>
            </w:r>
          </w:p>
        </w:tc>
        <w:tc>
          <w:p>
            <w:pPr>
              <w:pStyle w:val="Compact"/>
              <w:jc w:val="left"/>
            </w:pPr>
            <w:r>
              <w:t xml:space="preserve">15%</w:t>
            </w:r>
          </w:p>
        </w:tc>
      </w:tr>
    </w:tbl>
    <w:p>
      <w:pPr>
        <w:pStyle w:val="Heading3"/>
      </w:pPr>
      <w:bookmarkStart w:id="51" w:name="grading-scale"/>
      <w:bookmarkEnd w:id="51"/>
      <w:r>
        <w:t xml:space="preserve">Grading Scale:</w:t>
      </w:r>
    </w:p>
    <w:p>
      <w:pPr>
        <w:pStyle w:val="FirstParagraph"/>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3"/>
      </w:pPr>
      <w:bookmarkStart w:id="52" w:name="comprehension-quizzes"/>
      <w:bookmarkEnd w:id="52"/>
      <w:r>
        <w:t xml:space="preserve">Comprehension quizzes</w:t>
      </w:r>
    </w:p>
    <w:p>
      <w:pPr>
        <w:pStyle w:val="FirstParagraph"/>
      </w:pPr>
      <w:r>
        <w:t xml:space="preserve">Comprehension quizzes are based on the reading assignments, and are</w:t>
      </w:r>
      <w:r>
        <w:t xml:space="preserve"> </w:t>
      </w:r>
      <w:r>
        <w:t xml:space="preserve">completed online. Their purpose is to help ensure that you</w:t>
      </w:r>
      <w:r>
        <w:t xml:space="preserve"> </w:t>
      </w:r>
      <w:r>
        <w:t xml:space="preserve">understand the concepts and methods presented by the authors of our</w:t>
      </w:r>
      <w:r>
        <w:t xml:space="preserve"> </w:t>
      </w:r>
      <w:r>
        <w:t xml:space="preserve">readings. A link to each quiz will be posted to the Moodle calendar.</w:t>
      </w:r>
    </w:p>
    <w:p>
      <w:pPr>
        <w:pStyle w:val="Heading3"/>
      </w:pPr>
      <w:bookmarkStart w:id="53" w:name="reading-responses-and-homework-assignments"/>
      <w:bookmarkEnd w:id="53"/>
      <w:r>
        <w:t xml:space="preserve">Reading responses and homework assignments</w:t>
      </w:r>
    </w:p>
    <w:p>
      <w:pPr>
        <w:pStyle w:val="FirstParagraph"/>
      </w:pPr>
      <w:r>
        <w:t xml:space="preserve">You will be assigned written exercises that are based on the required</w:t>
      </w:r>
      <w:r>
        <w:t xml:space="preserve"> </w:t>
      </w:r>
      <w:r>
        <w:t xml:space="preserve">readings. Like the comprehension quizzes, these assignments will help</w:t>
      </w:r>
      <w:r>
        <w:t xml:space="preserve"> </w:t>
      </w:r>
      <w:r>
        <w:t xml:space="preserve">you assess your understanding of the material you've read. Some of</w:t>
      </w:r>
      <w:r>
        <w:t xml:space="preserve"> </w:t>
      </w:r>
      <w:r>
        <w:t xml:space="preserve">these assignments will be reading responses: questions posed by the</w:t>
      </w:r>
      <w:r>
        <w:t xml:space="preserve"> </w:t>
      </w:r>
      <w:r>
        <w:t xml:space="preserve">instructors that require you to reflect more thoughtfully on what</w:t>
      </w:r>
      <w:r>
        <w:t xml:space="preserve"> </w:t>
      </w:r>
      <w:r>
        <w:t xml:space="preserve">you've read than exercises with right and wrong answers. Typical</w:t>
      </w:r>
      <w:r>
        <w:t xml:space="preserve"> </w:t>
      </w:r>
      <w:r>
        <w:t xml:space="preserve">reading responses are two to four paragraphs in length, and are graded</w:t>
      </w:r>
      <w:r>
        <w:t xml:space="preserve"> </w:t>
      </w:r>
      <w:r>
        <w:t xml:space="preserve">based on how thoughtfully and lucidly you have engaged with the</w:t>
      </w:r>
      <w:r>
        <w:t xml:space="preserve"> </w:t>
      </w:r>
      <w:r>
        <w:t xml:space="preserve">question.</w:t>
      </w:r>
    </w:p>
    <w:p>
      <w:pPr>
        <w:pStyle w:val="Heading3"/>
      </w:pPr>
      <w:bookmarkStart w:id="54" w:name="group-classroom-exercises"/>
      <w:bookmarkEnd w:id="54"/>
      <w:r>
        <w:t xml:space="preserve">Group classroom exercises</w:t>
      </w:r>
    </w:p>
    <w:p>
      <w:pPr>
        <w:pStyle w:val="FirstParagraph"/>
      </w:pPr>
      <w:r>
        <w:t xml:space="preserve">Classroom exercises involve practice with the course content and its</w:t>
      </w:r>
      <w:r>
        <w:t xml:space="preserve"> </w:t>
      </w:r>
      <w:r>
        <w:t xml:space="preserve">application in information modeling scenarios. Engagement with the</w:t>
      </w:r>
      <w:r>
        <w:t xml:space="preserve"> </w:t>
      </w:r>
      <w:r>
        <w:t xml:space="preserve">problem at hand, cooperation with group members, and thoughtful spoken</w:t>
      </w:r>
      <w:r>
        <w:t xml:space="preserve"> </w:t>
      </w:r>
      <w:r>
        <w:t xml:space="preserve">and written treatment of issues that arise are the most important</w:t>
      </w:r>
      <w:r>
        <w:t xml:space="preserve"> </w:t>
      </w:r>
      <w:r>
        <w:t xml:space="preserve">factors in assessing your contributions in this setting, just as they</w:t>
      </w:r>
      <w:r>
        <w:t xml:space="preserve"> </w:t>
      </w:r>
      <w:r>
        <w:t xml:space="preserve">are in the working world.</w:t>
      </w:r>
    </w:p>
    <w:p>
      <w:pPr>
        <w:pStyle w:val="Heading3"/>
      </w:pPr>
      <w:bookmarkStart w:id="55" w:name="group-modeling-projects"/>
      <w:bookmarkEnd w:id="55"/>
      <w:r>
        <w:t xml:space="preserve">Group Modeling Projects</w:t>
      </w:r>
    </w:p>
    <w:p>
      <w:pPr>
        <w:pStyle w:val="FirstParagraph"/>
      </w:pPr>
      <w:r>
        <w:t xml:space="preserve">You will be assigned to three groups and contribute to three analysis</w:t>
      </w:r>
      <w:r>
        <w:t xml:space="preserve"> </w:t>
      </w:r>
      <w:r>
        <w:t xml:space="preserve">and modeling projects over the course of the semester. Some of your</w:t>
      </w:r>
      <w:r>
        <w:t xml:space="preserve"> </w:t>
      </w:r>
      <w:r>
        <w:t xml:space="preserve">work on these case studies will take place during class, but you will</w:t>
      </w:r>
      <w:r>
        <w:t xml:space="preserve"> </w:t>
      </w:r>
      <w:r>
        <w:t xml:space="preserve">need to meet as a group outside of class to complete each step of each</w:t>
      </w:r>
      <w:r>
        <w:t xml:space="preserve"> </w:t>
      </w:r>
      <w:r>
        <w:t xml:space="preserve">project. Your instructors will provide detailed instructions for each</w:t>
      </w:r>
      <w:r>
        <w:t xml:space="preserve"> </w:t>
      </w:r>
      <w:r>
        <w:t xml:space="preserve">of the projects, but all three will require you to prepare an account</w:t>
      </w:r>
      <w:r>
        <w:t xml:space="preserve"> </w:t>
      </w:r>
      <w:r>
        <w:t xml:space="preserve">of the project domain in written natural language, abstractions in one</w:t>
      </w:r>
      <w:r>
        <w:t xml:space="preserve"> </w:t>
      </w:r>
      <w:r>
        <w:t xml:space="preserve">or more artificial languages, and one or more diagrams. Deliverables</w:t>
      </w:r>
      <w:r>
        <w:t xml:space="preserve"> </w:t>
      </w:r>
      <w:r>
        <w:t xml:space="preserve">for these projects will be staged, with three graded assignments per</w:t>
      </w:r>
      <w:r>
        <w:t xml:space="preserve"> </w:t>
      </w:r>
      <w:r>
        <w:t xml:space="preserve">project.</w:t>
      </w:r>
    </w:p>
    <w:p>
      <w:pPr>
        <w:pStyle w:val="Heading3"/>
      </w:pPr>
      <w:bookmarkStart w:id="56" w:name="participation"/>
      <w:bookmarkEnd w:id="56"/>
      <w:r>
        <w:t xml:space="preserve">Participation</w:t>
      </w:r>
    </w:p>
    <w:p>
      <w:pPr>
        <w:pStyle w:val="FirstParagraph"/>
      </w:pPr>
      <w:r>
        <w:t xml:space="preserve">Your participation grade is a combination of your attendance, in-class</w:t>
      </w:r>
      <w:r>
        <w:t xml:space="preserve"> </w:t>
      </w:r>
      <w:r>
        <w:t xml:space="preserve">participation, and overall progress throughout the semester; all</w:t>
      </w:r>
      <w:r>
        <w:t xml:space="preserve"> </w:t>
      </w:r>
      <w:r>
        <w:t xml:space="preserve">assessed by your instructor.</w:t>
      </w:r>
    </w:p>
    <w:p>
      <w:pPr>
        <w:pStyle w:val="BodyText"/>
      </w:pPr>
      <w:r>
        <w:t xml:space="preserve">The following rubric will be used to assign a score:</w:t>
      </w:r>
    </w:p>
    <w:p>
      <w:pPr>
        <w:pStyle w:val="DefinitionTerm"/>
      </w:pPr>
      <w:r>
        <w:t xml:space="preserve">10</w:t>
      </w:r>
    </w:p>
    <w:p>
      <w:pPr>
        <w:pStyle w:val="Definition"/>
      </w:pPr>
      <w:r>
        <w:t xml:space="preserve">Student has been an active participant in class discussion, bringing</w:t>
      </w:r>
      <w:r>
        <w:t xml:space="preserve"> </w:t>
      </w:r>
      <w:r>
        <w:t xml:space="preserve">to the class insights from their interpretations of readings and</w:t>
      </w:r>
      <w:r>
        <w:t xml:space="preserve"> </w:t>
      </w:r>
      <w:r>
        <w:t xml:space="preserve">lived experiences and is demonstrating an increasing grasp of the</w:t>
      </w:r>
      <w:r>
        <w:t xml:space="preserve"> </w:t>
      </w:r>
      <w:r>
        <w:t xml:space="preserve">key concepts covered in class.</w:t>
      </w:r>
    </w:p>
    <w:p>
      <w:pPr>
        <w:pStyle w:val="DefinitionTerm"/>
      </w:pPr>
      <w:r>
        <w:t xml:space="preserve">8</w:t>
      </w:r>
    </w:p>
    <w:p>
      <w:pPr>
        <w:pStyle w:val="Definition"/>
      </w:pPr>
      <w:r>
        <w:t xml:space="preserve">Student has been an active participant in some of the class</w:t>
      </w:r>
      <w:r>
        <w:t xml:space="preserve"> </w:t>
      </w:r>
      <w:r>
        <w:t xml:space="preserve">discussion and is demonstrating some gains in grasping key</w:t>
      </w:r>
      <w:r>
        <w:t xml:space="preserve"> </w:t>
      </w:r>
      <w:r>
        <w:t xml:space="preserve">concepts covered in class.</w:t>
      </w:r>
    </w:p>
    <w:p>
      <w:pPr>
        <w:pStyle w:val="DefinitionTerm"/>
      </w:pPr>
      <w:r>
        <w:t xml:space="preserve">6</w:t>
      </w:r>
    </w:p>
    <w:p>
      <w:pPr>
        <w:pStyle w:val="Definition"/>
      </w:pPr>
      <w:r>
        <w:t xml:space="preserve">Student is occasionally active in class and is demonstrating some</w:t>
      </w:r>
      <w:r>
        <w:t xml:space="preserve"> </w:t>
      </w:r>
      <w:r>
        <w:t xml:space="preserve">learning, but it is clear they are not performing to their full</w:t>
      </w:r>
      <w:r>
        <w:t xml:space="preserve"> </w:t>
      </w:r>
      <w:r>
        <w:t xml:space="preserve">capabilities.</w:t>
      </w:r>
    </w:p>
    <w:p>
      <w:pPr>
        <w:pStyle w:val="DefinitionTerm"/>
      </w:pPr>
      <w:r>
        <w:t xml:space="preserve">4</w:t>
      </w:r>
    </w:p>
    <w:p>
      <w:pPr>
        <w:pStyle w:val="Definition"/>
      </w:pPr>
      <w:r>
        <w:t xml:space="preserve">Student has missed several classes and/or is not always active when</w:t>
      </w:r>
      <w:r>
        <w:t xml:space="preserve"> </w:t>
      </w:r>
      <w:r>
        <w:t xml:space="preserve">attending class.</w:t>
      </w:r>
    </w:p>
    <w:p>
      <w:pPr>
        <w:pStyle w:val="DefinitionTerm"/>
      </w:pPr>
      <w:r>
        <w:t xml:space="preserve">0</w:t>
      </w:r>
    </w:p>
    <w:p>
      <w:pPr>
        <w:pStyle w:val="Definition"/>
      </w:pPr>
      <w:r>
        <w:t xml:space="preserve">Student has consistently missed class during the rated period.</w:t>
      </w:r>
    </w:p>
    <w:p>
      <w:pPr>
        <w:pStyle w:val="Heading1"/>
      </w:pPr>
      <w:bookmarkStart w:id="57" w:name="topic-schedule"/>
      <w:bookmarkEnd w:id="57"/>
      <w:r>
        <w:t xml:space="preserve">Topic Schedule</w:t>
      </w:r>
    </w:p>
    <w:p>
      <w:pPr>
        <w:pStyle w:val="Heading3"/>
      </w:pPr>
      <w:bookmarkStart w:id="58" w:name="week-0-week-before-class"/>
      <w:bookmarkEnd w:id="58"/>
      <w:r>
        <w:t xml:space="preserve">Week 0: Week before class</w:t>
      </w:r>
    </w:p>
    <w:p>
      <w:pPr>
        <w:pStyle w:val="Heading4"/>
      </w:pPr>
      <w:bookmarkStart w:id="59" w:name="topic-models-and-modeling"/>
      <w:bookmarkEnd w:id="59"/>
      <w:r>
        <w:t xml:space="preserve">Topic: Models and Modeling</w:t>
      </w:r>
    </w:p>
    <w:p>
      <w:pPr>
        <w:pStyle w:val="Compact"/>
        <w:numPr>
          <w:numId w:val="1004"/>
          <w:ilvl w:val="0"/>
        </w:numPr>
      </w:pPr>
      <w:r>
        <w:rPr>
          <w:b/>
        </w:rPr>
        <w:t xml:space="preserve">Required Readings:</w:t>
      </w:r>
      <w:r>
        <w:t xml:space="preserve"> </w:t>
      </w:r>
      <w:r>
        <w:t xml:space="preserve">Seidl et al. 2015a</w:t>
      </w:r>
    </w:p>
    <w:p>
      <w:pPr>
        <w:pStyle w:val="Heading3"/>
      </w:pPr>
      <w:bookmarkStart w:id="60" w:name="week-1-january-16-and-18"/>
      <w:bookmarkEnd w:id="60"/>
      <w:r>
        <w:t xml:space="preserve">Week 1: January 16 and 18</w:t>
      </w:r>
    </w:p>
    <w:p>
      <w:pPr>
        <w:pStyle w:val="Compact"/>
        <w:numPr>
          <w:numId w:val="1005"/>
          <w:ilvl w:val="0"/>
        </w:numPr>
      </w:pPr>
      <w:r>
        <w:rPr>
          <w:b/>
        </w:rPr>
        <w:t xml:space="preserve">Due January 19:</w:t>
      </w:r>
      <w:r>
        <w:t xml:space="preserve"> </w:t>
      </w:r>
      <w:r>
        <w:t xml:space="preserve">Closing date, Quiz 1</w:t>
      </w:r>
    </w:p>
    <w:p>
      <w:pPr>
        <w:pStyle w:val="Heading4"/>
      </w:pPr>
      <w:bookmarkStart w:id="61" w:name="topic-logic-and-foundations"/>
      <w:bookmarkEnd w:id="61"/>
      <w:r>
        <w:t xml:space="preserve">Topic: Logic and Foundations</w:t>
      </w:r>
    </w:p>
    <w:p>
      <w:pPr>
        <w:pStyle w:val="Compact"/>
        <w:numPr>
          <w:numId w:val="1006"/>
          <w:ilvl w:val="0"/>
        </w:numPr>
      </w:pPr>
      <w:r>
        <w:rPr>
          <w:b/>
        </w:rPr>
        <w:t xml:space="preserve">Required Readings:</w:t>
      </w:r>
      <w:r>
        <w:t xml:space="preserve"> </w:t>
      </w:r>
      <w:r>
        <w:t xml:space="preserve">Rosen 2011c</w:t>
      </w:r>
    </w:p>
    <w:p>
      <w:pPr>
        <w:pStyle w:val="Heading3"/>
      </w:pPr>
      <w:bookmarkStart w:id="62" w:name="week-2-january-23-and-25"/>
      <w:bookmarkEnd w:id="62"/>
      <w:r>
        <w:t xml:space="preserve">Week 2: January 23 and 25</w:t>
      </w:r>
    </w:p>
    <w:p>
      <w:pPr>
        <w:pStyle w:val="Compact"/>
        <w:numPr>
          <w:numId w:val="1007"/>
          <w:ilvl w:val="0"/>
        </w:numPr>
      </w:pPr>
      <w:r>
        <w:rPr>
          <w:b/>
        </w:rPr>
        <w:t xml:space="preserve">Due January 22:</w:t>
      </w:r>
      <w:r>
        <w:t xml:space="preserve"> </w:t>
      </w:r>
      <w:r>
        <w:t xml:space="preserve">Upload deadline, Homework Assignment 1</w:t>
      </w:r>
    </w:p>
    <w:p>
      <w:pPr>
        <w:pStyle w:val="Compact"/>
        <w:numPr>
          <w:numId w:val="1007"/>
          <w:ilvl w:val="0"/>
        </w:numPr>
      </w:pPr>
      <w:r>
        <w:rPr>
          <w:b/>
        </w:rPr>
        <w:t xml:space="preserve">Due January 26:</w:t>
      </w:r>
      <w:r>
        <w:t xml:space="preserve"> </w:t>
      </w:r>
      <w:r>
        <w:t xml:space="preserve">Closing date, Quiz 2</w:t>
      </w:r>
    </w:p>
    <w:p>
      <w:pPr>
        <w:pStyle w:val="Heading4"/>
      </w:pPr>
      <w:bookmarkStart w:id="63" w:name="topic-sets-and-relations"/>
      <w:bookmarkEnd w:id="63"/>
      <w:r>
        <w:t xml:space="preserve">Topic: Sets and relations</w:t>
      </w:r>
    </w:p>
    <w:p>
      <w:pPr>
        <w:pStyle w:val="Compact"/>
        <w:numPr>
          <w:numId w:val="1008"/>
          <w:ilvl w:val="0"/>
        </w:numPr>
      </w:pPr>
      <w:r>
        <w:rPr>
          <w:b/>
        </w:rPr>
        <w:t xml:space="preserve">Required Readings:</w:t>
      </w:r>
      <w:r>
        <w:t xml:space="preserve"> </w:t>
      </w:r>
      <w:r>
        <w:t xml:space="preserve">Rosen 2011a</w:t>
      </w:r>
    </w:p>
    <w:p>
      <w:pPr>
        <w:pStyle w:val="Heading4"/>
      </w:pPr>
      <w:bookmarkStart w:id="64" w:name="topic-logic-classes-and-relationships"/>
      <w:bookmarkEnd w:id="64"/>
      <w:r>
        <w:t xml:space="preserve">Topic: Logic, classes, and relationships</w:t>
      </w:r>
    </w:p>
    <w:p>
      <w:pPr>
        <w:pStyle w:val="Compact"/>
        <w:numPr>
          <w:numId w:val="1009"/>
          <w:ilvl w:val="0"/>
        </w:numPr>
      </w:pPr>
      <w:r>
        <w:rPr>
          <w:b/>
        </w:rPr>
        <w:t xml:space="preserve">Required Readings:</w:t>
      </w:r>
      <w:r>
        <w:t xml:space="preserve"> </w:t>
      </w:r>
      <w:r>
        <w:t xml:space="preserve">Bach 1989a</w:t>
      </w:r>
    </w:p>
    <w:p>
      <w:pPr>
        <w:pStyle w:val="Heading4"/>
      </w:pPr>
      <w:bookmarkStart w:id="65" w:name="topic-class-diagrams"/>
      <w:bookmarkEnd w:id="65"/>
      <w:r>
        <w:t xml:space="preserve">Topic: Class Diagrams</w:t>
      </w:r>
    </w:p>
    <w:p>
      <w:pPr>
        <w:pStyle w:val="Compact"/>
        <w:numPr>
          <w:numId w:val="1010"/>
          <w:ilvl w:val="0"/>
        </w:numPr>
      </w:pPr>
      <w:r>
        <w:rPr>
          <w:b/>
        </w:rPr>
        <w:t xml:space="preserve">Required Readings:</w:t>
      </w:r>
      <w:r>
        <w:t xml:space="preserve"> </w:t>
      </w:r>
      <w:r>
        <w:t xml:space="preserve">Seidl et al. 2015b</w:t>
      </w:r>
    </w:p>
    <w:p>
      <w:pPr>
        <w:pStyle w:val="Heading3"/>
      </w:pPr>
      <w:bookmarkStart w:id="66" w:name="week-3-january-30-and-february-1"/>
      <w:bookmarkEnd w:id="66"/>
      <w:r>
        <w:t xml:space="preserve">Week 3: January 30 and February 1</w:t>
      </w:r>
    </w:p>
    <w:p>
      <w:pPr>
        <w:pStyle w:val="Compact"/>
        <w:numPr>
          <w:numId w:val="1011"/>
          <w:ilvl w:val="0"/>
        </w:numPr>
      </w:pPr>
      <w:r>
        <w:rPr>
          <w:b/>
        </w:rPr>
        <w:t xml:space="preserve">Due January 29:</w:t>
      </w:r>
      <w:r>
        <w:t xml:space="preserve"> </w:t>
      </w:r>
      <w:r>
        <w:t xml:space="preserve">Upload deadline, Homework Assignment 2</w:t>
      </w:r>
    </w:p>
    <w:p>
      <w:pPr>
        <w:pStyle w:val="Compact"/>
        <w:numPr>
          <w:numId w:val="1011"/>
          <w:ilvl w:val="0"/>
        </w:numPr>
      </w:pPr>
      <w:r>
        <w:rPr>
          <w:b/>
        </w:rPr>
        <w:t xml:space="preserve">Due February 2:</w:t>
      </w:r>
      <w:r>
        <w:t xml:space="preserve"> </w:t>
      </w:r>
      <w:r>
        <w:t xml:space="preserve">Closing date, Quiz 3</w:t>
      </w:r>
    </w:p>
    <w:p>
      <w:pPr>
        <w:pStyle w:val="Heading4"/>
      </w:pPr>
      <w:bookmarkStart w:id="67" w:name="topic-relations"/>
      <w:bookmarkEnd w:id="67"/>
      <w:r>
        <w:t xml:space="preserve">Topic: Relations</w:t>
      </w:r>
    </w:p>
    <w:p>
      <w:pPr>
        <w:pStyle w:val="Compact"/>
        <w:numPr>
          <w:numId w:val="1012"/>
          <w:ilvl w:val="0"/>
        </w:numPr>
      </w:pPr>
      <w:r>
        <w:rPr>
          <w:b/>
        </w:rPr>
        <w:t xml:space="preserve">Required Readings:</w:t>
      </w:r>
      <w:r>
        <w:t xml:space="preserve"> </w:t>
      </w:r>
      <w:r>
        <w:t xml:space="preserve">Rosen 2011f</w:t>
      </w:r>
    </w:p>
    <w:p>
      <w:pPr>
        <w:pStyle w:val="Heading4"/>
      </w:pPr>
      <w:bookmarkStart w:id="68" w:name="topic-relational-algebra"/>
      <w:bookmarkEnd w:id="68"/>
      <w:r>
        <w:t xml:space="preserve">Topic: Relational Algebra</w:t>
      </w:r>
    </w:p>
    <w:p>
      <w:pPr>
        <w:pStyle w:val="Compact"/>
        <w:numPr>
          <w:numId w:val="1013"/>
          <w:ilvl w:val="0"/>
        </w:numPr>
      </w:pPr>
      <w:r>
        <w:rPr>
          <w:b/>
        </w:rPr>
        <w:t xml:space="preserve">Required Readings:</w:t>
      </w:r>
      <w:r>
        <w:t xml:space="preserve"> </w:t>
      </w:r>
      <w:r>
        <w:t xml:space="preserve">Wenholz 2012</w:t>
      </w:r>
    </w:p>
    <w:p>
      <w:pPr>
        <w:pStyle w:val="Heading3"/>
      </w:pPr>
      <w:bookmarkStart w:id="69" w:name="week-4-february-6-and-8"/>
      <w:bookmarkEnd w:id="69"/>
      <w:r>
        <w:t xml:space="preserve">Week 4: February 6 and 8</w:t>
      </w:r>
    </w:p>
    <w:p>
      <w:pPr>
        <w:pStyle w:val="Compact"/>
        <w:numPr>
          <w:numId w:val="1014"/>
          <w:ilvl w:val="0"/>
        </w:numPr>
      </w:pPr>
      <w:r>
        <w:rPr>
          <w:b/>
        </w:rPr>
        <w:t xml:space="preserve">Due February 5:</w:t>
      </w:r>
      <w:r>
        <w:t xml:space="preserve"> </w:t>
      </w:r>
      <w:r>
        <w:t xml:space="preserve">Upload deadline, Homework Assignment 3</w:t>
      </w:r>
    </w:p>
    <w:p>
      <w:pPr>
        <w:pStyle w:val="Compact"/>
        <w:numPr>
          <w:numId w:val="1014"/>
          <w:ilvl w:val="0"/>
        </w:numPr>
      </w:pPr>
      <w:r>
        <w:rPr>
          <w:b/>
        </w:rPr>
        <w:t xml:space="preserve">Due February 9:</w:t>
      </w:r>
      <w:r>
        <w:t xml:space="preserve"> </w:t>
      </w:r>
      <w:r>
        <w:t xml:space="preserve">Closing date, Quiz 4</w:t>
      </w:r>
    </w:p>
    <w:p>
      <w:pPr>
        <w:pStyle w:val="Compact"/>
        <w:numPr>
          <w:numId w:val="1014"/>
          <w:ilvl w:val="0"/>
        </w:numPr>
      </w:pPr>
      <w:r>
        <w:rPr>
          <w:b/>
        </w:rPr>
        <w:t xml:space="preserve">Due February 8:</w:t>
      </w:r>
      <w:r>
        <w:t xml:space="preserve"> </w:t>
      </w:r>
      <w:r>
        <w:t xml:space="preserve">First deliverables, First Group Project</w:t>
      </w:r>
    </w:p>
    <w:p>
      <w:pPr>
        <w:pStyle w:val="Heading4"/>
      </w:pPr>
      <w:bookmarkStart w:id="70" w:name="topic-semantics-and-interpretation"/>
      <w:bookmarkEnd w:id="70"/>
      <w:r>
        <w:t xml:space="preserve">Topic: Semantics and Interpretation</w:t>
      </w:r>
    </w:p>
    <w:p>
      <w:pPr>
        <w:pStyle w:val="Compact"/>
        <w:numPr>
          <w:numId w:val="1015"/>
          <w:ilvl w:val="0"/>
        </w:numPr>
      </w:pPr>
      <w:r>
        <w:rPr>
          <w:b/>
        </w:rPr>
        <w:t xml:space="preserve">Required Readings:</w:t>
      </w:r>
      <w:r>
        <w:t xml:space="preserve"> </w:t>
      </w:r>
      <w:r>
        <w:t xml:space="preserve">Bach 1989a, 1989b</w:t>
      </w:r>
    </w:p>
    <w:p>
      <w:pPr>
        <w:pStyle w:val="Heading3"/>
      </w:pPr>
      <w:bookmarkStart w:id="71" w:name="week-5-february-13-and-15"/>
      <w:bookmarkEnd w:id="71"/>
      <w:r>
        <w:t xml:space="preserve">Week 5: February 13 and 15</w:t>
      </w:r>
    </w:p>
    <w:p>
      <w:pPr>
        <w:pStyle w:val="Compact"/>
        <w:numPr>
          <w:numId w:val="1016"/>
          <w:ilvl w:val="0"/>
        </w:numPr>
      </w:pPr>
      <w:r>
        <w:rPr>
          <w:b/>
        </w:rPr>
        <w:t xml:space="preserve">Due February 16:</w:t>
      </w:r>
      <w:r>
        <w:t xml:space="preserve"> </w:t>
      </w:r>
      <w:r>
        <w:t xml:space="preserve">Closing date, Quiz 5</w:t>
      </w:r>
    </w:p>
    <w:p>
      <w:pPr>
        <w:pStyle w:val="Compact"/>
        <w:numPr>
          <w:numId w:val="1016"/>
          <w:ilvl w:val="0"/>
        </w:numPr>
      </w:pPr>
      <w:r>
        <w:rPr>
          <w:b/>
        </w:rPr>
        <w:t xml:space="preserve">Due February 12:</w:t>
      </w:r>
      <w:r>
        <w:t xml:space="preserve"> </w:t>
      </w:r>
      <w:r>
        <w:t xml:space="preserve">Upload deadline, Homework Assignment 4</w:t>
      </w:r>
    </w:p>
    <w:p>
      <w:pPr>
        <w:pStyle w:val="Heading4"/>
      </w:pPr>
      <w:bookmarkStart w:id="72" w:name="topic-models-domains-properties-and-relationships"/>
      <w:bookmarkEnd w:id="72"/>
      <w:r>
        <w:t xml:space="preserve">Topic: Models, Domains, Properties, and Relationships</w:t>
      </w:r>
    </w:p>
    <w:p>
      <w:pPr>
        <w:pStyle w:val="Compact"/>
        <w:numPr>
          <w:numId w:val="1017"/>
          <w:ilvl w:val="0"/>
        </w:numPr>
      </w:pPr>
      <w:r>
        <w:rPr>
          <w:b/>
        </w:rPr>
        <w:t xml:space="preserve">Required Readings:</w:t>
      </w:r>
      <w:r>
        <w:t xml:space="preserve"> </w:t>
      </w:r>
      <w:r>
        <w:t xml:space="preserve">Jubien 1997</w:t>
      </w:r>
    </w:p>
    <w:p>
      <w:pPr>
        <w:pStyle w:val="Heading3"/>
      </w:pPr>
      <w:bookmarkStart w:id="73" w:name="week-6-february-20-and-22"/>
      <w:bookmarkEnd w:id="73"/>
      <w:r>
        <w:t xml:space="preserve">Week 6: February 20 and 22</w:t>
      </w:r>
    </w:p>
    <w:p>
      <w:pPr>
        <w:pStyle w:val="Compact"/>
        <w:numPr>
          <w:numId w:val="1018"/>
          <w:ilvl w:val="0"/>
        </w:numPr>
      </w:pPr>
      <w:r>
        <w:rPr>
          <w:b/>
        </w:rPr>
        <w:t xml:space="preserve">Due February 22:</w:t>
      </w:r>
      <w:r>
        <w:t xml:space="preserve"> </w:t>
      </w:r>
      <w:r>
        <w:t xml:space="preserve">Second deliverables, First Group Project</w:t>
      </w:r>
    </w:p>
    <w:p>
      <w:pPr>
        <w:pStyle w:val="Compact"/>
        <w:numPr>
          <w:numId w:val="1018"/>
          <w:ilvl w:val="0"/>
        </w:numPr>
      </w:pPr>
      <w:r>
        <w:rPr>
          <w:b/>
        </w:rPr>
        <w:t xml:space="preserve">Due February 23:</w:t>
      </w:r>
      <w:r>
        <w:t xml:space="preserve"> </w:t>
      </w:r>
      <w:r>
        <w:t xml:space="preserve">Closing date, Quiz 6</w:t>
      </w:r>
    </w:p>
    <w:p>
      <w:pPr>
        <w:pStyle w:val="Compact"/>
        <w:numPr>
          <w:numId w:val="1018"/>
          <w:ilvl w:val="0"/>
        </w:numPr>
      </w:pPr>
      <w:r>
        <w:rPr>
          <w:b/>
        </w:rPr>
        <w:t xml:space="preserve">Due February 19:</w:t>
      </w:r>
      <w:r>
        <w:t xml:space="preserve"> </w:t>
      </w:r>
      <w:r>
        <w:t xml:space="preserve">Upload deadline, Homework Assignment 5</w:t>
      </w:r>
    </w:p>
    <w:p>
      <w:pPr>
        <w:pStyle w:val="Heading4"/>
      </w:pPr>
      <w:bookmarkStart w:id="74" w:name="topic-predicate-logic-part-1"/>
      <w:bookmarkEnd w:id="74"/>
      <w:r>
        <w:t xml:space="preserve">Topic: Predicate Logic, Part 1</w:t>
      </w:r>
    </w:p>
    <w:p>
      <w:pPr>
        <w:pStyle w:val="Compact"/>
        <w:numPr>
          <w:numId w:val="1019"/>
          <w:ilvl w:val="0"/>
        </w:numPr>
      </w:pPr>
      <w:r>
        <w:rPr>
          <w:b/>
        </w:rPr>
        <w:t xml:space="preserve">Required Readings:</w:t>
      </w:r>
      <w:r>
        <w:t xml:space="preserve"> </w:t>
      </w:r>
      <w:r>
        <w:t xml:space="preserve">Benthem et al. 2014b, 2014c, 2014d, 2014a</w:t>
      </w:r>
    </w:p>
    <w:p>
      <w:pPr>
        <w:pStyle w:val="Heading3"/>
      </w:pPr>
      <w:bookmarkStart w:id="75" w:name="week-7-february-27-and-march-1"/>
      <w:bookmarkEnd w:id="75"/>
      <w:r>
        <w:t xml:space="preserve">Week 7: February 27 and March 1</w:t>
      </w:r>
    </w:p>
    <w:p>
      <w:pPr>
        <w:pStyle w:val="Compact"/>
        <w:numPr>
          <w:numId w:val="1020"/>
          <w:ilvl w:val="0"/>
        </w:numPr>
      </w:pPr>
      <w:r>
        <w:rPr>
          <w:b/>
        </w:rPr>
        <w:t xml:space="preserve">Due March 2:</w:t>
      </w:r>
      <w:r>
        <w:t xml:space="preserve"> </w:t>
      </w:r>
      <w:r>
        <w:t xml:space="preserve">Closing date, Quiz 7</w:t>
      </w:r>
    </w:p>
    <w:p>
      <w:pPr>
        <w:pStyle w:val="Compact"/>
        <w:numPr>
          <w:numId w:val="1020"/>
          <w:ilvl w:val="0"/>
        </w:numPr>
      </w:pPr>
      <w:r>
        <w:rPr>
          <w:b/>
        </w:rPr>
        <w:t xml:space="preserve">Due February 26:</w:t>
      </w:r>
      <w:r>
        <w:t xml:space="preserve"> </w:t>
      </w:r>
      <w:r>
        <w:t xml:space="preserve">Upload deadline, Homework Assignment 6</w:t>
      </w:r>
    </w:p>
    <w:p>
      <w:pPr>
        <w:pStyle w:val="Heading4"/>
      </w:pPr>
      <w:bookmarkStart w:id="76" w:name="topic-predicate-logic-part-2"/>
      <w:bookmarkEnd w:id="76"/>
      <w:r>
        <w:t xml:space="preserve">Topic: Predicate Logic, Part 2</w:t>
      </w:r>
    </w:p>
    <w:p>
      <w:pPr>
        <w:pStyle w:val="Heading3"/>
      </w:pPr>
      <w:bookmarkStart w:id="77" w:name="week-8-march-6-and-8"/>
      <w:bookmarkEnd w:id="77"/>
      <w:r>
        <w:t xml:space="preserve">Week 8: March 6 and 8</w:t>
      </w:r>
    </w:p>
    <w:p>
      <w:pPr>
        <w:pStyle w:val="Compact"/>
        <w:numPr>
          <w:numId w:val="1021"/>
          <w:ilvl w:val="0"/>
        </w:numPr>
      </w:pPr>
      <w:r>
        <w:rPr>
          <w:b/>
        </w:rPr>
        <w:t xml:space="preserve">Due March 5:</w:t>
      </w:r>
      <w:r>
        <w:t xml:space="preserve"> </w:t>
      </w:r>
      <w:r>
        <w:t xml:space="preserve">Upload deadline, Homework Assignment 7</w:t>
      </w:r>
    </w:p>
    <w:p>
      <w:pPr>
        <w:pStyle w:val="Compact"/>
        <w:numPr>
          <w:numId w:val="1021"/>
          <w:ilvl w:val="0"/>
        </w:numPr>
      </w:pPr>
      <w:r>
        <w:rPr>
          <w:b/>
        </w:rPr>
        <w:t xml:space="preserve">Due March 8:</w:t>
      </w:r>
      <w:r>
        <w:t xml:space="preserve"> </w:t>
      </w:r>
      <w:r>
        <w:t xml:space="preserve">First deliverables, Second Group Project</w:t>
      </w:r>
    </w:p>
    <w:p>
      <w:pPr>
        <w:pStyle w:val="Compact"/>
        <w:numPr>
          <w:numId w:val="1021"/>
          <w:ilvl w:val="0"/>
        </w:numPr>
      </w:pPr>
      <w:r>
        <w:rPr>
          <w:b/>
        </w:rPr>
        <w:t xml:space="preserve">Due March 8:</w:t>
      </w:r>
      <w:r>
        <w:t xml:space="preserve"> </w:t>
      </w:r>
      <w:r>
        <w:t xml:space="preserve">Third deliverables, First Group Project</w:t>
      </w:r>
    </w:p>
    <w:p>
      <w:pPr>
        <w:pStyle w:val="Compact"/>
        <w:numPr>
          <w:numId w:val="1021"/>
          <w:ilvl w:val="0"/>
        </w:numPr>
      </w:pPr>
      <w:r>
        <w:rPr>
          <w:b/>
        </w:rPr>
        <w:t xml:space="preserve">Due March 9:</w:t>
      </w:r>
      <w:r>
        <w:t xml:space="preserve"> </w:t>
      </w:r>
      <w:r>
        <w:t xml:space="preserve">Closing date, Quiz 8</w:t>
      </w:r>
    </w:p>
    <w:p>
      <w:pPr>
        <w:pStyle w:val="Heading4"/>
      </w:pPr>
      <w:bookmarkStart w:id="78" w:name="topic-syntax-and-grammar"/>
      <w:bookmarkEnd w:id="78"/>
      <w:r>
        <w:t xml:space="preserve">Topic: Syntax and Grammar</w:t>
      </w:r>
    </w:p>
    <w:p>
      <w:pPr>
        <w:pStyle w:val="Compact"/>
        <w:numPr>
          <w:numId w:val="1022"/>
          <w:ilvl w:val="0"/>
        </w:numPr>
      </w:pPr>
      <w:r>
        <w:rPr>
          <w:b/>
        </w:rPr>
        <w:t xml:space="preserve">Required Readings:</w:t>
      </w:r>
      <w:r>
        <w:t xml:space="preserve"> </w:t>
      </w:r>
      <w:r>
        <w:t xml:space="preserve">Rosen 2011e</w:t>
      </w:r>
    </w:p>
    <w:p>
      <w:pPr>
        <w:pStyle w:val="Heading3"/>
      </w:pPr>
      <w:bookmarkStart w:id="79" w:name="week-9-march-13-and-15"/>
      <w:bookmarkEnd w:id="79"/>
      <w:r>
        <w:t xml:space="preserve">Week 9: March 13 and 15</w:t>
      </w:r>
    </w:p>
    <w:p>
      <w:pPr>
        <w:pStyle w:val="Compact"/>
        <w:numPr>
          <w:numId w:val="1023"/>
          <w:ilvl w:val="0"/>
        </w:numPr>
      </w:pPr>
      <w:r>
        <w:rPr>
          <w:b/>
        </w:rPr>
        <w:t xml:space="preserve">Due March 16:</w:t>
      </w:r>
      <w:r>
        <w:t xml:space="preserve"> </w:t>
      </w:r>
      <w:r>
        <w:t xml:space="preserve">Closing date, Quiz 9</w:t>
      </w:r>
    </w:p>
    <w:p>
      <w:pPr>
        <w:pStyle w:val="Compact"/>
        <w:numPr>
          <w:numId w:val="1023"/>
          <w:ilvl w:val="0"/>
        </w:numPr>
      </w:pPr>
      <w:r>
        <w:rPr>
          <w:b/>
        </w:rPr>
        <w:t xml:space="preserve">Due March 12:</w:t>
      </w:r>
      <w:r>
        <w:t xml:space="preserve"> </w:t>
      </w:r>
      <w:r>
        <w:t xml:space="preserve">Upload deadline, Homework Assignment 8</w:t>
      </w:r>
    </w:p>
    <w:p>
      <w:pPr>
        <w:pStyle w:val="Heading4"/>
      </w:pPr>
      <w:bookmarkStart w:id="80" w:name="topic-automata"/>
      <w:bookmarkEnd w:id="80"/>
      <w:r>
        <w:t xml:space="preserve">Topic: Automata</w:t>
      </w:r>
    </w:p>
    <w:p>
      <w:pPr>
        <w:pStyle w:val="Compact"/>
        <w:numPr>
          <w:numId w:val="1024"/>
          <w:ilvl w:val="0"/>
        </w:numPr>
      </w:pPr>
      <w:r>
        <w:rPr>
          <w:b/>
        </w:rPr>
        <w:t xml:space="preserve">Required Readings:</w:t>
      </w:r>
      <w:r>
        <w:t xml:space="preserve"> </w:t>
      </w:r>
      <w:r>
        <w:t xml:space="preserve">Rosen 2011b</w:t>
      </w:r>
    </w:p>
    <w:p>
      <w:pPr>
        <w:pStyle w:val="Heading4"/>
      </w:pPr>
      <w:bookmarkStart w:id="81" w:name="topic-graphs"/>
      <w:bookmarkEnd w:id="81"/>
      <w:r>
        <w:t xml:space="preserve">Topic: Graphs</w:t>
      </w:r>
    </w:p>
    <w:p>
      <w:pPr>
        <w:pStyle w:val="Compact"/>
        <w:numPr>
          <w:numId w:val="1025"/>
          <w:ilvl w:val="0"/>
        </w:numPr>
      </w:pPr>
      <w:r>
        <w:rPr>
          <w:b/>
        </w:rPr>
        <w:t xml:space="preserve">Required Readings:</w:t>
      </w:r>
      <w:r>
        <w:t xml:space="preserve"> </w:t>
      </w:r>
      <w:r>
        <w:t xml:space="preserve">Rosen 2011d</w:t>
      </w:r>
    </w:p>
    <w:p>
      <w:pPr>
        <w:pStyle w:val="Heading3"/>
      </w:pPr>
      <w:bookmarkStart w:id="82" w:name="spring-holiday-march-20-and-22"/>
      <w:bookmarkEnd w:id="82"/>
      <w:r>
        <w:t xml:space="preserve">Spring Holiday: March 20 and 22</w:t>
      </w:r>
    </w:p>
    <w:p>
      <w:pPr>
        <w:pStyle w:val="Heading3"/>
      </w:pPr>
      <w:bookmarkStart w:id="83" w:name="week-11-march-27-and-29"/>
      <w:bookmarkEnd w:id="83"/>
      <w:r>
        <w:t xml:space="preserve">Week 11: March 27 and 29</w:t>
      </w:r>
    </w:p>
    <w:p>
      <w:pPr>
        <w:pStyle w:val="Compact"/>
        <w:numPr>
          <w:numId w:val="1026"/>
          <w:ilvl w:val="0"/>
        </w:numPr>
      </w:pPr>
      <w:r>
        <w:rPr>
          <w:b/>
        </w:rPr>
        <w:t xml:space="preserve">Due March 26:</w:t>
      </w:r>
      <w:r>
        <w:t xml:space="preserve"> </w:t>
      </w:r>
      <w:r>
        <w:t xml:space="preserve">Upload deadline, Homework Assignment 9</w:t>
      </w:r>
    </w:p>
    <w:p>
      <w:pPr>
        <w:pStyle w:val="Compact"/>
        <w:numPr>
          <w:numId w:val="1026"/>
          <w:ilvl w:val="0"/>
        </w:numPr>
      </w:pPr>
      <w:r>
        <w:rPr>
          <w:b/>
        </w:rPr>
        <w:t xml:space="preserve">Due March 30:</w:t>
      </w:r>
      <w:r>
        <w:t xml:space="preserve"> </w:t>
      </w:r>
      <w:r>
        <w:t xml:space="preserve">Closing date, Quiz 10</w:t>
      </w:r>
    </w:p>
    <w:p>
      <w:pPr>
        <w:pStyle w:val="Compact"/>
        <w:numPr>
          <w:numId w:val="1026"/>
          <w:ilvl w:val="0"/>
        </w:numPr>
      </w:pPr>
      <w:r>
        <w:rPr>
          <w:b/>
        </w:rPr>
        <w:t xml:space="preserve">Due March 29:</w:t>
      </w:r>
      <w:r>
        <w:t xml:space="preserve"> </w:t>
      </w:r>
      <w:r>
        <w:t xml:space="preserve">Second deliverables, Second Group Project</w:t>
      </w:r>
    </w:p>
    <w:p>
      <w:pPr>
        <w:pStyle w:val="Heading4"/>
      </w:pPr>
      <w:bookmarkStart w:id="84" w:name="topic-conceptual-graphs"/>
      <w:bookmarkEnd w:id="84"/>
      <w:r>
        <w:t xml:space="preserve">Topic: Conceptual Graphs</w:t>
      </w:r>
    </w:p>
    <w:p>
      <w:pPr>
        <w:pStyle w:val="Compact"/>
        <w:numPr>
          <w:numId w:val="1027"/>
          <w:ilvl w:val="0"/>
        </w:numPr>
      </w:pPr>
      <w:r>
        <w:rPr>
          <w:b/>
        </w:rPr>
        <w:t xml:space="preserve">Required Readings:</w:t>
      </w:r>
      <w:r>
        <w:t xml:space="preserve"> </w:t>
      </w:r>
      <w:r>
        <w:t xml:space="preserve">Pan et al. 2017a</w:t>
      </w:r>
    </w:p>
    <w:p>
      <w:pPr>
        <w:pStyle w:val="Heading3"/>
      </w:pPr>
      <w:bookmarkStart w:id="85" w:name="week-12-april-3-and-5"/>
      <w:bookmarkEnd w:id="85"/>
      <w:r>
        <w:t xml:space="preserve">Week 12: April 3 and 5</w:t>
      </w:r>
    </w:p>
    <w:p>
      <w:pPr>
        <w:pStyle w:val="Compact"/>
        <w:numPr>
          <w:numId w:val="1028"/>
          <w:ilvl w:val="0"/>
        </w:numPr>
      </w:pPr>
      <w:r>
        <w:rPr>
          <w:b/>
        </w:rPr>
        <w:t xml:space="preserve">Due April 2:</w:t>
      </w:r>
      <w:r>
        <w:t xml:space="preserve"> </w:t>
      </w:r>
      <w:r>
        <w:t xml:space="preserve">Upload deadline, Homework Assignment 10</w:t>
      </w:r>
    </w:p>
    <w:p>
      <w:pPr>
        <w:pStyle w:val="Compact"/>
        <w:numPr>
          <w:numId w:val="1028"/>
          <w:ilvl w:val="0"/>
        </w:numPr>
      </w:pPr>
      <w:r>
        <w:rPr>
          <w:b/>
        </w:rPr>
        <w:t xml:space="preserve">Due April 6:</w:t>
      </w:r>
      <w:r>
        <w:t xml:space="preserve"> </w:t>
      </w:r>
      <w:r>
        <w:t xml:space="preserve">Closing date, Quiz 11</w:t>
      </w:r>
    </w:p>
    <w:p>
      <w:pPr>
        <w:pStyle w:val="Compact"/>
        <w:numPr>
          <w:numId w:val="1028"/>
          <w:ilvl w:val="0"/>
        </w:numPr>
      </w:pPr>
      <w:r>
        <w:rPr>
          <w:b/>
        </w:rPr>
        <w:t xml:space="preserve">Due April 5:</w:t>
      </w:r>
      <w:r>
        <w:t xml:space="preserve"> </w:t>
      </w:r>
      <w:r>
        <w:t xml:space="preserve">Third deliverables, Second Group Project</w:t>
      </w:r>
    </w:p>
    <w:p>
      <w:pPr>
        <w:pStyle w:val="Heading4"/>
      </w:pPr>
      <w:bookmarkStart w:id="86" w:name="topic-the-rdf-model-and-language"/>
      <w:bookmarkEnd w:id="86"/>
      <w:r>
        <w:t xml:space="preserve">Topic: The RDF model and language</w:t>
      </w:r>
    </w:p>
    <w:p>
      <w:pPr>
        <w:pStyle w:val="Compact"/>
        <w:numPr>
          <w:numId w:val="1029"/>
          <w:ilvl w:val="0"/>
        </w:numPr>
      </w:pPr>
      <w:r>
        <w:rPr>
          <w:b/>
        </w:rPr>
        <w:t xml:space="preserve">Required Readings:</w:t>
      </w:r>
      <w:r>
        <w:t xml:space="preserve"> </w:t>
      </w:r>
      <w:r>
        <w:t xml:space="preserve">Beckett et al. 2014; Manola et al. 2014</w:t>
      </w:r>
    </w:p>
    <w:p>
      <w:pPr>
        <w:pStyle w:val="Heading3"/>
      </w:pPr>
      <w:bookmarkStart w:id="87" w:name="week-13-april-10-and-13"/>
      <w:bookmarkEnd w:id="87"/>
      <w:r>
        <w:t xml:space="preserve">Week 13: April 10 and 13</w:t>
      </w:r>
    </w:p>
    <w:p>
      <w:pPr>
        <w:pStyle w:val="Compact"/>
        <w:numPr>
          <w:numId w:val="1030"/>
          <w:ilvl w:val="0"/>
        </w:numPr>
      </w:pPr>
      <w:r>
        <w:rPr>
          <w:b/>
        </w:rPr>
        <w:t xml:space="preserve">Due April 9:</w:t>
      </w:r>
      <w:r>
        <w:t xml:space="preserve"> </w:t>
      </w:r>
      <w:r>
        <w:t xml:space="preserve">Upload deadline, Homework Assignment 11</w:t>
      </w:r>
    </w:p>
    <w:p>
      <w:pPr>
        <w:pStyle w:val="Compact"/>
        <w:numPr>
          <w:numId w:val="1030"/>
          <w:ilvl w:val="0"/>
        </w:numPr>
      </w:pPr>
      <w:r>
        <w:rPr>
          <w:b/>
        </w:rPr>
        <w:t xml:space="preserve">Due April 13:</w:t>
      </w:r>
      <w:r>
        <w:t xml:space="preserve"> </w:t>
      </w:r>
      <w:r>
        <w:t xml:space="preserve">Closing date, Quiz 12</w:t>
      </w:r>
    </w:p>
    <w:p>
      <w:pPr>
        <w:pStyle w:val="Compact"/>
        <w:numPr>
          <w:numId w:val="1030"/>
          <w:ilvl w:val="0"/>
        </w:numPr>
      </w:pPr>
      <w:r>
        <w:rPr>
          <w:b/>
        </w:rPr>
        <w:t xml:space="preserve">Due April 12:</w:t>
      </w:r>
      <w:r>
        <w:t xml:space="preserve"> </w:t>
      </w:r>
      <w:r>
        <w:t xml:space="preserve">First deliverables, Third Group Project</w:t>
      </w:r>
    </w:p>
    <w:p>
      <w:pPr>
        <w:pStyle w:val="Heading4"/>
      </w:pPr>
      <w:bookmarkStart w:id="88" w:name="topic-description-logics"/>
      <w:bookmarkEnd w:id="88"/>
      <w:r>
        <w:t xml:space="preserve">Topic: Description Logics</w:t>
      </w:r>
    </w:p>
    <w:p>
      <w:pPr>
        <w:pStyle w:val="Compact"/>
        <w:numPr>
          <w:numId w:val="1031"/>
          <w:ilvl w:val="0"/>
        </w:numPr>
      </w:pPr>
      <w:r>
        <w:rPr>
          <w:b/>
        </w:rPr>
        <w:t xml:space="preserve">Required Readings:</w:t>
      </w:r>
      <w:r>
        <w:t xml:space="preserve"> </w:t>
      </w:r>
      <w:r>
        <w:t xml:space="preserve">Krötzsch et al. 2014; Porter et al. 2008</w:t>
      </w:r>
    </w:p>
    <w:p>
      <w:pPr>
        <w:pStyle w:val="Heading3"/>
      </w:pPr>
      <w:bookmarkStart w:id="89" w:name="week-14-april-17-and-19"/>
      <w:bookmarkEnd w:id="89"/>
      <w:r>
        <w:t xml:space="preserve">Week 14: April 17 and 19</w:t>
      </w:r>
    </w:p>
    <w:p>
      <w:pPr>
        <w:pStyle w:val="Compact"/>
        <w:numPr>
          <w:numId w:val="1032"/>
          <w:ilvl w:val="0"/>
        </w:numPr>
      </w:pPr>
      <w:r>
        <w:rPr>
          <w:b/>
        </w:rPr>
        <w:t xml:space="preserve">Due April 16:</w:t>
      </w:r>
      <w:r>
        <w:t xml:space="preserve"> </w:t>
      </w:r>
      <w:r>
        <w:t xml:space="preserve">Upload deadline, Homework Assignment 12</w:t>
      </w:r>
    </w:p>
    <w:p>
      <w:pPr>
        <w:pStyle w:val="Compact"/>
        <w:numPr>
          <w:numId w:val="1032"/>
          <w:ilvl w:val="0"/>
        </w:numPr>
      </w:pPr>
      <w:r>
        <w:rPr>
          <w:b/>
        </w:rPr>
        <w:t xml:space="preserve">Due April 20:</w:t>
      </w:r>
      <w:r>
        <w:t xml:space="preserve"> </w:t>
      </w:r>
      <w:r>
        <w:t xml:space="preserve">Closing date, Quiz 13</w:t>
      </w:r>
    </w:p>
    <w:p>
      <w:pPr>
        <w:pStyle w:val="Heading4"/>
      </w:pPr>
      <w:bookmarkStart w:id="90" w:name="topic-ontologies"/>
      <w:bookmarkEnd w:id="90"/>
      <w:r>
        <w:t xml:space="preserve">Topic: Ontologies</w:t>
      </w:r>
    </w:p>
    <w:p>
      <w:pPr>
        <w:pStyle w:val="Compact"/>
        <w:numPr>
          <w:numId w:val="1033"/>
          <w:ilvl w:val="0"/>
        </w:numPr>
      </w:pPr>
      <w:r>
        <w:rPr>
          <w:b/>
        </w:rPr>
        <w:t xml:space="preserve">Required Readings:</w:t>
      </w:r>
      <w:r>
        <w:t xml:space="preserve"> </w:t>
      </w:r>
      <w:r>
        <w:t xml:space="preserve">Hitzler et al. 2012; Krötzsch et al. 2012</w:t>
      </w:r>
    </w:p>
    <w:p>
      <w:pPr>
        <w:pStyle w:val="Heading3"/>
      </w:pPr>
      <w:bookmarkStart w:id="91" w:name="week-15-april-24-and-26"/>
      <w:bookmarkEnd w:id="91"/>
      <w:r>
        <w:t xml:space="preserve">Week 15: April 24 and 26</w:t>
      </w:r>
    </w:p>
    <w:p>
      <w:pPr>
        <w:pStyle w:val="Compact"/>
        <w:numPr>
          <w:numId w:val="1034"/>
          <w:ilvl w:val="0"/>
        </w:numPr>
      </w:pPr>
      <w:r>
        <w:rPr>
          <w:b/>
        </w:rPr>
        <w:t xml:space="preserve">Due April 23:</w:t>
      </w:r>
      <w:r>
        <w:t xml:space="preserve"> </w:t>
      </w:r>
      <w:r>
        <w:t xml:space="preserve">Upload deadline, Homework Assignment 13</w:t>
      </w:r>
    </w:p>
    <w:p>
      <w:pPr>
        <w:pStyle w:val="Compact"/>
        <w:numPr>
          <w:numId w:val="1034"/>
          <w:ilvl w:val="0"/>
        </w:numPr>
      </w:pPr>
      <w:r>
        <w:rPr>
          <w:b/>
        </w:rPr>
        <w:t xml:space="preserve">Due April 27:</w:t>
      </w:r>
      <w:r>
        <w:t xml:space="preserve"> </w:t>
      </w:r>
      <w:r>
        <w:t xml:space="preserve">Closing date, Quiz 14</w:t>
      </w:r>
    </w:p>
    <w:p>
      <w:pPr>
        <w:pStyle w:val="Compact"/>
        <w:numPr>
          <w:numId w:val="1034"/>
          <w:ilvl w:val="0"/>
        </w:numPr>
      </w:pPr>
      <w:r>
        <w:rPr>
          <w:b/>
        </w:rPr>
        <w:t xml:space="preserve">Due April 26:</w:t>
      </w:r>
      <w:r>
        <w:t xml:space="preserve"> </w:t>
      </w:r>
      <w:r>
        <w:t xml:space="preserve">Second deliverables, Third Group Project</w:t>
      </w:r>
    </w:p>
    <w:p>
      <w:pPr>
        <w:pStyle w:val="Heading4"/>
      </w:pPr>
      <w:bookmarkStart w:id="92" w:name="topic-applications-and-success-stories"/>
      <w:bookmarkEnd w:id="92"/>
      <w:r>
        <w:t xml:space="preserve">Topic: Applications and success stories</w:t>
      </w:r>
    </w:p>
    <w:p>
      <w:pPr>
        <w:pStyle w:val="Compact"/>
        <w:numPr>
          <w:numId w:val="1035"/>
          <w:ilvl w:val="0"/>
        </w:numPr>
      </w:pPr>
      <w:r>
        <w:rPr>
          <w:b/>
        </w:rPr>
        <w:t xml:space="preserve">Required Readings:</w:t>
      </w:r>
      <w:r>
        <w:t xml:space="preserve"> </w:t>
      </w:r>
      <w:r>
        <w:t xml:space="preserve">Pan et al. 2017b</w:t>
      </w:r>
    </w:p>
    <w:p>
      <w:pPr>
        <w:pStyle w:val="Heading3"/>
      </w:pPr>
      <w:bookmarkStart w:id="93" w:name="week-16-may-1"/>
      <w:bookmarkEnd w:id="93"/>
      <w:r>
        <w:t xml:space="preserve">Week 16: May 1</w:t>
      </w:r>
    </w:p>
    <w:p>
      <w:pPr>
        <w:pStyle w:val="Compact"/>
        <w:numPr>
          <w:numId w:val="1036"/>
          <w:ilvl w:val="0"/>
        </w:numPr>
      </w:pPr>
      <w:r>
        <w:rPr>
          <w:b/>
        </w:rPr>
        <w:t xml:space="preserve">Due May 4:</w:t>
      </w:r>
      <w:r>
        <w:t xml:space="preserve"> </w:t>
      </w:r>
      <w:r>
        <w:t xml:space="preserve">Third deliverables, Third Group Project</w:t>
      </w:r>
    </w:p>
    <w:p>
      <w:pPr>
        <w:pStyle w:val="Compact"/>
        <w:numPr>
          <w:numId w:val="1036"/>
          <w:ilvl w:val="0"/>
        </w:numPr>
      </w:pPr>
      <w:r>
        <w:rPr>
          <w:b/>
        </w:rPr>
        <w:t xml:space="preserve">Due April 30:</w:t>
      </w:r>
      <w:r>
        <w:t xml:space="preserve"> </w:t>
      </w:r>
      <w:r>
        <w:t xml:space="preserve">Upload deadline, Homework Assignment 14</w:t>
      </w:r>
    </w:p>
    <w:p>
      <w:pPr>
        <w:pStyle w:val="Heading4"/>
      </w:pPr>
      <w:bookmarkStart w:id="94" w:name="topic-wrapup-and-evaluation"/>
      <w:bookmarkEnd w:id="94"/>
      <w:r>
        <w:t xml:space="preserve">Topic: Wrapup and Evaluation</w:t>
      </w:r>
    </w:p>
    <w:p>
      <w:pPr>
        <w:pStyle w:val="Heading3"/>
      </w:pPr>
      <w:bookmarkStart w:id="95" w:name="week-17-finals-week"/>
      <w:bookmarkEnd w:id="95"/>
      <w:r>
        <w:t xml:space="preserve">Week 17: Finals Week</w:t>
      </w:r>
    </w:p>
    <w:p>
      <w:pPr>
        <w:pStyle w:val="Heading1"/>
      </w:pPr>
      <w:bookmarkStart w:id="96" w:name="readings"/>
      <w:bookmarkEnd w:id="96"/>
      <w:r>
        <w:t xml:space="preserve">Readings</w:t>
      </w:r>
    </w:p>
    <w:p>
      <w:pPr>
        <w:pStyle w:val="Bibliography"/>
      </w:pPr>
      <w:r>
        <w:t xml:space="preserve">Bach, E. 1989a. “Background and Beginning”. In</w:t>
      </w:r>
      <w:r>
        <w:t xml:space="preserve"> </w:t>
      </w:r>
      <w:r>
        <w:rPr>
          <w:i/>
        </w:rPr>
        <w:t xml:space="preserve">Informal Lectures on Formal Semantics</w:t>
      </w:r>
      <w:r>
        <w:t xml:space="preserve">. Albany, NY, 1–17.</w:t>
      </w:r>
      <w:r>
        <w:t xml:space="preserve"> </w:t>
      </w:r>
      <w:hyperlink r:id="rId97">
        <w:r>
          <w:rPr>
            <w:rStyle w:val="Hyperlink"/>
          </w:rPr>
          <w:t xml:space="preserve">https://uofi.box.com/s/lfqsrzjkhzdzml9d2g5w0ndtyvn0ndom</w:t>
        </w:r>
      </w:hyperlink>
      <w:r>
        <w:t xml:space="preserve">.</w:t>
      </w:r>
    </w:p>
    <w:p>
      <w:pPr>
        <w:pStyle w:val="Bibliography"/>
      </w:pPr>
      <w:r>
        <w:t xml:space="preserve">Bach, E. 1989b. “Worlds Enough and Time.” In</w:t>
      </w:r>
      <w:r>
        <w:t xml:space="preserve"> </w:t>
      </w:r>
      <w:r>
        <w:rPr>
          <w:i/>
        </w:rPr>
        <w:t xml:space="preserve">Informal Lectures on Formal Semantics</w:t>
      </w:r>
      <w:r>
        <w:t xml:space="preserve">. Albany, NY, 19–32.</w:t>
      </w:r>
      <w:r>
        <w:t xml:space="preserve"> </w:t>
      </w:r>
      <w:hyperlink r:id="rId97">
        <w:r>
          <w:rPr>
            <w:rStyle w:val="Hyperlink"/>
          </w:rPr>
          <w:t xml:space="preserve">https://uofi.box.com/s/lfqsrzjkhzdzml9d2g5w0ndtyvn0ndom</w:t>
        </w:r>
      </w:hyperlink>
      <w:r>
        <w:t xml:space="preserve">.</w:t>
      </w:r>
    </w:p>
    <w:p>
      <w:pPr>
        <w:pStyle w:val="Bibliography"/>
      </w:pPr>
      <w:r>
        <w:t xml:space="preserve">Beckett, D, Berners-Lee, T, Prud’hommeaux, E, and Carothers, G. 2014. “RDF 1.1 Turtle”.</w:t>
      </w:r>
      <w:r>
        <w:t xml:space="preserve"> </w:t>
      </w:r>
      <w:hyperlink r:id="rId98">
        <w:r>
          <w:rPr>
            <w:rStyle w:val="Hyperlink"/>
          </w:rPr>
          <w:t xml:space="preserve">https://www.w3.org/TR/turtle/</w:t>
        </w:r>
      </w:hyperlink>
      <w:r>
        <w:t xml:space="preserve">.</w:t>
      </w:r>
    </w:p>
    <w:p>
      <w:pPr>
        <w:pStyle w:val="Bibliography"/>
      </w:pPr>
      <w:r>
        <w:t xml:space="preserve">Benthem, J van, Ditmarsch, H van, Eijck, J van, and Jaspars, J. 2014a. “Formulas, situations, and pictures”. In</w:t>
      </w:r>
      <w:r>
        <w:t xml:space="preserve"> </w:t>
      </w:r>
      <w:r>
        <w:rPr>
          <w:i/>
        </w:rPr>
        <w:t xml:space="preserve">Logic in Action</w:t>
      </w:r>
      <w:r>
        <w:t xml:space="preserve">. Amsterdam, NL, 4.17–4.25.</w:t>
      </w:r>
      <w:r>
        <w:t xml:space="preserve"> </w:t>
      </w:r>
      <w:hyperlink r:id="rId99">
        <w:r>
          <w:rPr>
            <w:rStyle w:val="Hyperlink"/>
          </w:rPr>
          <w:t xml:space="preserve">http://www.logicinaction.org/docs/ch4.pdf</w:t>
        </w:r>
      </w:hyperlink>
      <w:r>
        <w:t xml:space="preserve">.</w:t>
      </w:r>
    </w:p>
    <w:p>
      <w:pPr>
        <w:pStyle w:val="Bibliography"/>
      </w:pPr>
      <w:r>
        <w:t xml:space="preserve">Benthem, J van, Ditmarsch, H van, Eijck, J van, and Jaspars, J. 2014b. “Learning the language by doing”. In</w:t>
      </w:r>
      <w:r>
        <w:t xml:space="preserve"> </w:t>
      </w:r>
      <w:r>
        <w:rPr>
          <w:i/>
        </w:rPr>
        <w:t xml:space="preserve">Logic in Action</w:t>
      </w:r>
      <w:r>
        <w:t xml:space="preserve">. Amsterdam, NL, 4.2–4.8.</w:t>
      </w:r>
      <w:r>
        <w:t xml:space="preserve"> </w:t>
      </w:r>
      <w:hyperlink r:id="rId99">
        <w:r>
          <w:rPr>
            <w:rStyle w:val="Hyperlink"/>
          </w:rPr>
          <w:t xml:space="preserve">http://www.logicinaction.org/docs/ch4.pdf</w:t>
        </w:r>
      </w:hyperlink>
      <w:r>
        <w:t xml:space="preserve">.</w:t>
      </w:r>
    </w:p>
    <w:p>
      <w:pPr>
        <w:pStyle w:val="Bibliography"/>
      </w:pPr>
      <w:r>
        <w:t xml:space="preserve">Benthem, J van, Ditmarsch, H van, Eijck, J van, and Jaspars, J. 2014c. “Practising translations”. In</w:t>
      </w:r>
      <w:r>
        <w:t xml:space="preserve"> </w:t>
      </w:r>
      <w:r>
        <w:rPr>
          <w:i/>
        </w:rPr>
        <w:t xml:space="preserve">Logic in Action</w:t>
      </w:r>
      <w:r>
        <w:t xml:space="preserve">. Amsterdam, NL, 4.8–4.13.</w:t>
      </w:r>
      <w:r>
        <w:t xml:space="preserve"> </w:t>
      </w:r>
      <w:hyperlink r:id="rId99">
        <w:r>
          <w:rPr>
            <w:rStyle w:val="Hyperlink"/>
          </w:rPr>
          <w:t xml:space="preserve">http://www.logicinaction.org/docs/ch4.pdf</w:t>
        </w:r>
      </w:hyperlink>
      <w:r>
        <w:t xml:space="preserve">.</w:t>
      </w:r>
    </w:p>
    <w:p>
      <w:pPr>
        <w:pStyle w:val="Bibliography"/>
      </w:pPr>
      <w:r>
        <w:t xml:space="preserve">Benthem, J van, Ditmarsch, H van, Eijck, J van, and Jaspars, J. 2014d. “Reasoning patterns with quantifiers”. In</w:t>
      </w:r>
      <w:r>
        <w:t xml:space="preserve"> </w:t>
      </w:r>
      <w:r>
        <w:rPr>
          <w:i/>
        </w:rPr>
        <w:t xml:space="preserve">Logic in Action</w:t>
      </w:r>
      <w:r>
        <w:t xml:space="preserve">. Amsterdam, NL, 4.13–4.16.</w:t>
      </w:r>
      <w:r>
        <w:t xml:space="preserve"> </w:t>
      </w:r>
      <w:hyperlink r:id="rId99">
        <w:r>
          <w:rPr>
            <w:rStyle w:val="Hyperlink"/>
          </w:rPr>
          <w:t xml:space="preserve">http://www.logicinaction.org/docs/ch4.pdf</w:t>
        </w:r>
      </w:hyperlink>
      <w:r>
        <w:t xml:space="preserve">.</w:t>
      </w:r>
    </w:p>
    <w:p>
      <w:pPr>
        <w:pStyle w:val="Bibliography"/>
      </w:pPr>
      <w:r>
        <w:t xml:space="preserve">Hitzler, P, Krötzsch, M, Parsia, B, Patel-Schneider, P F, and Rudolph, S. 2012. “OWL 2 Web Ontology Language Primer”.</w:t>
      </w:r>
      <w:r>
        <w:t xml:space="preserve"> </w:t>
      </w:r>
      <w:hyperlink r:id="rId100">
        <w:r>
          <w:rPr>
            <w:rStyle w:val="Hyperlink"/>
          </w:rPr>
          <w:t xml:space="preserve">http://www.w3.org/TR/owl2-primer/</w:t>
        </w:r>
      </w:hyperlink>
      <w:r>
        <w:t xml:space="preserve">.</w:t>
      </w:r>
    </w:p>
    <w:p>
      <w:pPr>
        <w:pStyle w:val="Bibliography"/>
      </w:pPr>
      <w:r>
        <w:t xml:space="preserve">Jubien, M. 1997. “Platonism”. In</w:t>
      </w:r>
      <w:r>
        <w:t xml:space="preserve"> </w:t>
      </w:r>
      <w:r>
        <w:rPr>
          <w:i/>
        </w:rPr>
        <w:t xml:space="preserve">Contemporary Metaphysics: An Introduction</w:t>
      </w:r>
      <w:r>
        <w:t xml:space="preserve">. Cambridge MA, 36–62.</w:t>
      </w:r>
      <w:r>
        <w:t xml:space="preserve"> </w:t>
      </w:r>
      <w:hyperlink r:id="rId101">
        <w:r>
          <w:rPr>
            <w:rStyle w:val="Hyperlink"/>
          </w:rPr>
          <w:t xml:space="preserve">https://courseweb.lis.illinois.edu/lis/2014fa/lis590ro/readings/Jubien97ch2-3.pdf</w:t>
        </w:r>
      </w:hyperlink>
      <w:r>
        <w:t xml:space="preserve">.</w:t>
      </w:r>
    </w:p>
    <w:p>
      <w:pPr>
        <w:pStyle w:val="Bibliography"/>
      </w:pPr>
      <w:r>
        <w:t xml:space="preserve">Krötzsch, M, Simancik, F, and Horrocks, I. 2012. “The description Logic SROIQ”.</w:t>
      </w:r>
      <w:r>
        <w:t xml:space="preserve"> </w:t>
      </w:r>
      <w:hyperlink r:id="rId102">
        <w:r>
          <w:rPr>
            <w:rStyle w:val="Hyperlink"/>
          </w:rPr>
          <w:t xml:space="preserve">https://courses.ischool.illinois.edu/pluginfile.php/351280/mod_resource/content/1/SROIQ.pdf</w:t>
        </w:r>
      </w:hyperlink>
      <w:r>
        <w:t xml:space="preserve">.</w:t>
      </w:r>
    </w:p>
    <w:p>
      <w:pPr>
        <w:pStyle w:val="Bibliography"/>
      </w:pPr>
      <w:r>
        <w:t xml:space="preserve">Krötzsch, M, Simancík, F, and Horrocks, I. 2014. “Description Logics”.</w:t>
      </w:r>
      <w:r>
        <w:t xml:space="preserve"> </w:t>
      </w:r>
      <w:r>
        <w:rPr>
          <w:i/>
        </w:rPr>
        <w:t xml:space="preserve">IEEE Intelligent Systems</w:t>
      </w:r>
      <w:r>
        <w:t xml:space="preserve"> </w:t>
      </w:r>
      <w:r>
        <w:t xml:space="preserve">29.1, 12–19.</w:t>
      </w:r>
      <w:r>
        <w:t xml:space="preserve"> </w:t>
      </w:r>
      <w:hyperlink r:id="rId103">
        <w:r>
          <w:rPr>
            <w:rStyle w:val="Hyperlink"/>
          </w:rPr>
          <w:t xml:space="preserve">http://ieeexplore.ieee.org/document/6671572/</w:t>
        </w:r>
      </w:hyperlink>
      <w:r>
        <w:t xml:space="preserve">.</w:t>
      </w:r>
    </w:p>
    <w:p>
      <w:pPr>
        <w:pStyle w:val="Bibliography"/>
      </w:pPr>
      <w:r>
        <w:t xml:space="preserve">Manola, F, Miller, E, and McBride, B. 2014. “RDF 1.1 Primer”., Cambridge, MA.</w:t>
      </w:r>
      <w:r>
        <w:t xml:space="preserve"> </w:t>
      </w:r>
      <w:hyperlink r:id="rId104">
        <w:r>
          <w:rPr>
            <w:rStyle w:val="Hyperlink"/>
          </w:rPr>
          <w:t xml:space="preserve">https://www.w3.org/TR/2014/NOTE-rdf11-primer-20140624/</w:t>
        </w:r>
      </w:hyperlink>
      <w:r>
        <w:t xml:space="preserve">.</w:t>
      </w:r>
    </w:p>
    <w:p>
      <w:pPr>
        <w:pStyle w:val="Bibliography"/>
      </w:pPr>
      <w:r>
        <w:t xml:space="preserve">Pan, J Z, Vetere, G, Gomez-Perez, J M, and Wu, H (eds.). 2017a. “Knowledge graphs: Foundations”. In</w:t>
      </w:r>
      <w:r>
        <w:t xml:space="preserve"> </w:t>
      </w:r>
      <w:r>
        <w:rPr>
          <w:i/>
        </w:rPr>
        <w:t xml:space="preserve">Exploiting Linked Data and Knowledge Graphs in Large Organisations</w:t>
      </w:r>
      <w:r>
        <w:t xml:space="preserve">. Cham, 17–38.</w:t>
      </w:r>
      <w:r>
        <w:t xml:space="preserve"> </w:t>
      </w:r>
      <w:hyperlink r:id="rId105">
        <w:r>
          <w:rPr>
            <w:rStyle w:val="Hyperlink"/>
          </w:rPr>
          <w:t xml:space="preserve">http://link.springer.com/10.1007/978-3-319-45654-6</w:t>
        </w:r>
      </w:hyperlink>
      <w:r>
        <w:t xml:space="preserve">.</w:t>
      </w:r>
    </w:p>
    <w:p>
      <w:pPr>
        <w:pStyle w:val="Bibliography"/>
      </w:pPr>
      <w:r>
        <w:t xml:space="preserve">Pan, J Z, Vetere, G, Gomez-Perez, J M, and Wu, H (eds.). 2017b. “Success Stories”. In</w:t>
      </w:r>
      <w:r>
        <w:t xml:space="preserve"> </w:t>
      </w:r>
      <w:r>
        <w:rPr>
          <w:i/>
        </w:rPr>
        <w:t xml:space="preserve">Exploiting Linked Data and Knowledge Graphs in Large Organisations</w:t>
      </w:r>
      <w:r>
        <w:t xml:space="preserve">. Cham, 215–236.</w:t>
      </w:r>
      <w:r>
        <w:t xml:space="preserve"> </w:t>
      </w:r>
      <w:hyperlink r:id="rId106">
        <w:r>
          <w:rPr>
            <w:rStyle w:val="Hyperlink"/>
          </w:rPr>
          <w:t xml:space="preserve">http://dx.doi.org/10.1007/978-3-319-45654-6_8</w:t>
        </w:r>
      </w:hyperlink>
      <w:r>
        <w:t xml:space="preserve">.</w:t>
      </w:r>
    </w:p>
    <w:p>
      <w:pPr>
        <w:pStyle w:val="Bibliography"/>
      </w:pPr>
      <w:r>
        <w:t xml:space="preserve">Porter, B, Lifschitz, V, and Van Harmelen, F (eds.). 2008. “DLs in Ontology Language Applications”. In</w:t>
      </w:r>
      <w:r>
        <w:t xml:space="preserve"> </w:t>
      </w:r>
      <w:r>
        <w:rPr>
          <w:i/>
        </w:rPr>
        <w:t xml:space="preserve">Handbook of knowledge representation</w:t>
      </w:r>
      <w:r>
        <w:t xml:space="preserve">1st ed. Foundations of artificial intelligence. Amsterdam ; Boston, 166–168.</w:t>
      </w:r>
    </w:p>
    <w:p>
      <w:pPr>
        <w:pStyle w:val="Bibliography"/>
      </w:pPr>
      <w:r>
        <w:t xml:space="preserve">Rosen, K H. 2011a. “Basic structures: Sets and functions”. In</w:t>
      </w:r>
      <w:r>
        <w:t xml:space="preserve"> </w:t>
      </w:r>
      <w:r>
        <w:rPr>
          <w:i/>
        </w:rPr>
        <w:t xml:space="preserve">Discrete Mathematics &amp; Applications</w:t>
      </w:r>
      <w:r>
        <w:t xml:space="preserve">. New York, 113–155.</w:t>
      </w:r>
    </w:p>
    <w:p>
      <w:pPr>
        <w:pStyle w:val="Bibliography"/>
      </w:pPr>
      <w:r>
        <w:t xml:space="preserve">Rosen, K H. 2011b. “Finite Automata”. In</w:t>
      </w:r>
      <w:r>
        <w:t xml:space="preserve"> </w:t>
      </w:r>
      <w:r>
        <w:rPr>
          <w:i/>
        </w:rPr>
        <w:t xml:space="preserve">Discrete Mathematics &amp; Applications</w:t>
      </w:r>
      <w:r>
        <w:t xml:space="preserve">. New York, 858–877.</w:t>
      </w:r>
    </w:p>
    <w:p>
      <w:pPr>
        <w:pStyle w:val="Bibliography"/>
      </w:pPr>
      <w:r>
        <w:t xml:space="preserve">Rosen, K H. 2011c. “Foundations: Logic”. In</w:t>
      </w:r>
      <w:r>
        <w:t xml:space="preserve"> </w:t>
      </w:r>
      <w:r>
        <w:rPr>
          <w:i/>
        </w:rPr>
        <w:t xml:space="preserve">Discrete Mathematics &amp; Applications</w:t>
      </w:r>
      <w:r>
        <w:t xml:space="preserve">. New York, 1–68.</w:t>
      </w:r>
    </w:p>
    <w:p>
      <w:pPr>
        <w:pStyle w:val="Bibliography"/>
      </w:pPr>
      <w:r>
        <w:t xml:space="preserve">Rosen, K H. 2011d. “Graphs and graph models”. In</w:t>
      </w:r>
      <w:r>
        <w:t xml:space="preserve"> </w:t>
      </w:r>
      <w:r>
        <w:rPr>
          <w:i/>
        </w:rPr>
        <w:t xml:space="preserve">Discrete Mathematics &amp; Applications</w:t>
      </w:r>
      <w:r>
        <w:t xml:space="preserve">. New York, 641–649.</w:t>
      </w:r>
    </w:p>
    <w:p>
      <w:pPr>
        <w:pStyle w:val="Bibliography"/>
      </w:pPr>
      <w:r>
        <w:t xml:space="preserve">Rosen, K H. 2011e. “Languages and Grammars”. In</w:t>
      </w:r>
      <w:r>
        <w:t xml:space="preserve"> </w:t>
      </w:r>
      <w:r>
        <w:rPr>
          <w:i/>
        </w:rPr>
        <w:t xml:space="preserve">Discrete Mathematics and its Applications</w:t>
      </w:r>
      <w:r>
        <w:t xml:space="preserve">. New York, 847–857.</w:t>
      </w:r>
    </w:p>
    <w:p>
      <w:pPr>
        <w:pStyle w:val="Bibliography"/>
      </w:pPr>
      <w:r>
        <w:t xml:space="preserve">Rosen, K H. 2011f. “Relations: Properties and Applications”. In</w:t>
      </w:r>
      <w:r>
        <w:t xml:space="preserve"> </w:t>
      </w:r>
      <w:r>
        <w:rPr>
          <w:i/>
        </w:rPr>
        <w:t xml:space="preserve">Discrete Mathematics &amp; Applications</w:t>
      </w:r>
      <w:r>
        <w:t xml:space="preserve">. New York, 573–590.</w:t>
      </w:r>
    </w:p>
    <w:p>
      <w:pPr>
        <w:pStyle w:val="Bibliography"/>
      </w:pPr>
      <w:r>
        <w:t xml:space="preserve">Seidl, M, Scholz, M, Huemer, C, and Kappel, G. 2015a. “Introduction”. In</w:t>
      </w:r>
      <w:r>
        <w:t xml:space="preserve"> </w:t>
      </w:r>
      <w:r>
        <w:rPr>
          <w:i/>
        </w:rPr>
        <w:t xml:space="preserve">UML @ Classroom: An Introduction to Object-Oriented Modeling</w:t>
      </w:r>
      <w:r>
        <w:t xml:space="preserve">. Eds. M. Seidl, M. Scholz, C. Huemer, and G. Kappel. Cham, Germany, 1–5.</w:t>
      </w:r>
      <w:r>
        <w:t xml:space="preserve"> </w:t>
      </w:r>
      <w:hyperlink r:id="rId107">
        <w:r>
          <w:rPr>
            <w:rStyle w:val="Hyperlink"/>
          </w:rPr>
          <w:t xml:space="preserve">http://dx.doi.org/10.1007/978-3-319-12742-2_1</w:t>
        </w:r>
      </w:hyperlink>
      <w:r>
        <w:t xml:space="preserve">.</w:t>
      </w:r>
    </w:p>
    <w:p>
      <w:pPr>
        <w:pStyle w:val="Bibliography"/>
      </w:pPr>
      <w:r>
        <w:t xml:space="preserve">Seidl, M, Scholz, M, Huemer, C, and Kappel, G. 2015b. “The Class Diagram”. In</w:t>
      </w:r>
      <w:r>
        <w:t xml:space="preserve"> </w:t>
      </w:r>
      <w:r>
        <w:rPr>
          <w:i/>
        </w:rPr>
        <w:t xml:space="preserve">UML @ Classroom: An Introduction to Object-Oriented Modeling</w:t>
      </w:r>
      <w:r>
        <w:t xml:space="preserve">. Eds. M. Seidl, M. Scholz, C. Huemer, and G. Kappel. Cham, Germany, 49–84.</w:t>
      </w:r>
      <w:r>
        <w:t xml:space="preserve"> </w:t>
      </w:r>
      <w:hyperlink r:id="rId108">
        <w:r>
          <w:rPr>
            <w:rStyle w:val="Hyperlink"/>
          </w:rPr>
          <w:t xml:space="preserve">http://dx.doi.org/10.1007/978-3-319-12742-2_4</w:t>
        </w:r>
      </w:hyperlink>
      <w:r>
        <w:t xml:space="preserve">.</w:t>
      </w:r>
    </w:p>
    <w:p>
      <w:pPr>
        <w:pStyle w:val="Bibliography"/>
      </w:pPr>
      <w:r>
        <w:t xml:space="preserve">Wenholz, K. 2012. “Relational Algebra: A Brief Introduction”.</w:t>
      </w:r>
      <w:r>
        <w:t xml:space="preserve"> </w:t>
      </w:r>
      <w:hyperlink r:id="rId109">
        <w:r>
          <w:rPr>
            <w:rStyle w:val="Hyperlink"/>
          </w:rPr>
          <w:t xml:space="preserve">http://buzzard.ups.edu/courses/2012spring/projects/wenholz-relational-algebra-ups-434-2012.pdf</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c4dae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263ed6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71e3c7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admin.illinois.edu/policy/code/article1_part4_1-401.html" TargetMode="External" /><Relationship Type="http://schemas.openxmlformats.org/officeDocument/2006/relationships/hyperlink" Id="rId109" Target="http://buzzard.ups.edu/courses/2012spring/projects/wenholz-relational-algebra-ups-434-2012.pdf" TargetMode="External" /><Relationship Type="http://schemas.openxmlformats.org/officeDocument/2006/relationships/hyperlink" Id="rId44" Target="http://disability.illinois.edu/" TargetMode="External" /><Relationship Type="http://schemas.openxmlformats.org/officeDocument/2006/relationships/hyperlink" Id="rId107" Target="http://dx.doi.org/10.1007/978-3-319-12742-2_1" TargetMode="External" /><Relationship Type="http://schemas.openxmlformats.org/officeDocument/2006/relationships/hyperlink" Id="rId108" Target="http://dx.doi.org/10.1007/978-3-319-12742-2_4" TargetMode="External" /><Relationship Type="http://schemas.openxmlformats.org/officeDocument/2006/relationships/hyperlink" Id="rId106" Target="http://dx.doi.org/10.1007/978-3-319-45654-6_8" TargetMode="External" /><Relationship Type="http://schemas.openxmlformats.org/officeDocument/2006/relationships/hyperlink" Id="rId103" Target="http://ieeexplore.ieee.org/document/6671572/" TargetMode="External" /><Relationship Type="http://schemas.openxmlformats.org/officeDocument/2006/relationships/hyperlink" Id="rId105" Target="http://link.springer.com/10.1007/978-3-319-45654-6" TargetMode="External" /><Relationship Type="http://schemas.openxmlformats.org/officeDocument/2006/relationships/hyperlink" Id="rId48" Target="http://police.illinois.edu/dpsapp/wp-content/uploads/2017/08/syllabus-attachment.pdf" TargetMode="External" /><Relationship Type="http://schemas.openxmlformats.org/officeDocument/2006/relationships/hyperlink" Id="rId47" Target="http://police.illinois.edu/safe" TargetMode="External" /><Relationship Type="http://schemas.openxmlformats.org/officeDocument/2006/relationships/hyperlink" Id="rId38" Target="http://www.cws.illinois.edu/workshop/" TargetMode="External" /><Relationship Type="http://schemas.openxmlformats.org/officeDocument/2006/relationships/hyperlink" Id="rId42" Target="http://www.inclusiveillinois.illinois.edu/supporting_docs/Inclusive%20Illinois%20Diversity%20Statement.pdf" TargetMode="External" /><Relationship Type="http://schemas.openxmlformats.org/officeDocument/2006/relationships/hyperlink" Id="rId35" Target="http://www.library.illinois.edu/infosci/" TargetMode="External" /><Relationship Type="http://schemas.openxmlformats.org/officeDocument/2006/relationships/hyperlink" Id="rId99" Target="http://www.logicinaction.org/docs/ch4.pdf" TargetMode="External" /><Relationship Type="http://schemas.openxmlformats.org/officeDocument/2006/relationships/hyperlink" Id="rId100" Target="http://www.w3.org/TR/owl2-primer/" TargetMode="External" /><Relationship Type="http://schemas.openxmlformats.org/officeDocument/2006/relationships/hyperlink" Id="rId37" Target="https://courses.ischool.illinois.edu/course/view.php?id=1705" TargetMode="External" /><Relationship Type="http://schemas.openxmlformats.org/officeDocument/2006/relationships/hyperlink" Id="rId102" Target="https://courses.ischool.illinois.edu/pluginfile.php/351280/mod_resource/content/1/SROIQ.pdf" TargetMode="External" /><Relationship Type="http://schemas.openxmlformats.org/officeDocument/2006/relationships/hyperlink" Id="rId101" Target="https://courseweb.lis.illinois.edu/lis/2014fa/lis590ro/readings/Jubien97ch2-3.pdf" TargetMode="External" /><Relationship Type="http://schemas.openxmlformats.org/officeDocument/2006/relationships/hyperlink" Id="rId97" Target="https://uofi.box.com/s/lfqsrzjkhzdzml9d2g5w0ndtyvn0ndom" TargetMode="External" /><Relationship Type="http://schemas.openxmlformats.org/officeDocument/2006/relationships/hyperlink" Id="rId104" Target="https://www.w3.org/TR/2014/NOTE-rdf11-primer-20140624/" TargetMode="External" /><Relationship Type="http://schemas.openxmlformats.org/officeDocument/2006/relationships/hyperlink" Id="rId98" Target="https://www.w3.org/TR/turtle/" TargetMode="External" /></Relationships>
</file>

<file path=word/_rels/footnotes.xml.rels><?xml version="1.0" encoding="UTF-8"?>
<Relationships xmlns="http://schemas.openxmlformats.org/package/2006/relationships"><Relationship Type="http://schemas.openxmlformats.org/officeDocument/2006/relationships/hyperlink" Id="rId40" Target="http://admin.illinois.edu/policy/code/article1_part4_1-401.html" TargetMode="External" /><Relationship Type="http://schemas.openxmlformats.org/officeDocument/2006/relationships/hyperlink" Id="rId109" Target="http://buzzard.ups.edu/courses/2012spring/projects/wenholz-relational-algebra-ups-434-2012.pdf" TargetMode="External" /><Relationship Type="http://schemas.openxmlformats.org/officeDocument/2006/relationships/hyperlink" Id="rId44" Target="http://disability.illinois.edu/" TargetMode="External" /><Relationship Type="http://schemas.openxmlformats.org/officeDocument/2006/relationships/hyperlink" Id="rId107" Target="http://dx.doi.org/10.1007/978-3-319-12742-2_1" TargetMode="External" /><Relationship Type="http://schemas.openxmlformats.org/officeDocument/2006/relationships/hyperlink" Id="rId108" Target="http://dx.doi.org/10.1007/978-3-319-12742-2_4" TargetMode="External" /><Relationship Type="http://schemas.openxmlformats.org/officeDocument/2006/relationships/hyperlink" Id="rId106" Target="http://dx.doi.org/10.1007/978-3-319-45654-6_8" TargetMode="External" /><Relationship Type="http://schemas.openxmlformats.org/officeDocument/2006/relationships/hyperlink" Id="rId103" Target="http://ieeexplore.ieee.org/document/6671572/" TargetMode="External" /><Relationship Type="http://schemas.openxmlformats.org/officeDocument/2006/relationships/hyperlink" Id="rId105" Target="http://link.springer.com/10.1007/978-3-319-45654-6" TargetMode="External" /><Relationship Type="http://schemas.openxmlformats.org/officeDocument/2006/relationships/hyperlink" Id="rId48" Target="http://police.illinois.edu/dpsapp/wp-content/uploads/2017/08/syllabus-attachment.pdf" TargetMode="External" /><Relationship Type="http://schemas.openxmlformats.org/officeDocument/2006/relationships/hyperlink" Id="rId47" Target="http://police.illinois.edu/safe" TargetMode="External" /><Relationship Type="http://schemas.openxmlformats.org/officeDocument/2006/relationships/hyperlink" Id="rId38" Target="http://www.cws.illinois.edu/workshop/" TargetMode="External" /><Relationship Type="http://schemas.openxmlformats.org/officeDocument/2006/relationships/hyperlink" Id="rId42" Target="http://www.inclusiveillinois.illinois.edu/supporting_docs/Inclusive%20Illinois%20Diversity%20Statement.pdf" TargetMode="External" /><Relationship Type="http://schemas.openxmlformats.org/officeDocument/2006/relationships/hyperlink" Id="rId35" Target="http://www.library.illinois.edu/infosci/" TargetMode="External" /><Relationship Type="http://schemas.openxmlformats.org/officeDocument/2006/relationships/hyperlink" Id="rId99" Target="http://www.logicinaction.org/docs/ch4.pdf" TargetMode="External" /><Relationship Type="http://schemas.openxmlformats.org/officeDocument/2006/relationships/hyperlink" Id="rId100" Target="http://www.w3.org/TR/owl2-primer/" TargetMode="External" /><Relationship Type="http://schemas.openxmlformats.org/officeDocument/2006/relationships/hyperlink" Id="rId37" Target="https://courses.ischool.illinois.edu/course/view.php?id=1705" TargetMode="External" /><Relationship Type="http://schemas.openxmlformats.org/officeDocument/2006/relationships/hyperlink" Id="rId102" Target="https://courses.ischool.illinois.edu/pluginfile.php/351280/mod_resource/content/1/SROIQ.pdf" TargetMode="External" /><Relationship Type="http://schemas.openxmlformats.org/officeDocument/2006/relationships/hyperlink" Id="rId101" Target="https://courseweb.lis.illinois.edu/lis/2014fa/lis590ro/readings/Jubien97ch2-3.pdf" TargetMode="External" /><Relationship Type="http://schemas.openxmlformats.org/officeDocument/2006/relationships/hyperlink" Id="rId97" Target="https://uofi.box.com/s/lfqsrzjkhzdzml9d2g5w0ndtyvn0ndom" TargetMode="External" /><Relationship Type="http://schemas.openxmlformats.org/officeDocument/2006/relationships/hyperlink" Id="rId104" Target="https://www.w3.org/TR/2014/NOTE-rdf11-primer-20140624/" TargetMode="External" /><Relationship Type="http://schemas.openxmlformats.org/officeDocument/2006/relationships/hyperlink" Id="rId98" Target="https://www.w3.org/TR/turt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Modeling</dc:title>
  <dc:creator>University of Illinois School of Information Sciences</dc:creator>
</cp:coreProperties>
</file>