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15,</w:t>
      </w:r>
      <w:r>
        <w:t xml:space="preserve"> </w:t>
      </w:r>
      <w:r>
        <w:t xml:space="preserve">2018</w:t>
      </w:r>
      <w:r>
        <w:t xml:space="preserve"> </w:t>
      </w:r>
      <w:r>
        <w:t xml:space="preserve">9:30:16</w:t>
      </w:r>
      <w:r>
        <w:t xml:space="preserve"> </w:t>
      </w:r>
      <w:r>
        <w:t xml:space="preserve">PM</w:t>
      </w:r>
    </w:p>
    <w:p>
      <w:pPr>
        <w:pStyle w:val="FirstParagraph"/>
      </w:pPr>
      <w:r>
        <w:t xml:space="preserve">IS561-B</w:t>
      </w:r>
      <w:r>
        <w:br w:type="textWrapping"/>
      </w:r>
      <w:r>
        <w:t xml:space="preserve">Spring 2018</w:t>
      </w:r>
      <w:r>
        <w:br w:type="textWrapping"/>
      </w:r>
      <w:r>
        <w:t xml:space="preserve">Tuesday, Thursday 5:00 to 6:20 PM</w:t>
      </w:r>
      <w:r>
        <w:br w:type="textWrapping"/>
      </w:r>
      <w:r>
        <w:t xml:space="preserve">209 Huff Hall</w:t>
      </w:r>
      <w:r>
        <w:br w:type="textWrapping"/>
      </w:r>
      <w:r>
        <w:t xml:space="preserve">4 GR hours</w:t>
      </w:r>
    </w:p>
    <w:p>
      <w:pPr>
        <w:pStyle w:val="BodyText"/>
      </w:pPr>
      <w:r>
        <w:t xml:space="preserve">Instructor: Jodi Schneider</w:t>
      </w:r>
      <w:r>
        <w:br w:type="textWrapping"/>
      </w:r>
      <w:r>
        <w:t xml:space="preserve">Email: jodi@illinois.edu (Best way to contact me – I generally respond within 24 hours)</w:t>
      </w:r>
      <w:r>
        <w:br w:type="textWrapping"/>
      </w:r>
      <w:r>
        <w:t xml:space="preserve">Office: LIS 334</w:t>
      </w:r>
      <w:r>
        <w:br w:type="textWrapping"/>
      </w:r>
      <w:r>
        <w:t xml:space="preserve">Office Hours: TBD, after class, and by appointment</w:t>
      </w:r>
      <w:r>
        <w:br w:type="textWrapping"/>
      </w:r>
      <w:r>
        <w:t xml:space="preserve">Phone: (217) 300-4328</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Heading3"/>
      </w:pPr>
      <w:bookmarkStart w:id="26" w:name="content-objectives"/>
      <w:bookmarkEnd w:id="26"/>
      <w:r>
        <w:t xml:space="preserve">Content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3"/>
      </w:pPr>
      <w:bookmarkStart w:id="27" w:name="teamwork-and-communication-objectives"/>
      <w:bookmarkEnd w:id="27"/>
      <w:r>
        <w:t xml:space="preserve">Teamwork and Communication Objectives</w:t>
      </w:r>
    </w:p>
    <w:p>
      <w:pPr>
        <w:pStyle w:val="Compact"/>
        <w:numPr>
          <w:numId w:val="1003"/>
          <w:ilvl w:val="0"/>
        </w:numPr>
      </w:pPr>
      <w:r>
        <w:t xml:space="preserve">Develop and practice strong teamwork skills.</w:t>
      </w:r>
    </w:p>
    <w:p>
      <w:pPr>
        <w:pStyle w:val="Compact"/>
        <w:numPr>
          <w:numId w:val="1003"/>
          <w:ilvl w:val="0"/>
        </w:numPr>
      </w:pPr>
      <w:r>
        <w:t xml:space="preserve">Develop and practice strong oral and written communication skills.</w:t>
      </w:r>
    </w:p>
    <w:p>
      <w:pPr>
        <w:pStyle w:val="Heading1"/>
      </w:pPr>
      <w:bookmarkStart w:id="28" w:name="course-materials"/>
      <w:bookmarkEnd w:id="28"/>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9" w:name="about-jodi-schneider"/>
      <w:bookmarkEnd w:id="29"/>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has worked as an actuarial analyst for a Fortune 500 insuance company, as the gift buyer for a small independent bookstore, and in college and university libraries. She has also held research positions across the U.S. as well as in Ireland, England, France, and Chile.</w:t>
      </w:r>
    </w:p>
    <w:p>
      <w:pPr>
        <w:pStyle w:val="Heading1"/>
      </w:pPr>
      <w:bookmarkStart w:id="30" w:name="teaching-assistants"/>
      <w:bookmarkEnd w:id="30"/>
      <w:r>
        <w:t xml:space="preserve">Teaching Assistants</w:t>
      </w:r>
    </w:p>
    <w:p>
      <w:pPr>
        <w:pStyle w:val="Heading2"/>
      </w:pPr>
      <w:bookmarkStart w:id="31" w:name="about-jacob-jett"/>
      <w:bookmarkEnd w:id="31"/>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2" w:name="about-kangjae-lee"/>
      <w:bookmarkEnd w:id="32"/>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3" w:name="about-lo-lee"/>
      <w:bookmarkEnd w:id="33"/>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6" w:name="writing-and-bibliographic-style-resources"/>
      <w:bookmarkEnd w:id="36"/>
      <w:r>
        <w:t xml:space="preserve">Writing and Bibliographic Style Resources</w:t>
      </w:r>
    </w:p>
    <w:p>
      <w:pPr>
        <w:pStyle w:val="FirstParagraph"/>
      </w:pPr>
      <w:r>
        <w:t xml:space="preserve">The iSchool has a Writing Resources Moodle site</w:t>
      </w:r>
      <w:r>
        <w:t xml:space="preserve"> </w:t>
      </w:r>
      <w:hyperlink r:id="rId37">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8">
        <w:r>
          <w:rPr>
            <w:rStyle w:val="Hyperlink"/>
          </w:rPr>
          <w:t xml:space="preserve">http://www.cws.illinois.edu/workshop/</w:t>
        </w:r>
      </w:hyperlink>
    </w:p>
    <w:p>
      <w:pPr>
        <w:pStyle w:val="Heading1"/>
      </w:pPr>
      <w:bookmarkStart w:id="39" w:name="academic-integrity"/>
      <w:bookmarkEnd w:id="39"/>
      <w:r>
        <w:t xml:space="preserve">Academic Integrity</w:t>
      </w:r>
    </w:p>
    <w:p>
      <w:pPr>
        <w:pStyle w:val="FirstParagraph"/>
      </w:pPr>
      <w:r>
        <w:t xml:space="preserve">Please review and reflect on the academic integrity policy of the University of Illinois,</w:t>
      </w:r>
      <w:r>
        <w:t xml:space="preserve"> </w:t>
      </w:r>
      <w:hyperlink r:id="rId40">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1" w:name="statement-of-inclusion"/>
      <w:bookmarkEnd w:id="41"/>
      <w:r>
        <w:t xml:space="preserve">Statement of Inclusion</w:t>
      </w:r>
    </w:p>
    <w:p>
      <w:pPr>
        <w:pStyle w:val="FirstParagraph"/>
      </w:pPr>
      <w:hyperlink r:id="rId42">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3" w:name="accessibility-statement"/>
      <w:bookmarkEnd w:id="43"/>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4">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5" w:name="basic-needs-issues"/>
      <w:bookmarkEnd w:id="45"/>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6" w:name="emergency-response-run-hide-fight"/>
      <w:bookmarkEnd w:id="46"/>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7">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8">
        <w:r>
          <w:rPr>
            <w:rStyle w:val="Hyperlink"/>
          </w:rPr>
          <w:t xml:space="preserve">http://police.illinois.edu/dpsapp/wp-content/uploads/2017/08/syllabus-attachment.pdf</w:t>
        </w:r>
      </w:hyperlink>
      <w:r>
        <w:t xml:space="preserve">.</w:t>
      </w:r>
    </w:p>
    <w:p>
      <w:pPr>
        <w:pStyle w:val="Heading1"/>
      </w:pPr>
      <w:bookmarkStart w:id="49" w:name="assignments-and-evaluation"/>
      <w:bookmarkEnd w:id="49"/>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50" w:name="assignments-exercises-grade-distribution"/>
      <w:bookmarkEnd w:id="50"/>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51" w:name="grading-scale"/>
      <w:bookmarkEnd w:id="51"/>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2" w:name="comprehension-quizzes"/>
      <w:bookmarkEnd w:id="52"/>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3" w:name="reading-responses-and-homework-assignments"/>
      <w:bookmarkEnd w:id="53"/>
      <w:r>
        <w:t xml:space="preserve">Reading responses and homework assignments</w:t>
      </w:r>
    </w:p>
    <w:p>
      <w:pPr>
        <w:pStyle w:val="FirstParagraph"/>
      </w:pPr>
      <w:r>
        <w:t xml:space="preserve">You will be assigned written exercises that are based on the required</w:t>
      </w:r>
      <w:r>
        <w:t xml:space="preserve"> </w:t>
      </w:r>
      <w:r>
        <w:t xml:space="preserve">readings. Like the comprehension quizzes, these assignments will help</w:t>
      </w:r>
      <w:r>
        <w:t xml:space="preserve"> </w:t>
      </w:r>
      <w:r>
        <w:t xml:space="preserve">you assess your understanding of the material you've read. Some of</w:t>
      </w:r>
      <w:r>
        <w:t xml:space="preserve"> </w:t>
      </w:r>
      <w:r>
        <w:t xml:space="preserve">these assignments will be reading responses: questions posed by the</w:t>
      </w:r>
      <w:r>
        <w:t xml:space="preserve"> </w:t>
      </w:r>
      <w:r>
        <w:t xml:space="preserve">instructors that require you to reflect more thoughtfully on what</w:t>
      </w:r>
      <w:r>
        <w:t xml:space="preserve"> </w:t>
      </w:r>
      <w:r>
        <w:t xml:space="preserve">you've read than exercises with right and wrong answers. Typical</w:t>
      </w:r>
      <w:r>
        <w:t xml:space="preserve"> </w:t>
      </w:r>
      <w:r>
        <w:t xml:space="preserve">reading responses are two to four paragraphs in length, and are graded</w:t>
      </w:r>
      <w:r>
        <w:t xml:space="preserve"> </w:t>
      </w:r>
      <w:r>
        <w:t xml:space="preserve">based on how thoughtfully and lucidly you have engaged with the</w:t>
      </w:r>
      <w:r>
        <w:t xml:space="preserve"> </w:t>
      </w:r>
      <w:r>
        <w:t xml:space="preserve">question.</w:t>
      </w:r>
    </w:p>
    <w:p>
      <w:pPr>
        <w:pStyle w:val="Heading3"/>
      </w:pPr>
      <w:bookmarkStart w:id="54" w:name="group-classroom-exercises"/>
      <w:bookmarkEnd w:id="54"/>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5" w:name="group-modeling-projects"/>
      <w:bookmarkEnd w:id="55"/>
      <w:r>
        <w:t xml:space="preserve">Group Modeling Projects</w:t>
      </w:r>
    </w:p>
    <w:p>
      <w:pPr>
        <w:pStyle w:val="FirstParagraph"/>
      </w:pPr>
      <w:r>
        <w:t xml:space="preserve">You will be assigned to three groups and contribute to three analysis</w:t>
      </w:r>
      <w:r>
        <w:t xml:space="preserve"> </w:t>
      </w:r>
      <w:r>
        <w:t xml:space="preserve">and modeling projects over the course of the semester. Some of your</w:t>
      </w:r>
      <w:r>
        <w:t xml:space="preserve"> </w:t>
      </w:r>
      <w:r>
        <w:t xml:space="preserve">work on these case studies will take place during class, but you will</w:t>
      </w:r>
      <w:r>
        <w:t xml:space="preserve"> </w:t>
      </w:r>
      <w:r>
        <w:t xml:space="preserve">need to meet as a group outside of class to complete each step of each</w:t>
      </w:r>
      <w:r>
        <w:t xml:space="preserve"> </w:t>
      </w:r>
      <w:r>
        <w:t xml:space="preserve">project. Your instructors will provide detailed instructions for each</w:t>
      </w:r>
      <w:r>
        <w:t xml:space="preserve"> </w:t>
      </w:r>
      <w:r>
        <w:t xml:space="preserve">of the projects, but all three will require you to prepare an account</w:t>
      </w:r>
      <w:r>
        <w:t xml:space="preserve"> </w:t>
      </w:r>
      <w:r>
        <w:t xml:space="preserve">of the project domain in written natural language, abstractions in one</w:t>
      </w:r>
      <w:r>
        <w:t xml:space="preserve"> </w:t>
      </w:r>
      <w:r>
        <w:t xml:space="preserve">or more artificial languages, and one or more diagrams. Deliverables</w:t>
      </w:r>
      <w:r>
        <w:t xml:space="preserve"> </w:t>
      </w:r>
      <w:r>
        <w:t xml:space="preserve">for these projects will be staged, with three graded assignments per</w:t>
      </w:r>
      <w:r>
        <w:t xml:space="preserve"> </w:t>
      </w:r>
      <w:r>
        <w:t xml:space="preserve">project.</w:t>
      </w:r>
    </w:p>
    <w:p>
      <w:pPr>
        <w:pStyle w:val="Heading3"/>
      </w:pPr>
      <w:bookmarkStart w:id="56" w:name="participation"/>
      <w:bookmarkEnd w:id="56"/>
      <w:r>
        <w:t xml:space="preserve">Participation</w:t>
      </w:r>
    </w:p>
    <w:p>
      <w:pPr>
        <w:pStyle w:val="FirstParagraph"/>
      </w:pPr>
      <w:r>
        <w:t xml:space="preserve">Your participation grade is a combination of your attendance, in-class</w:t>
      </w:r>
      <w:r>
        <w:t xml:space="preserve"> </w:t>
      </w:r>
      <w:r>
        <w:t xml:space="preserve">participation, and overall progress throughout the semester; all</w:t>
      </w:r>
      <w:r>
        <w:t xml:space="preserve"> </w:t>
      </w:r>
      <w:r>
        <w:t xml:space="preserve">assessed by your instructor.</w:t>
      </w:r>
    </w:p>
    <w:p>
      <w:pPr>
        <w:pStyle w:val="BodyText"/>
      </w:pPr>
      <w:r>
        <w:t xml:space="preserve">The following rubric will be used to assign a score:</w:t>
      </w:r>
    </w:p>
    <w:p>
      <w:pPr>
        <w:pStyle w:val="DefinitionTerm"/>
      </w:pPr>
      <w:r>
        <w:t xml:space="preserve">10</w:t>
      </w:r>
    </w:p>
    <w:p>
      <w:pPr>
        <w:pStyle w:val="Definition"/>
      </w:pPr>
      <w:r>
        <w:t xml:space="preserve">Student has been an active participant in class discussion, bringing</w:t>
      </w:r>
      <w:r>
        <w:t xml:space="preserve"> </w:t>
      </w:r>
      <w:r>
        <w:t xml:space="preserve">to the class insights from their interpretations of readings and</w:t>
      </w:r>
      <w:r>
        <w:t xml:space="preserve"> </w:t>
      </w:r>
      <w:r>
        <w:t xml:space="preserve">lived experiences and is demonstrating an increasing grasp of the</w:t>
      </w:r>
      <w:r>
        <w:t xml:space="preserve"> </w:t>
      </w:r>
      <w:r>
        <w:t xml:space="preserve">key concepts covered in class.</w:t>
      </w:r>
    </w:p>
    <w:p>
      <w:pPr>
        <w:pStyle w:val="DefinitionTerm"/>
      </w:pPr>
      <w:r>
        <w:t xml:space="preserve">8</w:t>
      </w:r>
    </w:p>
    <w:p>
      <w:pPr>
        <w:pStyle w:val="Definition"/>
      </w:pPr>
      <w:r>
        <w:t xml:space="preserve">Student has been an active participant in some of the class</w:t>
      </w:r>
      <w:r>
        <w:t xml:space="preserve"> </w:t>
      </w:r>
      <w:r>
        <w:t xml:space="preserve">discussion and is demonstrating some gains in grasping key</w:t>
      </w:r>
      <w:r>
        <w:t xml:space="preserve"> </w:t>
      </w:r>
      <w:r>
        <w:t xml:space="preserve">concepts covered in class.</w:t>
      </w:r>
    </w:p>
    <w:p>
      <w:pPr>
        <w:pStyle w:val="DefinitionTerm"/>
      </w:pPr>
      <w:r>
        <w:t xml:space="preserve">6</w:t>
      </w:r>
    </w:p>
    <w:p>
      <w:pPr>
        <w:pStyle w:val="Definition"/>
      </w:pPr>
      <w:r>
        <w:t xml:space="preserve">Student is occasionally active in class and is demonstrating some</w:t>
      </w:r>
      <w:r>
        <w:t xml:space="preserve"> </w:t>
      </w:r>
      <w:r>
        <w:t xml:space="preserve">learning, but it is clear they are not performing to their full</w:t>
      </w:r>
      <w:r>
        <w:t xml:space="preserve"> </w:t>
      </w:r>
      <w:r>
        <w:t xml:space="preserve">capabilities.</w:t>
      </w:r>
    </w:p>
    <w:p>
      <w:pPr>
        <w:pStyle w:val="DefinitionTerm"/>
      </w:pPr>
      <w:r>
        <w:t xml:space="preserve">4</w:t>
      </w:r>
    </w:p>
    <w:p>
      <w:pPr>
        <w:pStyle w:val="Definition"/>
      </w:pPr>
      <w:r>
        <w:t xml:space="preserve">Student has missed several classes and/or is not always active when</w:t>
      </w:r>
      <w:r>
        <w:t xml:space="preserve"> </w:t>
      </w:r>
      <w:r>
        <w:t xml:space="preserve">attending class.</w:t>
      </w:r>
    </w:p>
    <w:p>
      <w:pPr>
        <w:pStyle w:val="DefinitionTerm"/>
      </w:pPr>
      <w:r>
        <w:t xml:space="preserve">0</w:t>
      </w:r>
    </w:p>
    <w:p>
      <w:pPr>
        <w:pStyle w:val="Definition"/>
      </w:pPr>
      <w:r>
        <w:t xml:space="preserve">Student has consistently missed class during the rated period.</w:t>
      </w:r>
    </w:p>
    <w:p>
      <w:pPr>
        <w:pStyle w:val="Heading1"/>
      </w:pPr>
      <w:bookmarkStart w:id="57" w:name="topic-schedule"/>
      <w:bookmarkEnd w:id="57"/>
      <w:r>
        <w:t xml:space="preserve">Topic Schedule</w:t>
      </w:r>
    </w:p>
    <w:p>
      <w:pPr>
        <w:pStyle w:val="Heading3"/>
      </w:pPr>
      <w:bookmarkStart w:id="58" w:name="week-0-week-before-class"/>
      <w:bookmarkEnd w:id="58"/>
      <w:r>
        <w:t xml:space="preserve">Week 0: Week before class</w:t>
      </w:r>
    </w:p>
    <w:p>
      <w:pPr>
        <w:pStyle w:val="Heading4"/>
      </w:pPr>
      <w:bookmarkStart w:id="59" w:name="topic-models-and-modeling"/>
      <w:bookmarkEnd w:id="59"/>
      <w:r>
        <w:t xml:space="preserve">Topic: Models and Modeling</w:t>
      </w:r>
    </w:p>
    <w:p>
      <w:pPr>
        <w:pStyle w:val="Compact"/>
        <w:numPr>
          <w:numId w:val="1004"/>
          <w:ilvl w:val="0"/>
        </w:numPr>
      </w:pPr>
      <w:r>
        <w:rPr>
          <w:b/>
        </w:rPr>
        <w:t xml:space="preserve">Required Readings:</w:t>
      </w:r>
      <w:r>
        <w:t xml:space="preserve"> </w:t>
      </w:r>
      <w:r>
        <w:t xml:space="preserve">Seidl et al. 2015a</w:t>
      </w:r>
    </w:p>
    <w:p>
      <w:pPr>
        <w:pStyle w:val="Heading3"/>
      </w:pPr>
      <w:bookmarkStart w:id="60" w:name="week-1-january-16-and-18"/>
      <w:bookmarkEnd w:id="60"/>
      <w:r>
        <w:t xml:space="preserve">Week 1: January 16 and 18</w:t>
      </w:r>
    </w:p>
    <w:p>
      <w:pPr>
        <w:pStyle w:val="Compact"/>
        <w:numPr>
          <w:numId w:val="1005"/>
          <w:ilvl w:val="0"/>
        </w:numPr>
      </w:pPr>
      <w:r>
        <w:rPr>
          <w:b/>
        </w:rPr>
        <w:t xml:space="preserve">Due January 19:</w:t>
      </w:r>
      <w:r>
        <w:t xml:space="preserve"> </w:t>
      </w:r>
      <w:r>
        <w:t xml:space="preserve">Closing date, Quiz 1</w:t>
      </w:r>
    </w:p>
    <w:p>
      <w:pPr>
        <w:pStyle w:val="Heading4"/>
      </w:pPr>
      <w:bookmarkStart w:id="61" w:name="topic-logic-and-foundations"/>
      <w:bookmarkEnd w:id="61"/>
      <w:r>
        <w:t xml:space="preserve">Topic: Logic and Foundations</w:t>
      </w:r>
    </w:p>
    <w:p>
      <w:pPr>
        <w:pStyle w:val="Compact"/>
        <w:numPr>
          <w:numId w:val="1006"/>
          <w:ilvl w:val="0"/>
        </w:numPr>
      </w:pPr>
      <w:r>
        <w:rPr>
          <w:b/>
        </w:rPr>
        <w:t xml:space="preserve">Required Readings:</w:t>
      </w:r>
      <w:r>
        <w:t xml:space="preserve"> </w:t>
      </w:r>
      <w:r>
        <w:t xml:space="preserve">Rosen 2011c</w:t>
      </w:r>
    </w:p>
    <w:p>
      <w:pPr>
        <w:pStyle w:val="Heading3"/>
      </w:pPr>
      <w:bookmarkStart w:id="62" w:name="week-2-january-23-and-25"/>
      <w:bookmarkEnd w:id="62"/>
      <w:r>
        <w:t xml:space="preserve">Week 2: January 23 and 25</w:t>
      </w:r>
    </w:p>
    <w:p>
      <w:pPr>
        <w:pStyle w:val="Compact"/>
        <w:numPr>
          <w:numId w:val="1007"/>
          <w:ilvl w:val="0"/>
        </w:numPr>
      </w:pPr>
      <w:r>
        <w:rPr>
          <w:b/>
        </w:rPr>
        <w:t xml:space="preserve">Due January 22:</w:t>
      </w:r>
      <w:r>
        <w:t xml:space="preserve"> </w:t>
      </w:r>
      <w:r>
        <w:t xml:space="preserve">Upload deadline, Homework Assignment 1</w:t>
      </w:r>
    </w:p>
    <w:p>
      <w:pPr>
        <w:pStyle w:val="Compact"/>
        <w:numPr>
          <w:numId w:val="1007"/>
          <w:ilvl w:val="0"/>
        </w:numPr>
      </w:pPr>
      <w:r>
        <w:rPr>
          <w:b/>
        </w:rPr>
        <w:t xml:space="preserve">Due January 26:</w:t>
      </w:r>
      <w:r>
        <w:t xml:space="preserve"> </w:t>
      </w:r>
      <w:r>
        <w:t xml:space="preserve">Closing date, Quiz 2</w:t>
      </w:r>
    </w:p>
    <w:p>
      <w:pPr>
        <w:pStyle w:val="Heading4"/>
      </w:pPr>
      <w:bookmarkStart w:id="63" w:name="topic-class-diagrams"/>
      <w:bookmarkEnd w:id="63"/>
      <w:r>
        <w:t xml:space="preserve">Topic: Class Diagrams</w:t>
      </w:r>
    </w:p>
    <w:p>
      <w:pPr>
        <w:pStyle w:val="Compact"/>
        <w:numPr>
          <w:numId w:val="1008"/>
          <w:ilvl w:val="0"/>
        </w:numPr>
      </w:pPr>
      <w:r>
        <w:rPr>
          <w:b/>
        </w:rPr>
        <w:t xml:space="preserve">Required Readings:</w:t>
      </w:r>
      <w:r>
        <w:t xml:space="preserve"> </w:t>
      </w:r>
      <w:r>
        <w:t xml:space="preserve">Seidl et al. 2015b</w:t>
      </w:r>
    </w:p>
    <w:p>
      <w:pPr>
        <w:pStyle w:val="Heading4"/>
      </w:pPr>
      <w:bookmarkStart w:id="64" w:name="topic-sets-and-relations"/>
      <w:bookmarkEnd w:id="64"/>
      <w:r>
        <w:t xml:space="preserve">Topic: Sets and relations</w:t>
      </w:r>
    </w:p>
    <w:p>
      <w:pPr>
        <w:pStyle w:val="Compact"/>
        <w:numPr>
          <w:numId w:val="1009"/>
          <w:ilvl w:val="0"/>
        </w:numPr>
      </w:pPr>
      <w:r>
        <w:rPr>
          <w:b/>
        </w:rPr>
        <w:t xml:space="preserve">Required Readings:</w:t>
      </w:r>
      <w:r>
        <w:t xml:space="preserve"> </w:t>
      </w:r>
      <w:r>
        <w:t xml:space="preserve">Rosen 2011a</w:t>
      </w:r>
    </w:p>
    <w:p>
      <w:pPr>
        <w:pStyle w:val="Heading4"/>
      </w:pPr>
      <w:bookmarkStart w:id="65" w:name="topic-logic-classes-and-relationships"/>
      <w:bookmarkEnd w:id="65"/>
      <w:r>
        <w:t xml:space="preserve">Topic: Logic, classes, and relationships</w:t>
      </w:r>
    </w:p>
    <w:p>
      <w:pPr>
        <w:pStyle w:val="Compact"/>
        <w:numPr>
          <w:numId w:val="1010"/>
          <w:ilvl w:val="0"/>
        </w:numPr>
      </w:pPr>
      <w:r>
        <w:rPr>
          <w:b/>
        </w:rPr>
        <w:t xml:space="preserve">Required Readings:</w:t>
      </w:r>
      <w:r>
        <w:t xml:space="preserve"> </w:t>
      </w:r>
      <w:r>
        <w:t xml:space="preserve">Bach 1989a</w:t>
      </w:r>
    </w:p>
    <w:p>
      <w:pPr>
        <w:pStyle w:val="Heading3"/>
      </w:pPr>
      <w:bookmarkStart w:id="66" w:name="week-3-january-30-and-february-1"/>
      <w:bookmarkEnd w:id="66"/>
      <w:r>
        <w:t xml:space="preserve">Week 3: January 30 and February 1</w:t>
      </w:r>
    </w:p>
    <w:p>
      <w:pPr>
        <w:pStyle w:val="Compact"/>
        <w:numPr>
          <w:numId w:val="1011"/>
          <w:ilvl w:val="0"/>
        </w:numPr>
      </w:pPr>
      <w:r>
        <w:rPr>
          <w:b/>
        </w:rPr>
        <w:t xml:space="preserve">Due February 2:</w:t>
      </w:r>
      <w:r>
        <w:t xml:space="preserve"> </w:t>
      </w:r>
      <w:r>
        <w:t xml:space="preserve">Closing date, Quiz 3</w:t>
      </w:r>
    </w:p>
    <w:p>
      <w:pPr>
        <w:pStyle w:val="Compact"/>
        <w:numPr>
          <w:numId w:val="1011"/>
          <w:ilvl w:val="0"/>
        </w:numPr>
      </w:pPr>
      <w:r>
        <w:rPr>
          <w:b/>
        </w:rPr>
        <w:t xml:space="preserve">Due January 29:</w:t>
      </w:r>
      <w:r>
        <w:t xml:space="preserve"> </w:t>
      </w:r>
      <w:r>
        <w:t xml:space="preserve">Upload deadline, Homework Assignment 2</w:t>
      </w:r>
    </w:p>
    <w:p>
      <w:pPr>
        <w:pStyle w:val="Heading4"/>
      </w:pPr>
      <w:bookmarkStart w:id="67" w:name="topic-relational-algebra"/>
      <w:bookmarkEnd w:id="67"/>
      <w:r>
        <w:t xml:space="preserve">Topic: Relational Algebra</w:t>
      </w:r>
    </w:p>
    <w:p>
      <w:pPr>
        <w:pStyle w:val="Compact"/>
        <w:numPr>
          <w:numId w:val="1012"/>
          <w:ilvl w:val="0"/>
        </w:numPr>
      </w:pPr>
      <w:r>
        <w:rPr>
          <w:b/>
        </w:rPr>
        <w:t xml:space="preserve">Required Readings:</w:t>
      </w:r>
      <w:r>
        <w:t xml:space="preserve"> </w:t>
      </w:r>
      <w:r>
        <w:t xml:space="preserve">Wenholz 2012</w:t>
      </w:r>
    </w:p>
    <w:p>
      <w:pPr>
        <w:pStyle w:val="Heading4"/>
      </w:pPr>
      <w:bookmarkStart w:id="68" w:name="topic-relations"/>
      <w:bookmarkEnd w:id="68"/>
      <w:r>
        <w:t xml:space="preserve">Topic: Relations</w:t>
      </w:r>
    </w:p>
    <w:p>
      <w:pPr>
        <w:pStyle w:val="Compact"/>
        <w:numPr>
          <w:numId w:val="1013"/>
          <w:ilvl w:val="0"/>
        </w:numPr>
      </w:pPr>
      <w:r>
        <w:rPr>
          <w:b/>
        </w:rPr>
        <w:t xml:space="preserve">Required Readings:</w:t>
      </w:r>
      <w:r>
        <w:t xml:space="preserve"> </w:t>
      </w:r>
      <w:r>
        <w:t xml:space="preserve">Rosen 2011f</w:t>
      </w:r>
    </w:p>
    <w:p>
      <w:pPr>
        <w:pStyle w:val="Heading3"/>
      </w:pPr>
      <w:bookmarkStart w:id="69" w:name="week-4-february-6-and-8"/>
      <w:bookmarkEnd w:id="69"/>
      <w:r>
        <w:t xml:space="preserve">Week 4: February 6 and 8</w:t>
      </w:r>
    </w:p>
    <w:p>
      <w:pPr>
        <w:pStyle w:val="Compact"/>
        <w:numPr>
          <w:numId w:val="1014"/>
          <w:ilvl w:val="0"/>
        </w:numPr>
      </w:pPr>
      <w:r>
        <w:rPr>
          <w:b/>
        </w:rPr>
        <w:t xml:space="preserve">Due February 9:</w:t>
      </w:r>
      <w:r>
        <w:t xml:space="preserve"> </w:t>
      </w:r>
      <w:r>
        <w:t xml:space="preserve">Closing date, Quiz 4</w:t>
      </w:r>
    </w:p>
    <w:p>
      <w:pPr>
        <w:pStyle w:val="Compact"/>
        <w:numPr>
          <w:numId w:val="1014"/>
          <w:ilvl w:val="0"/>
        </w:numPr>
      </w:pPr>
      <w:r>
        <w:rPr>
          <w:b/>
        </w:rPr>
        <w:t xml:space="preserve">Due February 5:</w:t>
      </w:r>
      <w:r>
        <w:t xml:space="preserve"> </w:t>
      </w:r>
      <w:r>
        <w:t xml:space="preserve">Upload deadline, Homework Assignment 3</w:t>
      </w:r>
    </w:p>
    <w:p>
      <w:pPr>
        <w:pStyle w:val="Compact"/>
        <w:numPr>
          <w:numId w:val="1014"/>
          <w:ilvl w:val="0"/>
        </w:numPr>
      </w:pPr>
      <w:r>
        <w:rPr>
          <w:b/>
        </w:rPr>
        <w:t xml:space="preserve">Due February 8:</w:t>
      </w:r>
      <w:r>
        <w:t xml:space="preserve"> </w:t>
      </w:r>
      <w:r>
        <w:t xml:space="preserve">First deliverables, First Group Project</w:t>
      </w:r>
    </w:p>
    <w:p>
      <w:pPr>
        <w:pStyle w:val="Heading4"/>
      </w:pPr>
      <w:bookmarkStart w:id="70" w:name="topic-semantics-and-interpretation"/>
      <w:bookmarkEnd w:id="70"/>
      <w:r>
        <w:t xml:space="preserve">Topic: Semantics and Interpretation</w:t>
      </w:r>
    </w:p>
    <w:p>
      <w:pPr>
        <w:pStyle w:val="Compact"/>
        <w:numPr>
          <w:numId w:val="1015"/>
          <w:ilvl w:val="0"/>
        </w:numPr>
      </w:pPr>
      <w:r>
        <w:rPr>
          <w:b/>
        </w:rPr>
        <w:t xml:space="preserve">Required Readings:</w:t>
      </w:r>
      <w:r>
        <w:t xml:space="preserve"> </w:t>
      </w:r>
      <w:r>
        <w:t xml:space="preserve">Bach 1989a, 1989b</w:t>
      </w:r>
    </w:p>
    <w:p>
      <w:pPr>
        <w:pStyle w:val="Heading3"/>
      </w:pPr>
      <w:bookmarkStart w:id="71" w:name="week-5-february-13-and-15"/>
      <w:bookmarkEnd w:id="71"/>
      <w:r>
        <w:t xml:space="preserve">Week 5: February 13 and 15</w:t>
      </w:r>
    </w:p>
    <w:p>
      <w:pPr>
        <w:pStyle w:val="Compact"/>
        <w:numPr>
          <w:numId w:val="1016"/>
          <w:ilvl w:val="0"/>
        </w:numPr>
      </w:pPr>
      <w:r>
        <w:rPr>
          <w:b/>
        </w:rPr>
        <w:t xml:space="preserve">Due February 16:</w:t>
      </w:r>
      <w:r>
        <w:t xml:space="preserve"> </w:t>
      </w:r>
      <w:r>
        <w:t xml:space="preserve">Closing date, Quiz 5</w:t>
      </w:r>
    </w:p>
    <w:p>
      <w:pPr>
        <w:pStyle w:val="Compact"/>
        <w:numPr>
          <w:numId w:val="1016"/>
          <w:ilvl w:val="0"/>
        </w:numPr>
      </w:pPr>
      <w:r>
        <w:rPr>
          <w:b/>
        </w:rPr>
        <w:t xml:space="preserve">Due February 12:</w:t>
      </w:r>
      <w:r>
        <w:t xml:space="preserve"> </w:t>
      </w:r>
      <w:r>
        <w:t xml:space="preserve">Upload deadline, Homework Assignment 4</w:t>
      </w:r>
    </w:p>
    <w:p>
      <w:pPr>
        <w:pStyle w:val="Heading4"/>
      </w:pPr>
      <w:bookmarkStart w:id="72" w:name="topic-models-domains-properties-and-relationships"/>
      <w:bookmarkEnd w:id="72"/>
      <w:r>
        <w:t xml:space="preserve">Topic: Models, Domains, Properties, and Relationships</w:t>
      </w:r>
    </w:p>
    <w:p>
      <w:pPr>
        <w:pStyle w:val="Compact"/>
        <w:numPr>
          <w:numId w:val="1017"/>
          <w:ilvl w:val="0"/>
        </w:numPr>
      </w:pPr>
      <w:r>
        <w:rPr>
          <w:b/>
        </w:rPr>
        <w:t xml:space="preserve">Required Readings:</w:t>
      </w:r>
      <w:r>
        <w:t xml:space="preserve"> </w:t>
      </w:r>
      <w:r>
        <w:t xml:space="preserve">Jubien 1997</w:t>
      </w:r>
    </w:p>
    <w:p>
      <w:pPr>
        <w:pStyle w:val="Heading3"/>
      </w:pPr>
      <w:bookmarkStart w:id="73" w:name="week-6-february-20-and-22"/>
      <w:bookmarkEnd w:id="73"/>
      <w:r>
        <w:t xml:space="preserve">Week 6: February 20 and 22</w:t>
      </w:r>
    </w:p>
    <w:p>
      <w:pPr>
        <w:pStyle w:val="Compact"/>
        <w:numPr>
          <w:numId w:val="1018"/>
          <w:ilvl w:val="0"/>
        </w:numPr>
      </w:pPr>
      <w:r>
        <w:rPr>
          <w:b/>
        </w:rPr>
        <w:t xml:space="preserve">Due February 22:</w:t>
      </w:r>
      <w:r>
        <w:t xml:space="preserve"> </w:t>
      </w:r>
      <w:r>
        <w:t xml:space="preserve">Second deliverables, First Group Project</w:t>
      </w:r>
    </w:p>
    <w:p>
      <w:pPr>
        <w:pStyle w:val="Compact"/>
        <w:numPr>
          <w:numId w:val="1018"/>
          <w:ilvl w:val="0"/>
        </w:numPr>
      </w:pPr>
      <w:r>
        <w:rPr>
          <w:b/>
        </w:rPr>
        <w:t xml:space="preserve">Due February 23:</w:t>
      </w:r>
      <w:r>
        <w:t xml:space="preserve"> </w:t>
      </w:r>
      <w:r>
        <w:t xml:space="preserve">Closing date, Quiz 6</w:t>
      </w:r>
    </w:p>
    <w:p>
      <w:pPr>
        <w:pStyle w:val="Compact"/>
        <w:numPr>
          <w:numId w:val="1018"/>
          <w:ilvl w:val="0"/>
        </w:numPr>
      </w:pPr>
      <w:r>
        <w:rPr>
          <w:b/>
        </w:rPr>
        <w:t xml:space="preserve">Due February 19:</w:t>
      </w:r>
      <w:r>
        <w:t xml:space="preserve"> </w:t>
      </w:r>
      <w:r>
        <w:t xml:space="preserve">Upload deadline, Homework Assignment 5</w:t>
      </w:r>
    </w:p>
    <w:p>
      <w:pPr>
        <w:pStyle w:val="Heading4"/>
      </w:pPr>
      <w:bookmarkStart w:id="74" w:name="topic-predicate-logic-part-1"/>
      <w:bookmarkEnd w:id="74"/>
      <w:r>
        <w:t xml:space="preserve">Topic: Predicate Logic, Part 1</w:t>
      </w:r>
    </w:p>
    <w:p>
      <w:pPr>
        <w:pStyle w:val="Compact"/>
        <w:numPr>
          <w:numId w:val="1019"/>
          <w:ilvl w:val="0"/>
        </w:numPr>
      </w:pPr>
      <w:r>
        <w:rPr>
          <w:b/>
        </w:rPr>
        <w:t xml:space="preserve">Required Readings:</w:t>
      </w:r>
      <w:r>
        <w:t xml:space="preserve"> </w:t>
      </w:r>
      <w:r>
        <w:t xml:space="preserve">Benthem et al. 2014b, 2014c, 2014d, 2014a</w:t>
      </w:r>
    </w:p>
    <w:p>
      <w:pPr>
        <w:pStyle w:val="Heading3"/>
      </w:pPr>
      <w:bookmarkStart w:id="75" w:name="week-7-february-27-and-march-1"/>
      <w:bookmarkEnd w:id="75"/>
      <w:r>
        <w:t xml:space="preserve">Week 7: February 27 and March 1</w:t>
      </w:r>
    </w:p>
    <w:p>
      <w:pPr>
        <w:pStyle w:val="Compact"/>
        <w:numPr>
          <w:numId w:val="1020"/>
          <w:ilvl w:val="0"/>
        </w:numPr>
      </w:pPr>
      <w:r>
        <w:rPr>
          <w:b/>
        </w:rPr>
        <w:t xml:space="preserve">Due March 2:</w:t>
      </w:r>
      <w:r>
        <w:t xml:space="preserve"> </w:t>
      </w:r>
      <w:r>
        <w:t xml:space="preserve">Closing date, Quiz 7</w:t>
      </w:r>
    </w:p>
    <w:p>
      <w:pPr>
        <w:pStyle w:val="Compact"/>
        <w:numPr>
          <w:numId w:val="1020"/>
          <w:ilvl w:val="0"/>
        </w:numPr>
      </w:pPr>
      <w:r>
        <w:rPr>
          <w:b/>
        </w:rPr>
        <w:t xml:space="preserve">Due February 26:</w:t>
      </w:r>
      <w:r>
        <w:t xml:space="preserve"> </w:t>
      </w:r>
      <w:r>
        <w:t xml:space="preserve">Upload deadline, Homework Assignment 6</w:t>
      </w:r>
    </w:p>
    <w:p>
      <w:pPr>
        <w:pStyle w:val="Heading4"/>
      </w:pPr>
      <w:bookmarkStart w:id="76" w:name="topic-predicate-logic-part-2"/>
      <w:bookmarkEnd w:id="76"/>
      <w:r>
        <w:t xml:space="preserve">Topic: Predicate Logic, Part 2</w:t>
      </w:r>
    </w:p>
    <w:p>
      <w:pPr>
        <w:pStyle w:val="Heading3"/>
      </w:pPr>
      <w:bookmarkStart w:id="77" w:name="week-8-march-6-and-8"/>
      <w:bookmarkEnd w:id="77"/>
      <w:r>
        <w:t xml:space="preserve">Week 8: March 6 and 8</w:t>
      </w:r>
    </w:p>
    <w:p>
      <w:pPr>
        <w:pStyle w:val="Compact"/>
        <w:numPr>
          <w:numId w:val="1021"/>
          <w:ilvl w:val="0"/>
        </w:numPr>
      </w:pPr>
      <w:r>
        <w:rPr>
          <w:b/>
        </w:rPr>
        <w:t xml:space="preserve">Due March 8:</w:t>
      </w:r>
      <w:r>
        <w:t xml:space="preserve"> </w:t>
      </w:r>
      <w:r>
        <w:t xml:space="preserve">First deliverables, Second Group Project</w:t>
      </w:r>
    </w:p>
    <w:p>
      <w:pPr>
        <w:pStyle w:val="Compact"/>
        <w:numPr>
          <w:numId w:val="1021"/>
          <w:ilvl w:val="0"/>
        </w:numPr>
      </w:pPr>
      <w:r>
        <w:rPr>
          <w:b/>
        </w:rPr>
        <w:t xml:space="preserve">Due March 8:</w:t>
      </w:r>
      <w:r>
        <w:t xml:space="preserve"> </w:t>
      </w:r>
      <w:r>
        <w:t xml:space="preserve">Third deliverables, First Group Project</w:t>
      </w:r>
    </w:p>
    <w:p>
      <w:pPr>
        <w:pStyle w:val="Compact"/>
        <w:numPr>
          <w:numId w:val="1021"/>
          <w:ilvl w:val="0"/>
        </w:numPr>
      </w:pPr>
      <w:r>
        <w:rPr>
          <w:b/>
        </w:rPr>
        <w:t xml:space="preserve">Due March 9:</w:t>
      </w:r>
      <w:r>
        <w:t xml:space="preserve"> </w:t>
      </w:r>
      <w:r>
        <w:t xml:space="preserve">Closing date, Quiz 8</w:t>
      </w:r>
    </w:p>
    <w:p>
      <w:pPr>
        <w:pStyle w:val="Compact"/>
        <w:numPr>
          <w:numId w:val="1021"/>
          <w:ilvl w:val="0"/>
        </w:numPr>
      </w:pPr>
      <w:r>
        <w:rPr>
          <w:b/>
        </w:rPr>
        <w:t xml:space="preserve">Due March 5:</w:t>
      </w:r>
      <w:r>
        <w:t xml:space="preserve"> </w:t>
      </w:r>
      <w:r>
        <w:t xml:space="preserve">Upload deadline, Homework Assignment 7</w:t>
      </w:r>
    </w:p>
    <w:p>
      <w:pPr>
        <w:pStyle w:val="Heading4"/>
      </w:pPr>
      <w:bookmarkStart w:id="78" w:name="topic-syntax-and-grammar"/>
      <w:bookmarkEnd w:id="78"/>
      <w:r>
        <w:t xml:space="preserve">Topic: Syntax and Grammar</w:t>
      </w:r>
    </w:p>
    <w:p>
      <w:pPr>
        <w:pStyle w:val="Compact"/>
        <w:numPr>
          <w:numId w:val="1022"/>
          <w:ilvl w:val="0"/>
        </w:numPr>
      </w:pPr>
      <w:r>
        <w:rPr>
          <w:b/>
        </w:rPr>
        <w:t xml:space="preserve">Required Readings:</w:t>
      </w:r>
      <w:r>
        <w:t xml:space="preserve"> </w:t>
      </w:r>
      <w:r>
        <w:t xml:space="preserve">Rosen 2011e</w:t>
      </w:r>
    </w:p>
    <w:p>
      <w:pPr>
        <w:pStyle w:val="Heading3"/>
      </w:pPr>
      <w:bookmarkStart w:id="79" w:name="week-9-march-13-and-15"/>
      <w:bookmarkEnd w:id="79"/>
      <w:r>
        <w:t xml:space="preserve">Week 9: March 13 and 15</w:t>
      </w:r>
    </w:p>
    <w:p>
      <w:pPr>
        <w:pStyle w:val="Compact"/>
        <w:numPr>
          <w:numId w:val="1023"/>
          <w:ilvl w:val="0"/>
        </w:numPr>
      </w:pPr>
      <w:r>
        <w:rPr>
          <w:b/>
        </w:rPr>
        <w:t xml:space="preserve">Due March 16:</w:t>
      </w:r>
      <w:r>
        <w:t xml:space="preserve"> </w:t>
      </w:r>
      <w:r>
        <w:t xml:space="preserve">Closing date, Quiz 9</w:t>
      </w:r>
    </w:p>
    <w:p>
      <w:pPr>
        <w:pStyle w:val="Compact"/>
        <w:numPr>
          <w:numId w:val="1023"/>
          <w:ilvl w:val="0"/>
        </w:numPr>
      </w:pPr>
      <w:r>
        <w:rPr>
          <w:b/>
        </w:rPr>
        <w:t xml:space="preserve">Due March 12:</w:t>
      </w:r>
      <w:r>
        <w:t xml:space="preserve"> </w:t>
      </w:r>
      <w:r>
        <w:t xml:space="preserve">Upload deadline, Homework Assignment 8</w:t>
      </w:r>
    </w:p>
    <w:p>
      <w:pPr>
        <w:pStyle w:val="Heading4"/>
      </w:pPr>
      <w:bookmarkStart w:id="80" w:name="topic-automata"/>
      <w:bookmarkEnd w:id="80"/>
      <w:r>
        <w:t xml:space="preserve">Topic: Automata</w:t>
      </w:r>
    </w:p>
    <w:p>
      <w:pPr>
        <w:pStyle w:val="Compact"/>
        <w:numPr>
          <w:numId w:val="1024"/>
          <w:ilvl w:val="0"/>
        </w:numPr>
      </w:pPr>
      <w:r>
        <w:rPr>
          <w:b/>
        </w:rPr>
        <w:t xml:space="preserve">Required Readings:</w:t>
      </w:r>
      <w:r>
        <w:t xml:space="preserve"> </w:t>
      </w:r>
      <w:r>
        <w:t xml:space="preserve">Rosen 2011b</w:t>
      </w:r>
    </w:p>
    <w:p>
      <w:pPr>
        <w:pStyle w:val="Heading4"/>
      </w:pPr>
      <w:bookmarkStart w:id="81" w:name="topic-graphs"/>
      <w:bookmarkEnd w:id="81"/>
      <w:r>
        <w:t xml:space="preserve">Topic: Graphs</w:t>
      </w:r>
    </w:p>
    <w:p>
      <w:pPr>
        <w:pStyle w:val="Compact"/>
        <w:numPr>
          <w:numId w:val="1025"/>
          <w:ilvl w:val="0"/>
        </w:numPr>
      </w:pPr>
      <w:r>
        <w:rPr>
          <w:b/>
        </w:rPr>
        <w:t xml:space="preserve">Required Readings:</w:t>
      </w:r>
      <w:r>
        <w:t xml:space="preserve"> </w:t>
      </w:r>
      <w:r>
        <w:t xml:space="preserve">Rosen 2011d</w:t>
      </w:r>
    </w:p>
    <w:p>
      <w:pPr>
        <w:pStyle w:val="Heading3"/>
      </w:pPr>
      <w:bookmarkStart w:id="82" w:name="spring-holiday-march-20-and-22"/>
      <w:bookmarkEnd w:id="82"/>
      <w:r>
        <w:t xml:space="preserve">Spring Holiday: March 20 and 22</w:t>
      </w:r>
    </w:p>
    <w:p>
      <w:pPr>
        <w:pStyle w:val="Heading3"/>
      </w:pPr>
      <w:bookmarkStart w:id="83" w:name="week-11-march-27-and-29"/>
      <w:bookmarkEnd w:id="83"/>
      <w:r>
        <w:t xml:space="preserve">Week 11: March 27 and 29</w:t>
      </w:r>
    </w:p>
    <w:p>
      <w:pPr>
        <w:pStyle w:val="Compact"/>
        <w:numPr>
          <w:numId w:val="1026"/>
          <w:ilvl w:val="0"/>
        </w:numPr>
      </w:pPr>
      <w:r>
        <w:rPr>
          <w:b/>
        </w:rPr>
        <w:t xml:space="preserve">Due March 30:</w:t>
      </w:r>
      <w:r>
        <w:t xml:space="preserve"> </w:t>
      </w:r>
      <w:r>
        <w:t xml:space="preserve">Closing date, Quiz 10</w:t>
      </w:r>
    </w:p>
    <w:p>
      <w:pPr>
        <w:pStyle w:val="Compact"/>
        <w:numPr>
          <w:numId w:val="1026"/>
          <w:ilvl w:val="0"/>
        </w:numPr>
      </w:pPr>
      <w:r>
        <w:rPr>
          <w:b/>
        </w:rPr>
        <w:t xml:space="preserve">Due March 29:</w:t>
      </w:r>
      <w:r>
        <w:t xml:space="preserve"> </w:t>
      </w:r>
      <w:r>
        <w:t xml:space="preserve">Second deliverables, Second Group Project</w:t>
      </w:r>
    </w:p>
    <w:p>
      <w:pPr>
        <w:pStyle w:val="Compact"/>
        <w:numPr>
          <w:numId w:val="1026"/>
          <w:ilvl w:val="0"/>
        </w:numPr>
      </w:pPr>
      <w:r>
        <w:rPr>
          <w:b/>
        </w:rPr>
        <w:t xml:space="preserve">Due March 26:</w:t>
      </w:r>
      <w:r>
        <w:t xml:space="preserve"> </w:t>
      </w:r>
      <w:r>
        <w:t xml:space="preserve">Upload deadline, Homework Assignment 9</w:t>
      </w:r>
    </w:p>
    <w:p>
      <w:pPr>
        <w:pStyle w:val="Heading4"/>
      </w:pPr>
      <w:bookmarkStart w:id="84" w:name="topic-conceptual-graphs"/>
      <w:bookmarkEnd w:id="84"/>
      <w:r>
        <w:t xml:space="preserve">Topic: Conceptual Graphs</w:t>
      </w:r>
    </w:p>
    <w:p>
      <w:pPr>
        <w:pStyle w:val="Compact"/>
        <w:numPr>
          <w:numId w:val="1027"/>
          <w:ilvl w:val="0"/>
        </w:numPr>
      </w:pPr>
      <w:r>
        <w:rPr>
          <w:b/>
        </w:rPr>
        <w:t xml:space="preserve">Required Readings:</w:t>
      </w:r>
      <w:r>
        <w:t xml:space="preserve"> </w:t>
      </w:r>
      <w:r>
        <w:t xml:space="preserve">Pan et al. 2017a</w:t>
      </w:r>
    </w:p>
    <w:p>
      <w:pPr>
        <w:pStyle w:val="Heading3"/>
      </w:pPr>
      <w:bookmarkStart w:id="85" w:name="week-12-april-3-and-5"/>
      <w:bookmarkEnd w:id="85"/>
      <w:r>
        <w:t xml:space="preserve">Week 12: April 3 and 5</w:t>
      </w:r>
    </w:p>
    <w:p>
      <w:pPr>
        <w:pStyle w:val="Compact"/>
        <w:numPr>
          <w:numId w:val="1028"/>
          <w:ilvl w:val="0"/>
        </w:numPr>
      </w:pPr>
      <w:r>
        <w:rPr>
          <w:b/>
        </w:rPr>
        <w:t xml:space="preserve">Due April 2:</w:t>
      </w:r>
      <w:r>
        <w:t xml:space="preserve"> </w:t>
      </w:r>
      <w:r>
        <w:t xml:space="preserve">Upload deadline, Homework Assignment 10</w:t>
      </w:r>
    </w:p>
    <w:p>
      <w:pPr>
        <w:pStyle w:val="Compact"/>
        <w:numPr>
          <w:numId w:val="1028"/>
          <w:ilvl w:val="0"/>
        </w:numPr>
      </w:pPr>
      <w:r>
        <w:rPr>
          <w:b/>
        </w:rPr>
        <w:t xml:space="preserve">Due April 6:</w:t>
      </w:r>
      <w:r>
        <w:t xml:space="preserve"> </w:t>
      </w:r>
      <w:r>
        <w:t xml:space="preserve">Closing date, Quiz 11</w:t>
      </w:r>
    </w:p>
    <w:p>
      <w:pPr>
        <w:pStyle w:val="Compact"/>
        <w:numPr>
          <w:numId w:val="1028"/>
          <w:ilvl w:val="0"/>
        </w:numPr>
      </w:pPr>
      <w:r>
        <w:rPr>
          <w:b/>
        </w:rPr>
        <w:t xml:space="preserve">Due April 5:</w:t>
      </w:r>
      <w:r>
        <w:t xml:space="preserve"> </w:t>
      </w:r>
      <w:r>
        <w:t xml:space="preserve">Third deliverables, Second Group Project</w:t>
      </w:r>
    </w:p>
    <w:p>
      <w:pPr>
        <w:pStyle w:val="Heading4"/>
      </w:pPr>
      <w:bookmarkStart w:id="86" w:name="topic-the-rdf-model-and-language"/>
      <w:bookmarkEnd w:id="86"/>
      <w:r>
        <w:t xml:space="preserve">Topic: The RDF model and language</w:t>
      </w:r>
    </w:p>
    <w:p>
      <w:pPr>
        <w:pStyle w:val="Compact"/>
        <w:numPr>
          <w:numId w:val="1029"/>
          <w:ilvl w:val="0"/>
        </w:numPr>
      </w:pPr>
      <w:r>
        <w:rPr>
          <w:b/>
        </w:rPr>
        <w:t xml:space="preserve">Required Readings:</w:t>
      </w:r>
      <w:r>
        <w:t xml:space="preserve"> </w:t>
      </w:r>
      <w:r>
        <w:t xml:space="preserve">Beckett et al. 2014; Manola et al. 2014</w:t>
      </w:r>
    </w:p>
    <w:p>
      <w:pPr>
        <w:pStyle w:val="Heading3"/>
      </w:pPr>
      <w:bookmarkStart w:id="87" w:name="week-13-april-10-and-13"/>
      <w:bookmarkEnd w:id="87"/>
      <w:r>
        <w:t xml:space="preserve">Week 13: April 10 and 13</w:t>
      </w:r>
    </w:p>
    <w:p>
      <w:pPr>
        <w:pStyle w:val="Compact"/>
        <w:numPr>
          <w:numId w:val="1030"/>
          <w:ilvl w:val="0"/>
        </w:numPr>
      </w:pPr>
      <w:r>
        <w:rPr>
          <w:b/>
        </w:rPr>
        <w:t xml:space="preserve">Due April 12:</w:t>
      </w:r>
      <w:r>
        <w:t xml:space="preserve"> </w:t>
      </w:r>
      <w:r>
        <w:t xml:space="preserve">First deliverables, Third Group Project</w:t>
      </w:r>
    </w:p>
    <w:p>
      <w:pPr>
        <w:pStyle w:val="Compact"/>
        <w:numPr>
          <w:numId w:val="1030"/>
          <w:ilvl w:val="0"/>
        </w:numPr>
      </w:pPr>
      <w:r>
        <w:rPr>
          <w:b/>
        </w:rPr>
        <w:t xml:space="preserve">Due April 13:</w:t>
      </w:r>
      <w:r>
        <w:t xml:space="preserve"> </w:t>
      </w:r>
      <w:r>
        <w:t xml:space="preserve">Closing date, Quiz 12</w:t>
      </w:r>
    </w:p>
    <w:p>
      <w:pPr>
        <w:pStyle w:val="Compact"/>
        <w:numPr>
          <w:numId w:val="1030"/>
          <w:ilvl w:val="0"/>
        </w:numPr>
      </w:pPr>
      <w:r>
        <w:rPr>
          <w:b/>
        </w:rPr>
        <w:t xml:space="preserve">Due April 9:</w:t>
      </w:r>
      <w:r>
        <w:t xml:space="preserve"> </w:t>
      </w:r>
      <w:r>
        <w:t xml:space="preserve">Upload deadline, Homework Assignment 11</w:t>
      </w:r>
    </w:p>
    <w:p>
      <w:pPr>
        <w:pStyle w:val="Heading4"/>
      </w:pPr>
      <w:bookmarkStart w:id="88" w:name="topic-description-logics"/>
      <w:bookmarkEnd w:id="88"/>
      <w:r>
        <w:t xml:space="preserve">Topic: Description Logics</w:t>
      </w:r>
    </w:p>
    <w:p>
      <w:pPr>
        <w:pStyle w:val="Compact"/>
        <w:numPr>
          <w:numId w:val="1031"/>
          <w:ilvl w:val="0"/>
        </w:numPr>
      </w:pPr>
      <w:r>
        <w:rPr>
          <w:b/>
        </w:rPr>
        <w:t xml:space="preserve">Required Readings:</w:t>
      </w:r>
      <w:r>
        <w:t xml:space="preserve"> </w:t>
      </w:r>
      <w:r>
        <w:t xml:space="preserve">Krötzsch et al. 2014; Porter et al. 2008</w:t>
      </w:r>
    </w:p>
    <w:p>
      <w:pPr>
        <w:pStyle w:val="Heading3"/>
      </w:pPr>
      <w:bookmarkStart w:id="89" w:name="week-14-april-17-and-19"/>
      <w:bookmarkEnd w:id="89"/>
      <w:r>
        <w:t xml:space="preserve">Week 14: April 17 and 19</w:t>
      </w:r>
    </w:p>
    <w:p>
      <w:pPr>
        <w:pStyle w:val="Compact"/>
        <w:numPr>
          <w:numId w:val="1032"/>
          <w:ilvl w:val="0"/>
        </w:numPr>
      </w:pPr>
      <w:r>
        <w:rPr>
          <w:b/>
        </w:rPr>
        <w:t xml:space="preserve">Due April 20:</w:t>
      </w:r>
      <w:r>
        <w:t xml:space="preserve"> </w:t>
      </w:r>
      <w:r>
        <w:t xml:space="preserve">Closing date, Quiz 13</w:t>
      </w:r>
    </w:p>
    <w:p>
      <w:pPr>
        <w:pStyle w:val="Compact"/>
        <w:numPr>
          <w:numId w:val="1032"/>
          <w:ilvl w:val="0"/>
        </w:numPr>
      </w:pPr>
      <w:r>
        <w:rPr>
          <w:b/>
        </w:rPr>
        <w:t xml:space="preserve">Due April 16:</w:t>
      </w:r>
      <w:r>
        <w:t xml:space="preserve"> </w:t>
      </w:r>
      <w:r>
        <w:t xml:space="preserve">Upload deadline, Homework Assignment 12</w:t>
      </w:r>
    </w:p>
    <w:p>
      <w:pPr>
        <w:pStyle w:val="Heading4"/>
      </w:pPr>
      <w:bookmarkStart w:id="90" w:name="topic-ontologies"/>
      <w:bookmarkEnd w:id="90"/>
      <w:r>
        <w:t xml:space="preserve">Topic: Ontologies</w:t>
      </w:r>
    </w:p>
    <w:p>
      <w:pPr>
        <w:pStyle w:val="Compact"/>
        <w:numPr>
          <w:numId w:val="1033"/>
          <w:ilvl w:val="0"/>
        </w:numPr>
      </w:pPr>
      <w:r>
        <w:rPr>
          <w:b/>
        </w:rPr>
        <w:t xml:space="preserve">Required Readings:</w:t>
      </w:r>
      <w:r>
        <w:t xml:space="preserve"> </w:t>
      </w:r>
      <w:r>
        <w:t xml:space="preserve">Hitzler et al. 2012; Krötzsch et al. 2012</w:t>
      </w:r>
    </w:p>
    <w:p>
      <w:pPr>
        <w:pStyle w:val="Heading3"/>
      </w:pPr>
      <w:bookmarkStart w:id="91" w:name="week-15-april-24-and-26"/>
      <w:bookmarkEnd w:id="91"/>
      <w:r>
        <w:t xml:space="preserve">Week 15: April 24 and 26</w:t>
      </w:r>
    </w:p>
    <w:p>
      <w:pPr>
        <w:pStyle w:val="Compact"/>
        <w:numPr>
          <w:numId w:val="1034"/>
          <w:ilvl w:val="0"/>
        </w:numPr>
      </w:pPr>
      <w:r>
        <w:rPr>
          <w:b/>
        </w:rPr>
        <w:t xml:space="preserve">Due April 23:</w:t>
      </w:r>
      <w:r>
        <w:t xml:space="preserve"> </w:t>
      </w:r>
      <w:r>
        <w:t xml:space="preserve">Upload deadline, Homework Assignment 13</w:t>
      </w:r>
    </w:p>
    <w:p>
      <w:pPr>
        <w:pStyle w:val="Compact"/>
        <w:numPr>
          <w:numId w:val="1034"/>
          <w:ilvl w:val="0"/>
        </w:numPr>
      </w:pPr>
      <w:r>
        <w:rPr>
          <w:b/>
        </w:rPr>
        <w:t xml:space="preserve">Due April 27:</w:t>
      </w:r>
      <w:r>
        <w:t xml:space="preserve"> </w:t>
      </w:r>
      <w:r>
        <w:t xml:space="preserve">Closing date, Quiz 14</w:t>
      </w:r>
    </w:p>
    <w:p>
      <w:pPr>
        <w:pStyle w:val="Compact"/>
        <w:numPr>
          <w:numId w:val="1034"/>
          <w:ilvl w:val="0"/>
        </w:numPr>
      </w:pPr>
      <w:r>
        <w:rPr>
          <w:b/>
        </w:rPr>
        <w:t xml:space="preserve">Due April 26:</w:t>
      </w:r>
      <w:r>
        <w:t xml:space="preserve"> </w:t>
      </w:r>
      <w:r>
        <w:t xml:space="preserve">Second deliverables, Third Group Project</w:t>
      </w:r>
    </w:p>
    <w:p>
      <w:pPr>
        <w:pStyle w:val="Heading4"/>
      </w:pPr>
      <w:bookmarkStart w:id="92" w:name="topic-applications-and-success-stories"/>
      <w:bookmarkEnd w:id="92"/>
      <w:r>
        <w:t xml:space="preserve">Topic: Applications and success stories</w:t>
      </w:r>
    </w:p>
    <w:p>
      <w:pPr>
        <w:pStyle w:val="Compact"/>
        <w:numPr>
          <w:numId w:val="1035"/>
          <w:ilvl w:val="0"/>
        </w:numPr>
      </w:pPr>
      <w:r>
        <w:rPr>
          <w:b/>
        </w:rPr>
        <w:t xml:space="preserve">Required Readings:</w:t>
      </w:r>
      <w:r>
        <w:t xml:space="preserve"> </w:t>
      </w:r>
      <w:r>
        <w:t xml:space="preserve">Pan et al. 2017b</w:t>
      </w:r>
    </w:p>
    <w:p>
      <w:pPr>
        <w:pStyle w:val="Heading3"/>
      </w:pPr>
      <w:bookmarkStart w:id="93" w:name="week-16-may-1"/>
      <w:bookmarkEnd w:id="93"/>
      <w:r>
        <w:t xml:space="preserve">Week 16: May 1</w:t>
      </w:r>
    </w:p>
    <w:p>
      <w:pPr>
        <w:pStyle w:val="Compact"/>
        <w:numPr>
          <w:numId w:val="1036"/>
          <w:ilvl w:val="0"/>
        </w:numPr>
      </w:pPr>
      <w:r>
        <w:rPr>
          <w:b/>
        </w:rPr>
        <w:t xml:space="preserve">Due April 30:</w:t>
      </w:r>
      <w:r>
        <w:t xml:space="preserve"> </w:t>
      </w:r>
      <w:r>
        <w:t xml:space="preserve">Upload deadline, Homework Assignment 14</w:t>
      </w:r>
    </w:p>
    <w:p>
      <w:pPr>
        <w:pStyle w:val="Compact"/>
        <w:numPr>
          <w:numId w:val="1036"/>
          <w:ilvl w:val="0"/>
        </w:numPr>
      </w:pPr>
      <w:r>
        <w:rPr>
          <w:b/>
        </w:rPr>
        <w:t xml:space="preserve">Due May 4:</w:t>
      </w:r>
      <w:r>
        <w:t xml:space="preserve"> </w:t>
      </w:r>
      <w:r>
        <w:t xml:space="preserve">Third deliverables, Third Group Project</w:t>
      </w:r>
    </w:p>
    <w:p>
      <w:pPr>
        <w:pStyle w:val="Heading4"/>
      </w:pPr>
      <w:bookmarkStart w:id="94" w:name="topic-wrapup-and-evaluation"/>
      <w:bookmarkEnd w:id="94"/>
      <w:r>
        <w:t xml:space="preserve">Topic: Wrapup and Evaluation</w:t>
      </w:r>
    </w:p>
    <w:p>
      <w:pPr>
        <w:pStyle w:val="Heading3"/>
      </w:pPr>
      <w:bookmarkStart w:id="95" w:name="week-17-finals-week"/>
      <w:bookmarkEnd w:id="95"/>
      <w:r>
        <w:t xml:space="preserve">Week 17: Finals Week</w:t>
      </w:r>
    </w:p>
    <w:p>
      <w:pPr>
        <w:pStyle w:val="Heading1"/>
      </w:pPr>
      <w:bookmarkStart w:id="96" w:name="readings"/>
      <w:bookmarkEnd w:id="96"/>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97">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97">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98">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99">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99">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99">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99">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100">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101">
        <w:r>
          <w:rPr>
            <w:rStyle w:val="Hyperlink"/>
          </w:rPr>
          <w:t xml:space="preserve">https://courseweb.lis.illinois.edu/lis/2014fa/lis590ro/readings/Jubien97ch2-3.pdf</w:t>
        </w:r>
      </w:hyperlink>
      <w:r>
        <w:t xml:space="preserve">.</w:t>
      </w:r>
    </w:p>
    <w:p>
      <w:pPr>
        <w:pStyle w:val="Bibliography"/>
      </w:pPr>
      <w:r>
        <w:t xml:space="preserve">Krötzsch, M, Simancik, F, and Horrocks, I. 2012. “The description Logic SROIQ”.</w:t>
      </w:r>
      <w:r>
        <w:t xml:space="preserve"> </w:t>
      </w:r>
      <w:hyperlink r:id="rId102">
        <w:r>
          <w:rPr>
            <w:rStyle w:val="Hyperlink"/>
          </w:rPr>
          <w:t xml:space="preserve">https://courses.ischool.illinois.edu/pluginfile.php/351280/mod_resource/content/1/SROIQ.pdf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103">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104">
        <w:r>
          <w:rPr>
            <w:rStyle w:val="Hyperlink"/>
          </w:rPr>
          <w:t xml:space="preserve">https://www.w3.org/TR/2014/NOTE-rdf11-primer-20140624/</w:t>
        </w:r>
      </w:hyperlink>
      <w:r>
        <w:t xml:space="preserve">.</w:t>
      </w:r>
    </w:p>
    <w:p>
      <w:pPr>
        <w:pStyle w:val="Bibliography"/>
      </w:pPr>
      <w:r>
        <w:t xml:space="preserve">Pan, J Z, Vetere, G, Gomez-Perez, J M, and Wu, H (eds.). 2017a. “Knowledge graphs: Foundations”. In</w:t>
      </w:r>
      <w:r>
        <w:t xml:space="preserve"> </w:t>
      </w:r>
      <w:r>
        <w:rPr>
          <w:i/>
        </w:rPr>
        <w:t xml:space="preserve">Exploiting Linked Data and Knowledge Graphs in Large Organisations</w:t>
      </w:r>
      <w:r>
        <w:t xml:space="preserve">. Cham, 17–38.</w:t>
      </w:r>
      <w:r>
        <w:t xml:space="preserve"> </w:t>
      </w:r>
      <w:hyperlink r:id="rId105">
        <w:r>
          <w:rPr>
            <w:rStyle w:val="Hyperlink"/>
          </w:rPr>
          <w:t xml:space="preserve">http://link.springer.com/10.1007/978-3-319-45654-6</w:t>
        </w:r>
      </w:hyperlink>
      <w:r>
        <w:t xml:space="preserve">.</w:t>
      </w:r>
    </w:p>
    <w:p>
      <w:pPr>
        <w:pStyle w:val="Bibliography"/>
      </w:pPr>
      <w:r>
        <w:t xml:space="preserve">Pan, J Z, Vetere, G, Gomez-Perez, J M, and Wu, H (eds.). 2017b. “Success Stories”. In</w:t>
      </w:r>
      <w:r>
        <w:t xml:space="preserve"> </w:t>
      </w:r>
      <w:r>
        <w:rPr>
          <w:i/>
        </w:rPr>
        <w:t xml:space="preserve">Exploiting Linked Data and Knowledge Graphs in Large Organisations</w:t>
      </w:r>
      <w:r>
        <w:t xml:space="preserve">. Cham, 215–236.</w:t>
      </w:r>
      <w:r>
        <w:t xml:space="preserve"> </w:t>
      </w:r>
      <w:hyperlink r:id="rId106">
        <w:r>
          <w:rPr>
            <w:rStyle w:val="Hyperlink"/>
          </w:rPr>
          <w:t xml:space="preserve">http://dx.doi.org/10.1007/978-3-319-45654-6_8</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107">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108">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109">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e7d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1dda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1a841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admin.illinois.edu/policy/code/article1_part4_1-401.html" TargetMode="External" /><Relationship Type="http://schemas.openxmlformats.org/officeDocument/2006/relationships/hyperlink" Id="rId109" Target="http://buzzard.ups.edu/courses/2012spring/projects/wenholz-relational-algebra-ups-434-2012.pdf" TargetMode="External" /><Relationship Type="http://schemas.openxmlformats.org/officeDocument/2006/relationships/hyperlink" Id="rId44" Target="http://disability.illinois.edu/" TargetMode="External" /><Relationship Type="http://schemas.openxmlformats.org/officeDocument/2006/relationships/hyperlink" Id="rId107" Target="http://dx.doi.org/10.1007/978-3-319-12742-2_1" TargetMode="External" /><Relationship Type="http://schemas.openxmlformats.org/officeDocument/2006/relationships/hyperlink" Id="rId108" Target="http://dx.doi.org/10.1007/978-3-319-12742-2_4" TargetMode="External" /><Relationship Type="http://schemas.openxmlformats.org/officeDocument/2006/relationships/hyperlink" Id="rId106" Target="http://dx.doi.org/10.1007/978-3-319-45654-6_8" TargetMode="External" /><Relationship Type="http://schemas.openxmlformats.org/officeDocument/2006/relationships/hyperlink" Id="rId103" Target="http://ieeexplore.ieee.org/document/6671572/" TargetMode="External" /><Relationship Type="http://schemas.openxmlformats.org/officeDocument/2006/relationships/hyperlink" Id="rId105" Target="http://link.springer.com/10.1007/978-3-319-45654-6" TargetMode="External" /><Relationship Type="http://schemas.openxmlformats.org/officeDocument/2006/relationships/hyperlink" Id="rId48" Target="http://police.illinois.edu/dpsapp/wp-content/uploads/2017/08/syllabus-attachment.pdf" TargetMode="External" /><Relationship Type="http://schemas.openxmlformats.org/officeDocument/2006/relationships/hyperlink" Id="rId47" Target="http://police.illinois.edu/safe" TargetMode="External" /><Relationship Type="http://schemas.openxmlformats.org/officeDocument/2006/relationships/hyperlink" Id="rId38" Target="http://www.cws.illinois.edu/workshop/" TargetMode="External" /><Relationship Type="http://schemas.openxmlformats.org/officeDocument/2006/relationships/hyperlink" Id="rId42" Target="http://www.inclusiveillinois.illinois.edu/supporting_docs/Inclusive%20Illinois%20Diversity%20Statement.pdf" TargetMode="External" /><Relationship Type="http://schemas.openxmlformats.org/officeDocument/2006/relationships/hyperlink" Id="rId35" Target="http://www.library.illinois.edu/infosci/" TargetMode="External" /><Relationship Type="http://schemas.openxmlformats.org/officeDocument/2006/relationships/hyperlink" Id="rId99" Target="http://www.logicinaction.org/docs/ch4.pdf" TargetMode="External" /><Relationship Type="http://schemas.openxmlformats.org/officeDocument/2006/relationships/hyperlink" Id="rId100" Target="http://www.w3.org/TR/owl2-primer/" TargetMode="External" /><Relationship Type="http://schemas.openxmlformats.org/officeDocument/2006/relationships/hyperlink" Id="rId37" Target="https://courses.ischool.illinois.edu/course/view.php?id=1705" TargetMode="External" /><Relationship Type="http://schemas.openxmlformats.org/officeDocument/2006/relationships/hyperlink" Id="rId102" Target="https://courses.ischool.illinois.edu/pluginfile.php/351280/mod_resource/content/1/SROIQ.pdf" TargetMode="External" /><Relationship Type="http://schemas.openxmlformats.org/officeDocument/2006/relationships/hyperlink" Id="rId101" Target="https://courseweb.lis.illinois.edu/lis/2014fa/lis590ro/readings/Jubien97ch2-3.pdf" TargetMode="External" /><Relationship Type="http://schemas.openxmlformats.org/officeDocument/2006/relationships/hyperlink" Id="rId97" Target="https://uofi.box.com/s/lfqsrzjkhzdzml9d2g5w0ndtyvn0ndom" TargetMode="External" /><Relationship Type="http://schemas.openxmlformats.org/officeDocument/2006/relationships/hyperlink" Id="rId104" Target="https://www.w3.org/TR/2014/NOTE-rdf11-primer-20140624/" TargetMode="External" /><Relationship Type="http://schemas.openxmlformats.org/officeDocument/2006/relationships/hyperlink" Id="rId98"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40" Target="http://admin.illinois.edu/policy/code/article1_part4_1-401.html" TargetMode="External" /><Relationship Type="http://schemas.openxmlformats.org/officeDocument/2006/relationships/hyperlink" Id="rId109" Target="http://buzzard.ups.edu/courses/2012spring/projects/wenholz-relational-algebra-ups-434-2012.pdf" TargetMode="External" /><Relationship Type="http://schemas.openxmlformats.org/officeDocument/2006/relationships/hyperlink" Id="rId44" Target="http://disability.illinois.edu/" TargetMode="External" /><Relationship Type="http://schemas.openxmlformats.org/officeDocument/2006/relationships/hyperlink" Id="rId107" Target="http://dx.doi.org/10.1007/978-3-319-12742-2_1" TargetMode="External" /><Relationship Type="http://schemas.openxmlformats.org/officeDocument/2006/relationships/hyperlink" Id="rId108" Target="http://dx.doi.org/10.1007/978-3-319-12742-2_4" TargetMode="External" /><Relationship Type="http://schemas.openxmlformats.org/officeDocument/2006/relationships/hyperlink" Id="rId106" Target="http://dx.doi.org/10.1007/978-3-319-45654-6_8" TargetMode="External" /><Relationship Type="http://schemas.openxmlformats.org/officeDocument/2006/relationships/hyperlink" Id="rId103" Target="http://ieeexplore.ieee.org/document/6671572/" TargetMode="External" /><Relationship Type="http://schemas.openxmlformats.org/officeDocument/2006/relationships/hyperlink" Id="rId105" Target="http://link.springer.com/10.1007/978-3-319-45654-6" TargetMode="External" /><Relationship Type="http://schemas.openxmlformats.org/officeDocument/2006/relationships/hyperlink" Id="rId48" Target="http://police.illinois.edu/dpsapp/wp-content/uploads/2017/08/syllabus-attachment.pdf" TargetMode="External" /><Relationship Type="http://schemas.openxmlformats.org/officeDocument/2006/relationships/hyperlink" Id="rId47" Target="http://police.illinois.edu/safe" TargetMode="External" /><Relationship Type="http://schemas.openxmlformats.org/officeDocument/2006/relationships/hyperlink" Id="rId38" Target="http://www.cws.illinois.edu/workshop/" TargetMode="External" /><Relationship Type="http://schemas.openxmlformats.org/officeDocument/2006/relationships/hyperlink" Id="rId42" Target="http://www.inclusiveillinois.illinois.edu/supporting_docs/Inclusive%20Illinois%20Diversity%20Statement.pdf" TargetMode="External" /><Relationship Type="http://schemas.openxmlformats.org/officeDocument/2006/relationships/hyperlink" Id="rId35" Target="http://www.library.illinois.edu/infosci/" TargetMode="External" /><Relationship Type="http://schemas.openxmlformats.org/officeDocument/2006/relationships/hyperlink" Id="rId99" Target="http://www.logicinaction.org/docs/ch4.pdf" TargetMode="External" /><Relationship Type="http://schemas.openxmlformats.org/officeDocument/2006/relationships/hyperlink" Id="rId100" Target="http://www.w3.org/TR/owl2-primer/" TargetMode="External" /><Relationship Type="http://schemas.openxmlformats.org/officeDocument/2006/relationships/hyperlink" Id="rId37" Target="https://courses.ischool.illinois.edu/course/view.php?id=1705" TargetMode="External" /><Relationship Type="http://schemas.openxmlformats.org/officeDocument/2006/relationships/hyperlink" Id="rId102" Target="https://courses.ischool.illinois.edu/pluginfile.php/351280/mod_resource/content/1/SROIQ.pdf" TargetMode="External" /><Relationship Type="http://schemas.openxmlformats.org/officeDocument/2006/relationships/hyperlink" Id="rId101" Target="https://courseweb.lis.illinois.edu/lis/2014fa/lis590ro/readings/Jubien97ch2-3.pdf" TargetMode="External" /><Relationship Type="http://schemas.openxmlformats.org/officeDocument/2006/relationships/hyperlink" Id="rId97" Target="https://uofi.box.com/s/lfqsrzjkhzdzml9d2g5w0ndtyvn0ndom" TargetMode="External" /><Relationship Type="http://schemas.openxmlformats.org/officeDocument/2006/relationships/hyperlink" Id="rId104" Target="https://www.w3.org/TR/2014/NOTE-rdf11-primer-20140624/" TargetMode="External" /><Relationship Type="http://schemas.openxmlformats.org/officeDocument/2006/relationships/hyperlink" Id="rId98"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