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786B" w14:textId="77777777" w:rsidR="008B48C7" w:rsidRDefault="008B48C7" w:rsidP="008B48C7">
      <w:pPr>
        <w:rPr>
          <w:b/>
          <w:bCs/>
          <w:u w:val="single"/>
        </w:rPr>
      </w:pPr>
      <w:r w:rsidRPr="008B48C7">
        <w:rPr>
          <w:b/>
          <w:bCs/>
          <w:u w:val="single"/>
        </w:rPr>
        <w:t>Messmethode:</w:t>
      </w:r>
    </w:p>
    <w:p w14:paraId="3D891010" w14:textId="77777777" w:rsidR="008B48C7" w:rsidRPr="008B48C7" w:rsidRDefault="008B48C7" w:rsidP="008B48C7"/>
    <w:p w14:paraId="5687AB30" w14:textId="706CA7F0" w:rsidR="008B48C7" w:rsidRDefault="008B48C7" w:rsidP="008B48C7">
      <w:r>
        <w:t xml:space="preserve">Grundlage ist die Vorschrift TAPPI T 529 om-04*, sowie die Arbeitsanweisung zur pH-Wert Messung der </w:t>
      </w:r>
      <w:r>
        <w:t>DIN-Empfehlung</w:t>
      </w:r>
      <w:r>
        <w:t xml:space="preserve"> nach Hofmann/Wiesner*</w:t>
      </w:r>
    </w:p>
    <w:p w14:paraId="24A26967" w14:textId="77777777" w:rsidR="008B48C7" w:rsidRDefault="008B48C7" w:rsidP="008B48C7"/>
    <w:p w14:paraId="2DBF3644" w14:textId="77777777" w:rsidR="008B48C7" w:rsidRDefault="008B48C7" w:rsidP="008B48C7">
      <w:r>
        <w:t>Gemessen mit: kalibrierten pH-Elektroden für Oberflächen von Mettler Toledo oder Hanna Instruments</w:t>
      </w:r>
    </w:p>
    <w:p w14:paraId="1B91A2C6" w14:textId="3543FB6C" w:rsidR="008B48C7" w:rsidRDefault="008B48C7" w:rsidP="008B48C7">
      <w:r>
        <w:t>•</w:t>
      </w:r>
      <w:r>
        <w:tab/>
        <w:t xml:space="preserve">Festlegen des Messpunktes nach Raster (2,5 cm x 2,5 cm) </w:t>
      </w:r>
    </w:p>
    <w:p w14:paraId="3D1E5820" w14:textId="77777777" w:rsidR="008B48C7" w:rsidRDefault="008B48C7" w:rsidP="008B48C7">
      <w:r>
        <w:t>•</w:t>
      </w:r>
      <w:r>
        <w:tab/>
        <w:t>Aufbringen eines Wassertropfens (demineralisiert)</w:t>
      </w:r>
    </w:p>
    <w:p w14:paraId="5027A76E" w14:textId="77777777" w:rsidR="008B48C7" w:rsidRDefault="008B48C7" w:rsidP="008B48C7">
      <w:r>
        <w:t>•</w:t>
      </w:r>
      <w:r>
        <w:tab/>
        <w:t>Aufsetzen der pH-Elektrode auf den Wassertropfen ohne Lufteinschluss</w:t>
      </w:r>
    </w:p>
    <w:p w14:paraId="1C4EFEB4" w14:textId="77777777" w:rsidR="008B48C7" w:rsidRDefault="008B48C7" w:rsidP="008B48C7">
      <w:r>
        <w:t>•</w:t>
      </w:r>
      <w:r>
        <w:tab/>
        <w:t>Messung nach Bedienungsanweisung der pH-Elektrode</w:t>
      </w:r>
    </w:p>
    <w:p w14:paraId="1D8E0DC5" w14:textId="77777777" w:rsidR="008B48C7" w:rsidRDefault="008B48C7" w:rsidP="008B48C7"/>
    <w:p w14:paraId="6DB2F1E4" w14:textId="77777777" w:rsidR="008B48C7" w:rsidRDefault="008B48C7" w:rsidP="008B48C7">
      <w:r w:rsidRPr="008B48C7">
        <w:rPr>
          <w:lang w:val="en-GB"/>
        </w:rPr>
        <w:t>*</w:t>
      </w:r>
      <w:proofErr w:type="spellStart"/>
      <w:r w:rsidRPr="008B48C7">
        <w:rPr>
          <w:lang w:val="en-GB"/>
        </w:rPr>
        <w:t>Tse</w:t>
      </w:r>
      <w:proofErr w:type="spellEnd"/>
      <w:r w:rsidRPr="008B48C7">
        <w:rPr>
          <w:lang w:val="en-GB"/>
        </w:rPr>
        <w:t xml:space="preserve">, S. (2007): Guidelines for pH-measurements in conservation. </w:t>
      </w:r>
      <w:r>
        <w:t>Technical Bulletin</w:t>
      </w:r>
    </w:p>
    <w:p w14:paraId="04F6A1EE" w14:textId="04AEE2BC" w:rsidR="008B48C7" w:rsidRDefault="008B48C7" w:rsidP="008B48C7">
      <w:r>
        <w:t>*DIN-Empfehlung: Bestandserhaltung in Archiven und Bibliotheken. Hofmann, Rainer / Wiesner, Hans-Jörg, Beuth Verlag</w:t>
      </w:r>
    </w:p>
    <w:p w14:paraId="564A76D3" w14:textId="77777777" w:rsidR="0021741B" w:rsidRPr="0040677F" w:rsidRDefault="0021741B"/>
    <w:sectPr w:rsidR="0021741B" w:rsidRPr="0040677F" w:rsidSect="002174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8C7"/>
    <w:rsid w:val="0015236A"/>
    <w:rsid w:val="0021741B"/>
    <w:rsid w:val="003968FE"/>
    <w:rsid w:val="0040677F"/>
    <w:rsid w:val="006C0A17"/>
    <w:rsid w:val="0084711C"/>
    <w:rsid w:val="008668B8"/>
    <w:rsid w:val="008B48C7"/>
    <w:rsid w:val="00B80ED3"/>
    <w:rsid w:val="00BF1229"/>
    <w:rsid w:val="00D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19C52"/>
  <w15:chartTrackingRefBased/>
  <w15:docId w15:val="{410C3FF0-AB0D-49D0-B6D4-41C2756B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kern w:val="2"/>
        <w:sz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1741B"/>
  </w:style>
  <w:style w:type="paragraph" w:styleId="berschrift1">
    <w:name w:val="heading 1"/>
    <w:basedOn w:val="Standard"/>
    <w:next w:val="Standard"/>
    <w:link w:val="berschrift1Zchn"/>
    <w:uiPriority w:val="9"/>
    <w:qFormat/>
    <w:rsid w:val="00B80ED3"/>
    <w:pPr>
      <w:keepNext/>
      <w:keepLines/>
      <w:spacing w:before="240"/>
      <w:outlineLvl w:val="0"/>
    </w:pPr>
    <w:rPr>
      <w:rFonts w:eastAsiaTheme="majorEastAsia" w:cstheme="majorBidi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80ED3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80ED3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48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80ED3"/>
    <w:pPr>
      <w:keepNext/>
      <w:keepLines/>
      <w:spacing w:before="40"/>
      <w:outlineLvl w:val="4"/>
    </w:pPr>
    <w:rPr>
      <w:rFonts w:eastAsiaTheme="majorEastAsia" w:cstheme="majorBidi"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0ED3"/>
    <w:rPr>
      <w:rFonts w:eastAsiaTheme="majorEastAsia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80ED3"/>
    <w:rPr>
      <w:rFonts w:eastAsiaTheme="majorEastAsia" w:cstheme="majorBidi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80ED3"/>
    <w:rPr>
      <w:rFonts w:eastAsiaTheme="majorEastAsia" w:cstheme="majorBidi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B80ED3"/>
    <w:rPr>
      <w:rFonts w:eastAsiaTheme="majorEastAsia" w:cstheme="majorBidi"/>
      <w:sz w:val="2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C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48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48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48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4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48C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48C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48C7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48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48C7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48C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593</Characters>
  <Application>Microsoft Office Word</Application>
  <DocSecurity>0</DocSecurity>
  <Lines>4</Lines>
  <Paragraphs>1</Paragraphs>
  <ScaleCrop>false</ScaleCrop>
  <Company>LWL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Heumüller, Sabrina</dc:creator>
  <cp:keywords/>
  <dc:description/>
  <cp:lastModifiedBy>Heumüller, Sabrina</cp:lastModifiedBy>
  <cp:revision>1</cp:revision>
  <dcterms:created xsi:type="dcterms:W3CDTF">2026-02-04T09:12:00Z</dcterms:created>
  <dcterms:modified xsi:type="dcterms:W3CDTF">2026-02-04T09:15:00Z</dcterms:modified>
</cp:coreProperties>
</file>