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6B" w14:textId="77777777" w:rsidR="008B48C7" w:rsidRPr="00464577" w:rsidRDefault="008B48C7" w:rsidP="008B48C7">
      <w:pPr>
        <w:rPr>
          <w:b/>
          <w:bCs/>
        </w:rPr>
      </w:pPr>
      <w:r w:rsidRPr="00464577">
        <w:rPr>
          <w:b/>
          <w:bCs/>
        </w:rPr>
        <w:t>Messmethode:</w:t>
      </w:r>
    </w:p>
    <w:p w14:paraId="3D891010" w14:textId="77777777" w:rsidR="008B48C7" w:rsidRPr="008B48C7" w:rsidRDefault="008B48C7" w:rsidP="008B48C7"/>
    <w:p w14:paraId="5687AB30" w14:textId="706CA7F0" w:rsidR="008B48C7" w:rsidRDefault="008B48C7" w:rsidP="008B48C7">
      <w:r>
        <w:t>Grundlage ist die Vorschrift TAPPI T 529 om-04*, sowie die Arbeitsanweisung zur pH-Wert Messung der DIN-Empfehlung nach Hofmann/Wiesner*</w:t>
      </w:r>
    </w:p>
    <w:p w14:paraId="24A26967" w14:textId="77777777" w:rsidR="008B48C7" w:rsidRDefault="008B48C7" w:rsidP="008B48C7"/>
    <w:p w14:paraId="2DBF3644" w14:textId="77777777" w:rsidR="008B48C7" w:rsidRDefault="008B48C7" w:rsidP="008B48C7">
      <w:r>
        <w:t>Gemessen mit: kalibrierten pH-Elektroden für Oberflächen von Mettler Toledo oder Hanna Instruments</w:t>
      </w:r>
    </w:p>
    <w:p w14:paraId="1B91A2C6" w14:textId="3543FB6C" w:rsidR="008B48C7" w:rsidRDefault="008B48C7" w:rsidP="008B48C7">
      <w:r>
        <w:t>•</w:t>
      </w:r>
      <w:r>
        <w:tab/>
        <w:t xml:space="preserve">Festlegen des Messpunktes nach Raster (2,5 cm x 2,5 cm) </w:t>
      </w:r>
    </w:p>
    <w:p w14:paraId="3D1E5820" w14:textId="77777777" w:rsidR="008B48C7" w:rsidRDefault="008B48C7" w:rsidP="008B48C7">
      <w:r>
        <w:t>•</w:t>
      </w:r>
      <w:r>
        <w:tab/>
        <w:t>Aufbringen eines Wassertropfens (demineralisiert)</w:t>
      </w:r>
    </w:p>
    <w:p w14:paraId="5027A76E" w14:textId="77777777" w:rsidR="008B48C7" w:rsidRDefault="008B48C7" w:rsidP="008B48C7">
      <w:r>
        <w:t>•</w:t>
      </w:r>
      <w:r>
        <w:tab/>
        <w:t>Aufsetzen der pH-Elektrode auf den Wassertropfen ohne Lufteinschluss</w:t>
      </w:r>
    </w:p>
    <w:p w14:paraId="1C4EFEB4" w14:textId="77777777" w:rsidR="008B48C7" w:rsidRDefault="008B48C7" w:rsidP="008B48C7">
      <w:r>
        <w:t>•</w:t>
      </w:r>
      <w:r>
        <w:tab/>
        <w:t>Messung nach Bedienungsanweisung der pH-Elektrode</w:t>
      </w:r>
    </w:p>
    <w:p w14:paraId="1D8E0DC5" w14:textId="77777777" w:rsidR="008B48C7" w:rsidRDefault="008B48C7" w:rsidP="008B48C7"/>
    <w:p w14:paraId="6DB2F1E4" w14:textId="77777777" w:rsidR="008B48C7" w:rsidRDefault="008B48C7" w:rsidP="008B48C7">
      <w:r w:rsidRPr="008B48C7">
        <w:rPr>
          <w:lang w:val="en-GB"/>
        </w:rPr>
        <w:t>*</w:t>
      </w:r>
      <w:proofErr w:type="spellStart"/>
      <w:r w:rsidRPr="008B48C7">
        <w:rPr>
          <w:lang w:val="en-GB"/>
        </w:rPr>
        <w:t>Tse</w:t>
      </w:r>
      <w:proofErr w:type="spellEnd"/>
      <w:r w:rsidRPr="008B48C7">
        <w:rPr>
          <w:lang w:val="en-GB"/>
        </w:rPr>
        <w:t xml:space="preserve">, S. (2007): Guidelines for pH-measurements in conservation. </w:t>
      </w:r>
      <w:r>
        <w:t>Technical Bulletin</w:t>
      </w:r>
    </w:p>
    <w:p w14:paraId="04F6A1EE" w14:textId="04AEE2BC" w:rsidR="008B48C7" w:rsidRDefault="008B48C7" w:rsidP="008B48C7">
      <w:r>
        <w:t>*DIN-Empfehlung: Bestandserhaltung in Archiven und Bibliotheken. Hofmann, Rainer / Wiesner, Hans-Jörg, Beuth Verlag</w:t>
      </w:r>
    </w:p>
    <w:p w14:paraId="564A76D3" w14:textId="77777777" w:rsidR="0021741B" w:rsidRDefault="0021741B"/>
    <w:p w14:paraId="55ADAB0C" w14:textId="77777777" w:rsidR="00464577" w:rsidRDefault="00464577" w:rsidP="00464577">
      <w:pPr>
        <w:rPr>
          <w:b/>
          <w:bCs/>
        </w:rPr>
      </w:pPr>
      <w:r>
        <w:rPr>
          <w:b/>
          <w:bCs/>
        </w:rPr>
        <w:t xml:space="preserve">Menge und Auswahl </w:t>
      </w:r>
      <w:r w:rsidRPr="005C6934">
        <w:rPr>
          <w:b/>
          <w:bCs/>
        </w:rPr>
        <w:t>der Messpunkte</w:t>
      </w:r>
    </w:p>
    <w:p w14:paraId="1F6AAE8E" w14:textId="77777777" w:rsidR="00464577" w:rsidRDefault="00464577" w:rsidP="00464577">
      <w:pPr>
        <w:rPr>
          <w:b/>
          <w:bCs/>
        </w:rPr>
      </w:pPr>
    </w:p>
    <w:p w14:paraId="0287C56D" w14:textId="77777777" w:rsidR="00464577" w:rsidRPr="00AF5700" w:rsidRDefault="00464577" w:rsidP="00464577">
      <w:r w:rsidRPr="00AF5700">
        <w:t>Die durchgeführten Messungen dienen alleine der Qualitätssicherung und mussten in ihrer Menge im Laufe des Projektes und dem zunehmenden Projektumfang angepasst werden, um zeitlich und technisch durchführbar zu bleiben.</w:t>
      </w:r>
    </w:p>
    <w:p w14:paraId="2DADA6D0" w14:textId="77777777" w:rsidR="00464577" w:rsidRPr="00AF5700" w:rsidRDefault="00464577" w:rsidP="00464577">
      <w:r w:rsidRPr="00AF5700">
        <w:t>Die Menge und Auswahl der Messpunkte pro Bestand änderten sich wie folgt:</w:t>
      </w:r>
    </w:p>
    <w:p w14:paraId="79E54697" w14:textId="77777777" w:rsidR="00464577" w:rsidRPr="00AF5700" w:rsidRDefault="00464577" w:rsidP="00464577">
      <w:r w:rsidRPr="00AF5700">
        <w:t>2006-2008: 10 Messpunkte pro Bestand (1-Punkt-Messungen)</w:t>
      </w:r>
    </w:p>
    <w:p w14:paraId="6BD1F535" w14:textId="77777777" w:rsidR="00464577" w:rsidRPr="00AF5700" w:rsidRDefault="00464577" w:rsidP="00464577">
      <w:r w:rsidRPr="00AF5700">
        <w:t xml:space="preserve">2009-2013: 5 Messpunkte pro Bestand (1-Punkt-Messungen) </w:t>
      </w:r>
    </w:p>
    <w:p w14:paraId="70B8D0E3" w14:textId="77777777" w:rsidR="00464577" w:rsidRDefault="00464577" w:rsidP="00464577">
      <w:r w:rsidRPr="00AF5700">
        <w:t xml:space="preserve">2014-2025ff.: 10 Messpunkte pro Bestand (2-Punkt-Messungen) </w:t>
      </w:r>
    </w:p>
    <w:p w14:paraId="7D327E2F" w14:textId="77777777" w:rsidR="00464577" w:rsidRPr="00AF5700" w:rsidRDefault="00464577" w:rsidP="00464577"/>
    <w:p w14:paraId="151FDCAB" w14:textId="77777777" w:rsidR="00464577" w:rsidRPr="00AF5700" w:rsidRDefault="00464577" w:rsidP="00464577">
      <w:r w:rsidRPr="00AF5700">
        <w:t>Die Auswahl der Messpunkte erfolgt unter Berücksichtigung folgender Faktoren:</w:t>
      </w:r>
    </w:p>
    <w:p w14:paraId="02614EE3" w14:textId="77777777" w:rsidR="00464577" w:rsidRPr="00AF5700" w:rsidRDefault="00464577" w:rsidP="00464577">
      <w:r w:rsidRPr="00AF5700">
        <w:t>- gute Identifizierbarkeit der Akte und des Blattes</w:t>
      </w:r>
    </w:p>
    <w:p w14:paraId="6A1C07DF" w14:textId="77777777" w:rsidR="00464577" w:rsidRPr="00AF5700" w:rsidRDefault="00464577" w:rsidP="00464577">
      <w:r w:rsidRPr="00AF5700">
        <w:t>- Aktenauswahl über den Bestand verteilt</w:t>
      </w:r>
    </w:p>
    <w:p w14:paraId="5066D2B3" w14:textId="77777777" w:rsidR="00464577" w:rsidRPr="00AF5700" w:rsidRDefault="00464577" w:rsidP="00464577">
      <w:r w:rsidRPr="00AF5700">
        <w:t>- keine Messungen auf augenscheinlich alkalischen Papieren</w:t>
      </w:r>
    </w:p>
    <w:p w14:paraId="13AE01F5" w14:textId="77777777" w:rsidR="00464577" w:rsidRPr="00AF5700" w:rsidRDefault="00464577" w:rsidP="00464577">
      <w:r w:rsidRPr="00AF5700">
        <w:t xml:space="preserve">- innerhalb eines Bestands möglichst unterschiedliche Papiertypen </w:t>
      </w:r>
    </w:p>
    <w:p w14:paraId="158DE12F" w14:textId="77777777" w:rsidR="00464577" w:rsidRPr="00AF5700" w:rsidRDefault="00464577" w:rsidP="00464577">
      <w:r w:rsidRPr="00AF5700">
        <w:t>- möglichst unbeschriebene / unbedruckte Bereiche</w:t>
      </w:r>
    </w:p>
    <w:p w14:paraId="7F047EFE" w14:textId="77777777" w:rsidR="00464577" w:rsidRPr="00AF5700" w:rsidRDefault="00464577" w:rsidP="00464577">
      <w:r w:rsidRPr="00AF5700">
        <w:t>-  weite Verteilung der Messpunkte über das Blatt (seit Durchführung der 2-Punkt-Messung)</w:t>
      </w:r>
    </w:p>
    <w:p w14:paraId="61716146" w14:textId="77777777" w:rsidR="00464577" w:rsidRPr="0040677F" w:rsidRDefault="00464577"/>
    <w:sectPr w:rsidR="00464577" w:rsidRPr="0040677F" w:rsidSect="002174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C7"/>
    <w:rsid w:val="0015236A"/>
    <w:rsid w:val="0021741B"/>
    <w:rsid w:val="002637E4"/>
    <w:rsid w:val="003968FE"/>
    <w:rsid w:val="0040677F"/>
    <w:rsid w:val="00464577"/>
    <w:rsid w:val="006C0A17"/>
    <w:rsid w:val="0084711C"/>
    <w:rsid w:val="008668B8"/>
    <w:rsid w:val="008B48C7"/>
    <w:rsid w:val="00B80ED3"/>
    <w:rsid w:val="00BF1229"/>
    <w:rsid w:val="00D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9C52"/>
  <w15:chartTrackingRefBased/>
  <w15:docId w15:val="{410C3FF0-AB0D-49D0-B6D4-41C2756B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kern w:val="2"/>
        <w:sz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1741B"/>
  </w:style>
  <w:style w:type="paragraph" w:styleId="berschrift1">
    <w:name w:val="heading 1"/>
    <w:basedOn w:val="Standard"/>
    <w:next w:val="Standard"/>
    <w:link w:val="berschrift1Zchn"/>
    <w:uiPriority w:val="9"/>
    <w:qFormat/>
    <w:rsid w:val="00B80ED3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80ED3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0ED3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48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80ED3"/>
    <w:pPr>
      <w:keepNext/>
      <w:keepLines/>
      <w:spacing w:before="40"/>
      <w:outlineLvl w:val="4"/>
    </w:pPr>
    <w:rPr>
      <w:rFonts w:eastAsiaTheme="majorEastAsia" w:cstheme="majorBidi"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0ED3"/>
    <w:rPr>
      <w:rFonts w:eastAsiaTheme="majorEastAsia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80ED3"/>
    <w:rPr>
      <w:rFonts w:eastAsiaTheme="majorEastAsia" w:cstheme="majorBidi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0ED3"/>
    <w:rPr>
      <w:rFonts w:eastAsiaTheme="majorEastAsia" w:cstheme="majorBidi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B80ED3"/>
    <w:rPr>
      <w:rFonts w:eastAsiaTheme="majorEastAsia" w:cstheme="majorBidi"/>
      <w:sz w:val="2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C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4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48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48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4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48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48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48C7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48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48C7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48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1406</Characters>
  <Application>Microsoft Office Word</Application>
  <DocSecurity>0</DocSecurity>
  <Lines>11</Lines>
  <Paragraphs>3</Paragraphs>
  <ScaleCrop>false</ScaleCrop>
  <Company>LWL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Heumüller, Sabrina</dc:creator>
  <cp:keywords/>
  <dc:description/>
  <cp:lastModifiedBy>Heumüller, Sabrina</cp:lastModifiedBy>
  <cp:revision>2</cp:revision>
  <dcterms:created xsi:type="dcterms:W3CDTF">2026-02-06T14:13:00Z</dcterms:created>
  <dcterms:modified xsi:type="dcterms:W3CDTF">2026-02-06T14:13:00Z</dcterms:modified>
</cp:coreProperties>
</file>