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0B2545"/>
          <w:sz w:val="48"/>
        </w:rPr>
        <w:t>GEMINI Update Details</w:t>
      </w:r>
    </w:p>
    <w:p>
      <w:pPr>
        <w:spacing w:after="240"/>
      </w:pPr>
      <w:r>
        <w:rPr>
          <w:rFonts w:ascii="Calibri" w:hAnsi="Calibri"/>
          <w:color w:val="555555"/>
          <w:sz w:val="24"/>
        </w:rPr>
        <w:t>Version history from 3.1.09 through 3.3.0</w:t>
      </w:r>
    </w:p>
    <w:p>
      <w:pPr>
        <w:spacing w:before="0" w:after="200"/>
      </w:pPr>
      <w:r>
        <w:rPr>
          <w:rFonts w:ascii="Calibri" w:hAnsi="Calibri"/>
          <w:b/>
          <w:color w:val="555555"/>
          <w:sz w:val="20"/>
        </w:rPr>
        <w:t xml:space="preserve">Primary source: </w:t>
      </w:r>
      <w:r>
        <w:rPr>
          <w:rFonts w:ascii="Calibri" w:hAnsi="Calibri"/>
          <w:b w:val="0"/>
          <w:color w:val="555555"/>
          <w:sz w:val="20"/>
        </w:rPr>
        <w:t>C:\Users\taras\Documents\Codex\Gemini\g_Gemini\windows\gm_ftype.h</w:t>
      </w:r>
      <w:r>
        <w:rPr>
          <w:rFonts w:ascii="Calibri" w:hAnsi="Calibri"/>
          <w:b w:val="0"/>
          <w:color w:val="555555"/>
          <w:sz w:val="20"/>
        </w:rPr>
        <w:t xml:space="preserve">. Supporting files reviewed in </w:t>
      </w:r>
      <w:r>
        <w:rPr>
          <w:rFonts w:ascii="Calibri" w:hAnsi="Calibri"/>
          <w:b w:val="0"/>
          <w:color w:val="555555"/>
          <w:sz w:val="20"/>
        </w:rPr>
        <w:t>C:\Users\taras\Documents\Codex\Gemini\g_Gemini\doc</w:t>
      </w:r>
      <w:r>
        <w:rPr>
          <w:rFonts w:ascii="Calibri" w:hAnsi="Calibri"/>
          <w:b w:val="0"/>
          <w:color w:val="555555"/>
          <w:sz w:val="20"/>
        </w:rPr>
        <w:t>: Gemini Updates.pptx, IMF_Final.docx, Optimizations and Results.xlsx, and gemini.pdf.</w:t>
      </w:r>
    </w:p>
    <w:p>
      <w:pPr>
        <w:pStyle w:val="Heading1"/>
      </w:pPr>
      <w:r>
        <w:t>Summary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2"/>
        </w:rPr>
        <w:t>3.1.09-3.1.11 introduced project-wide optimization, residual angular-distribution tables, plotting windows, and Gaussian fits for 1D plots.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2"/>
        </w:rPr>
        <w:t>3.2.0-3.2.7 consolidated Arjun Ray's 2026 GUI work, including gamma angular tables, center-of-mass spectra, IMF angular tables/plots, Boltzmann overlays, and yield-table output changes.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sz w:val="22"/>
        </w:rPr>
        <w:t>3.2.8-3.3.0 covers the Codex development changes: startup defaults, double-precision migration, warning cleanup for MinGW/MSVC, result-window scrollbar support, About dialog attribution, and synchronized version metadata.</w:t>
      </w:r>
    </w:p>
    <w:p>
      <w:pPr>
        <w:pStyle w:val="Heading1"/>
      </w:pPr>
      <w:r>
        <w:t>Version Details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0"/>
        <w:gridCol w:w="1050"/>
        <w:gridCol w:w="900"/>
        <w:gridCol w:w="1800"/>
        <w:gridCol w:w="4560"/>
      </w:tblGrid>
      <w:tr>
        <w:tc>
          <w:tcPr>
            <w:tcW w:type="dxa" w:w="1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Version</w:t>
            </w:r>
          </w:p>
        </w:tc>
        <w:tc>
          <w:tcPr>
            <w:tcW w:type="dxa" w:w="105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Date</w:t>
            </w:r>
          </w:p>
        </w:tc>
        <w:tc>
          <w:tcPr>
            <w:tcW w:type="dxa" w:w="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Owner</w:t>
            </w:r>
          </w:p>
        </w:tc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Area</w:t>
            </w:r>
          </w:p>
        </w:tc>
        <w:tc>
          <w:tcPr>
            <w:tcW w:type="dxa" w:w="45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Details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3.1.09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01/15/26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Performance / code quality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Optimized code project-wide for faster execution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3.1.10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04/30/26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Created Angular Distribution tables for Residual nuclei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3.1.11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05/21/26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Window to plot Angular distribution tables; Gaussian fit on 1D plots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3.2.0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05/23/26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About dialog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Oleg updated About dialog and this file Arjun's update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3.2.1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06/12/26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Added Gamma angular Distribution Table; UI changes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3.2.2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06/14/26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Added C.M Spectra for emmitted particles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3.2.3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06/19/26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Added C.M Spectra plots for emmitted particles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3.2.4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07/20/26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Added angular distribbution tables and plots for IMF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3.2.5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07/20/26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Added Boltzmann distribution and columb barrier to plots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3.2.5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07/23/26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IMF / yields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Added Yields of IMF Particles; Changes to fit logic in Boltzmann distribution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3.2.6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08/4/26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Changed Output windows, New comparison plot for IMF and Residual yield table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3.2.7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08/13/26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Arjun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Plotting changes, Fixed about dialog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3.2.8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08/14/26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Oleg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 defaults / versioning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Startup defaults: AME2016 masses and Fusion reaction tab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3.2.9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08/14/26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Oleg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Performance / code quality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Double precision migration, fixed MinGW and MSVC warnings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3.2.10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08/14/26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Oleg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Tables and plotting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Added horizontal scrollbar for Residual and IMF angular distribution result tabs Rebuilt MinGW and MSVC targets after table/result-window updates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3.2.11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08/14/26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Oleg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About dialog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Updated About dialog contribution note Kept Arjun's contribution visible in the About dialog text</w:t>
            </w:r>
          </w:p>
        </w:tc>
      </w:tr>
      <w:tr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3.3.0</w:t>
            </w:r>
          </w:p>
        </w:tc>
        <w:tc>
          <w:tcPr>
            <w:tcW w:type="dxa" w:w="105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08/14/26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Oleg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Project defaults / versioning</w:t>
            </w:r>
          </w:p>
        </w:tc>
        <w:tc>
          <w:tcPr>
            <w:tcW w:type="dxa" w:w="456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8"/>
              </w:rPr>
              <w:t>Middle version changed Synchronized official version in gm_ftype.h with Gemini.pro resource version Continued current Qt Creator layout defaults for Codex development builds</w:t>
            </w:r>
          </w:p>
        </w:tc>
      </w:tr>
    </w:tbl>
    <w:p>
      <w:pPr>
        <w:pStyle w:val="Heading1"/>
      </w:pPr>
      <w:r>
        <w:t>Supporting Context From Doc Folder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20"/>
        <w:gridCol w:w="6840"/>
      </w:tblGrid>
      <w:tr>
        <w:tc>
          <w:tcPr>
            <w:tcW w:type="dxa" w:w="252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File</w:t>
            </w:r>
          </w:p>
        </w:tc>
        <w:tc>
          <w:tcPr>
            <w:tcW w:type="dxa" w:w="684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r>
              <w:rPr>
                <w:rFonts w:ascii="Calibri" w:hAnsi="Calibri"/>
                <w:b/>
                <w:color w:val="0B2545"/>
                <w:sz w:val="20"/>
              </w:rPr>
              <w:t>Relevant context used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Gemini Updates.pptx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Identifies Arjun Ray's optimization work, angular-distribution tables, new-window table/plot display, 2D E vs Theta plots, 1D plots, and Gaussian fits.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IMF_Final.docx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Summarizes IMF interpretation, center-of-mass/source-frame spectra, Boltzmann/Maxwell-Boltzmann overlays for emitted particles, and Gaussian-only treatment for residual nuclei.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Optimizations and Results.xlsx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Lists performance bottlenecks and code changes, including CNucleus::getSumTl() buffer reuse, reserved capacity, emplace_back, and cached getTl() values.</w:t>
            </w:r>
          </w:p>
        </w:tc>
      </w:tr>
      <w:tr>
        <w:tc>
          <w:tcPr>
            <w:tcW w:type="dxa" w:w="252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gemini.pdf</w:t>
            </w:r>
          </w:p>
        </w:tc>
        <w:tc>
          <w:tcPr>
            <w:tcW w:type="dxa" w:w="6840"/>
            <w:tcMar>
              <w:top w:w="80" w:type="dxa"/>
              <w:bottom w:w="80" w:type="dxa"/>
              <w:start w:w="120" w:type="dxa"/>
              <w:end w:w="120" w:type="dxa"/>
            </w:tcMar>
            <w:vAlign w:val="top"/>
          </w:tcPr>
          <w:p>
            <w:pPr>
              <w:spacing w:after="0"/>
            </w:pPr>
            <w:r>
              <w:rPr>
                <w:rFonts w:ascii="Calibri" w:hAnsi="Calibri"/>
                <w:sz w:val="19"/>
              </w:rPr>
              <w:t>Retained as the project manual/reference PDF in the same documentation folder.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55555"/>
        <w:sz w:val="18"/>
      </w:rPr>
      <w:t>GEMINI update details generated from gm_ftype.h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GEMINI Update Details</dc:title>
  <dc:subject>Version history from 3.1.09 through 3.3.0</dc:subject>
  <dc:creator>Oleg / 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