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8"/>
        <w:gridCol w:w="2551"/>
        <w:gridCol w:w="2856"/>
        <w:gridCol w:w="1915"/>
        <w:gridCol w:w="2037"/>
      </w:tblGrid>
      <w:tr>
        <w:trPr>
          <w:trHeight w:val="62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Dwelling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Owned with mortgage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Owned without mortgage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Rented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7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 detached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77.8% (3,523)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83.1% (3,552)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17.7%   (655)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61.9%  (7,730)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Double, row, terrace or duplex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12.7%   (575)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8.4%   (357)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25.1%   (926)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14.9%  (1,858)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Apartment 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9.5%   (429)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8.5%   (364)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57.2% (2,111)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23.2%  (2,904)</w:t>
            </w:r>
          </w:p>
        </w:tc>
      </w:tr>
      <w:tr>
        <w:trPr>
          <w:trHeight w:val="616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(4,527)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(4,273)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(3,692)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(12,492)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n: 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2025-10-17T11:20:31Z</dcterms:modified>
  <cp:category/>
</cp:coreProperties>
</file>