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562" w:firstLineChars="200"/>
        <w:jc w:val="center"/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  <w:t xml:space="preserve">鹏博士合作宽带根产品补充开发需求测试设计  </w:t>
      </w:r>
    </w:p>
    <w:p>
      <w:pPr>
        <w:outlineLvl w:val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ITSM编号：</w:t>
      </w:r>
      <w:r>
        <w:rPr>
          <w:sz w:val="32"/>
          <w:szCs w:val="32"/>
        </w:rPr>
        <w:t>2</w:t>
      </w:r>
      <w:r>
        <w:rPr>
          <w:sz w:val="30"/>
          <w:szCs w:val="30"/>
        </w:rPr>
        <w:t>06446724</w:t>
      </w:r>
    </w:p>
    <w:p>
      <w:pPr>
        <w:outlineLvl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/>
          <w:sz w:val="30"/>
          <w:szCs w:val="30"/>
        </w:rPr>
        <w:t>ITSM标题：</w:t>
      </w:r>
      <w:r>
        <w:rPr>
          <w:rFonts w:hint="eastAsia"/>
          <w:sz w:val="32"/>
          <w:szCs w:val="32"/>
        </w:rPr>
        <w:t>鹏博士合作宽带根产品补充开发需求</w:t>
      </w:r>
    </w:p>
    <w:p/>
    <w:p>
      <w:pPr>
        <w:pStyle w:val="2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修改记录：</w:t>
      </w:r>
    </w:p>
    <w:tbl>
      <w:tblPr>
        <w:tblStyle w:val="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1"/>
        <w:gridCol w:w="877"/>
        <w:gridCol w:w="1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创建设计</w:t>
            </w:r>
          </w:p>
        </w:tc>
        <w:tc>
          <w:tcPr>
            <w:tcW w:w="877" w:type="dxa"/>
          </w:tcPr>
          <w:p>
            <w:pPr>
              <w:jc w:val="center"/>
              <w:rPr>
                <w:rFonts w:hint="eastAsia" w:ascii="楷体" w:hAnsi="楷体" w:eastAsia="楷体" w:cs="楷体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沈健</w:t>
            </w:r>
          </w:p>
        </w:tc>
        <w:tc>
          <w:tcPr>
            <w:tcW w:w="1328" w:type="dxa"/>
          </w:tcPr>
          <w:p>
            <w:pPr>
              <w:jc w:val="center"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20200617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091" w:type="dxa"/>
          </w:tcPr>
          <w:p>
            <w:pPr>
              <w:rPr>
                <w:rFonts w:hint="eastAsia" w:ascii="楷体" w:hAnsi="楷体" w:eastAsia="楷体" w:cs="楷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91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  <w:tc>
          <w:tcPr>
            <w:tcW w:w="1328" w:type="dxa"/>
          </w:tcPr>
          <w:p>
            <w:pPr>
              <w:rPr>
                <w:rFonts w:hint="eastAsia" w:ascii="楷体" w:hAnsi="楷体" w:eastAsia="楷体" w:cs="楷体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8A52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>ITSM需求内容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2"/>
          <w:sz w:val="21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2"/>
          <w:lang w:val="en-US" w:eastAsia="zh-CN" w:bidi="ar-SA"/>
        </w:rPr>
        <w:t>为发展鹏博士合作宽带业务，现需在现有的包月种类基础上，新增两个政企属性包月种类，分别是包月制（500M/100M），月租费2800元/月；包月制（500M/200M），月租费4300元/月。另针对家庭用户，在IPTV 4K子产品下（706097/712097)，需新增鹏博士合作宽带拨号IPTV 4K12个月年付（706097115/712097115)、IPTV 4K24个月年付月租费、IPTV36个月年付月租费、鹏博士合作宽带拨号IPTV功能服务子产品（706856/712856)，一次性费用 (706856206/712856206) 鹏博士宽带拨号IPTV功能服务费：100元/次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测试分析： 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CRM改造：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kern w:val="2"/>
          <w:sz w:val="21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lang w:val="en-US" w:eastAsia="zh-CN"/>
        </w:rPr>
        <w:t>鹏博士宽带新增包月种类属性值：</w:t>
      </w:r>
      <w:r>
        <w:rPr>
          <w:rFonts w:hint="eastAsia" w:ascii="楷体" w:hAnsi="楷体" w:eastAsia="楷体" w:cs="楷体"/>
          <w:kern w:val="2"/>
          <w:sz w:val="21"/>
          <w:szCs w:val="22"/>
          <w:lang w:val="en-US" w:eastAsia="zh-CN" w:bidi="ar-SA"/>
        </w:rPr>
        <w:t>500M/100M、500M/200M，上行速率新增属性值：200M</w:t>
      </w:r>
    </w:p>
    <w:p>
      <w:pPr>
        <w:numPr>
          <w:ilvl w:val="0"/>
          <w:numId w:val="2"/>
        </w:numPr>
        <w:jc w:val="left"/>
        <w:rPr>
          <w:rFonts w:hint="default" w:ascii="楷体" w:hAnsi="楷体" w:eastAsia="楷体" w:cs="楷体"/>
          <w:kern w:val="2"/>
          <w:sz w:val="21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1"/>
          <w:szCs w:val="22"/>
          <w:lang w:val="en-US" w:eastAsia="zh-CN" w:bidi="ar-SA"/>
        </w:rPr>
        <w:t>鹏</w:t>
      </w:r>
      <w:r>
        <w:rPr>
          <w:rFonts w:hint="eastAsia" w:ascii="楷体" w:hAnsi="楷体" w:eastAsia="楷体" w:cs="楷体"/>
          <w:lang w:val="en-US" w:eastAsia="zh-CN"/>
        </w:rPr>
        <w:t>博士宽带新增子产品“IPTV功能服务”。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IBP改造：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1.IBP 定单模板新增上行速率：200M，新增子产品“IPTV功能服务”。</w:t>
      </w:r>
    </w:p>
    <w:p>
      <w:pPr>
        <w:pStyle w:val="6"/>
        <w:widowControl w:val="0"/>
        <w:numPr>
          <w:ilvl w:val="0"/>
          <w:numId w:val="0"/>
        </w:numPr>
        <w:jc w:val="left"/>
        <w:outlineLvl w:val="1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综资改造：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1.综资鹏博士宽带上行速率新增：200M。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>场景设计：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场景一：后付费鹏博士宽带含“IPTV功能服务”新装（500M/100M）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场景二：后付费鹏博士宽带改速率（500M/200M）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场景三：后付费鹏博士宽带改性能删除IPTV子产品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场景四：后付费鹏博士宽带拆机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场景五：预付费鹏博士宽带新装含“IPTV功能服务”新装</w:t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场景六：预付费鹏博士宽带移机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场景七：预付费鹏博士宽带拆机</w:t>
      </w:r>
    </w:p>
    <w:p>
      <w:pPr>
        <w:jc w:val="left"/>
        <w:rPr>
          <w:rFonts w:hint="default" w:ascii="楷体" w:hAnsi="楷体" w:eastAsia="楷体" w:cs="楷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四、案例设计： </w:t>
      </w:r>
    </w:p>
    <w:tbl>
      <w:tblPr>
        <w:tblStyle w:val="4"/>
        <w:tblW w:w="89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321"/>
        <w:gridCol w:w="5068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321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案例名称</w:t>
            </w:r>
          </w:p>
        </w:tc>
        <w:tc>
          <w:tcPr>
            <w:tcW w:w="5068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后付费鹏博士宽带含“IPTV功能服务”新装（500M/100M）</w:t>
            </w:r>
          </w:p>
        </w:tc>
        <w:tc>
          <w:tcPr>
            <w:tcW w:w="5068" w:type="dxa"/>
            <w:shd w:val="clear" w:color="auto" w:fill="auto"/>
          </w:tcPr>
          <w:p>
            <w:pPr>
              <w:shd w:val="clear" w:fill="FFD965" w:themeFill="accent4" w:themeFillTint="99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测试步骤：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widowControl w:val="0"/>
              <w:numPr>
                <w:ilvl w:val="0"/>
                <w:numId w:val="3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登陆门户集成测试环境。</w:t>
            </w:r>
          </w:p>
          <w:p>
            <w:pPr>
              <w:widowControl w:val="0"/>
              <w:numPr>
                <w:ilvl w:val="0"/>
                <w:numId w:val="3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使用客户标识“400000178210”定位。</w:t>
            </w:r>
          </w:p>
          <w:p>
            <w:pPr>
              <w:widowControl w:val="0"/>
              <w:numPr>
                <w:ilvl w:val="0"/>
                <w:numId w:val="3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定位完成后点击业务办理-商品订购。</w:t>
            </w:r>
          </w:p>
          <w:p>
            <w:pPr>
              <w:widowControl w:val="0"/>
              <w:numPr>
                <w:ilvl w:val="0"/>
                <w:numId w:val="3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页面跳转后输入产品名称：鹏博士宽带，查询完成后点击订购按钮。</w:t>
            </w:r>
          </w:p>
          <w:p>
            <w:pPr>
              <w:widowControl w:val="0"/>
              <w:numPr>
                <w:ilvl w:val="0"/>
                <w:numId w:val="3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选择付费类型：后付费，操作类型：新装点击确定。</w:t>
            </w:r>
          </w:p>
          <w:p>
            <w:pPr>
              <w:widowControl w:val="0"/>
              <w:numPr>
                <w:ilvl w:val="0"/>
                <w:numId w:val="3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进入订单配置页面后选择完成安装地址、分账序号，选择包月种类：500M/100M，在功能产品中点击选择订购“IPTV功能服务”子产品，然后点击结算，结算通过后提交订单。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hd w:val="clear" w:fill="00B0F0"/>
              <w:tabs>
                <w:tab w:val="left" w:pos="312"/>
              </w:tabs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4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销售门户受理鹏博士宽带新装时，选择新增包月种类：500M/100M，订购新增子产品“IPTV功能服务”成功，订单结算通过，提交后收到IBP返回的流水。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1.使用oms-automation帐号登陆P7测试环境。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2.输入订单号查询。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hd w:val="clear" w:fill="00B0F0"/>
              <w:tabs>
                <w:tab w:val="left" w:pos="312"/>
              </w:tabs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5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IBP收到CRM提交的鹏博士宽带新装订单，订单中信息正常。</w:t>
            </w:r>
          </w:p>
          <w:p>
            <w:pPr>
              <w:widowControl w:val="0"/>
              <w:numPr>
                <w:ilvl w:val="0"/>
                <w:numId w:val="5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IBP发送创服务给综资，并等待综资配置。</w:t>
            </w:r>
          </w:p>
          <w:p>
            <w:pPr>
              <w:widowControl w:val="0"/>
              <w:numPr>
                <w:ilvl w:val="0"/>
                <w:numId w:val="5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综资收到定单后根据地址覆盖资源自动配置完成。</w:t>
            </w:r>
          </w:p>
          <w:p>
            <w:pPr>
              <w:widowControl w:val="0"/>
              <w:numPr>
                <w:ilvl w:val="0"/>
                <w:numId w:val="5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IBP收到综资配置成功消息后，进行资源审核获取资源信息。</w:t>
            </w:r>
          </w:p>
          <w:p>
            <w:pPr>
              <w:widowControl w:val="0"/>
              <w:numPr>
                <w:ilvl w:val="0"/>
                <w:numId w:val="5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IBP派发热线网管、ONU、数字家庭、SDH、IPTV、客保外线工单。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tabs>
                <w:tab w:val="left" w:pos="312"/>
              </w:tabs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IBP报完工：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1.P7上手工将等待回单任务完结。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6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鹏博士宽带新装开通流程完成，资产生成。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hd w:val="clear" w:fill="FFC000"/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验证点：</w:t>
            </w:r>
          </w:p>
          <w:p>
            <w:pPr>
              <w:widowControl w:val="0"/>
              <w:numPr>
                <w:ilvl w:val="0"/>
                <w:numId w:val="7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CRM新增包月种类属性和子产品订购正常。</w:t>
            </w:r>
          </w:p>
          <w:p>
            <w:pPr>
              <w:widowControl w:val="0"/>
              <w:numPr>
                <w:ilvl w:val="0"/>
                <w:numId w:val="7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IBP收到CRM提交订单中新增属性和子产品信息正常。</w:t>
            </w:r>
          </w:p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1.政企客户标识：400000178210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后付费鹏博士宽带改速率（500M/200M）</w:t>
            </w:r>
          </w:p>
        </w:tc>
        <w:tc>
          <w:tcPr>
            <w:tcW w:w="5068" w:type="dxa"/>
            <w:shd w:val="clear" w:color="auto" w:fill="auto"/>
          </w:tcPr>
          <w:p>
            <w:pPr>
              <w:shd w:val="clear" w:fill="FFD965" w:themeFill="accent4" w:themeFillTint="99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测试步骤：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1.登陆门户集成测试环境。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2.使用案例1完工的设备定位。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3.定位完成后点击业务办理-改性能，页面跳转后选中案例1的设备。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4.进入订单配置页面后修改包月种类为：500M/200M。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5.点击结算，结算通过后提交订单。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1.销售门户受理鹏博士宽带修改订单，修改包月种类：500M/200M成功，订单结算通过，提交后收到IBP返回的流水。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1.使用oms-automation帐号登陆P7测试环境。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2.输入订单号查询。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1.IBP收到CRM提交的鹏博士宽带修改订单，订单中信息正常。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2.IBP发送原资产查询到综资，获取原服务信息。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3.IBP发送创服务消息给综资，并等待综资配置。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4.综资自动配置完成，IBP收到配置成功消息后发送资源审核请求，获取到资源信息。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5.IBP派发数字家庭、热线网管、客保外线工单。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tabs>
                <w:tab w:val="left" w:pos="312"/>
              </w:tabs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IBP报完工：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1.P7上手工将等待回单任务完结。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1.鹏博士宽带修改开通流程完成。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hd w:val="clear" w:fill="FFC000"/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验证点：</w:t>
            </w:r>
          </w:p>
          <w:p>
            <w:pPr>
              <w:widowControl w:val="0"/>
              <w:numPr>
                <w:ilvl w:val="0"/>
                <w:numId w:val="8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销售门户受理鹏博士修改订单，选择新增包月种类：500M/200M，受理成功。</w:t>
            </w:r>
          </w:p>
          <w:p>
            <w:pPr>
              <w:widowControl w:val="0"/>
              <w:numPr>
                <w:ilvl w:val="0"/>
                <w:numId w:val="8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综资原资产返回的原服务信息中，上下行速率正常，含有IPTV功能服务子产品信息。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8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1.使用案例1完工的设备。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1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后付费鹏博士宽带改性能删除IPTV子产品</w:t>
            </w:r>
          </w:p>
        </w:tc>
        <w:tc>
          <w:tcPr>
            <w:tcW w:w="5068" w:type="dxa"/>
            <w:shd w:val="clear" w:color="auto" w:fill="auto"/>
          </w:tcPr>
          <w:p>
            <w:pPr>
              <w:shd w:val="clear" w:fill="FFD965" w:themeFill="accent4" w:themeFillTint="99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测试步骤：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1.登陆门户集成测试环境。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2.使用案例2完工的设备定位。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3.定位完成后点击业务办理-改性能，页面跳转后选中案例2完工的设备。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4.进入订单配置页面后删除IPTV功能服务子产品。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5.点击结算，结算通过后提交订单。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1.销售门户受理鹏博士宽带修改订单，删除IPTV功能服务子产品成功，订单结算通过，提交后收到IBP返回的流水。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1.使用oms-automation帐号登陆P7测试环境。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2.输入订单号查询。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1.IBP收到CRM提交的鹏博士修改订单，订单中信息正常。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2.IBP发送原资产查询到综资，获取原服务信息。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3.IBP发送创服务消息给综资，并等待综资配置。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4.综资自动配置完成，IBP收到配置成功消息后发送资源审核请求，获取到资源信息。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5.IBP派发IPTV、客保外线工单。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tabs>
                <w:tab w:val="left" w:pos="312"/>
              </w:tabs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IBP报完工：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1.P7上手工将等待回单任务完结。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1.鹏博士宽带修改开通流程完成。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hd w:val="clear" w:fill="FFC00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验证点：</w:t>
            </w:r>
          </w:p>
          <w:p>
            <w:pPr>
              <w:numPr>
                <w:ilvl w:val="0"/>
                <w:numId w:val="9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销售门户上受理鹏博士修改单，删除IPTV功能服务子产品受理成功。</w:t>
            </w:r>
          </w:p>
          <w:p>
            <w:pPr>
              <w:numPr>
                <w:ilvl w:val="0"/>
                <w:numId w:val="9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综资原资产返回的原服务信息中带有IPTV功能服务子产品信息。</w:t>
            </w:r>
          </w:p>
          <w:p>
            <w:pPr>
              <w:numPr>
                <w:ilvl w:val="0"/>
                <w:numId w:val="9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IBP根据新项没有IPTV功能服务、原项有，判断派发了IPTV网管工单。</w:t>
            </w: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8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1.使用案例2完工的设备。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4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后付费鹏博士宽带拆机</w:t>
            </w:r>
          </w:p>
        </w:tc>
        <w:tc>
          <w:tcPr>
            <w:tcW w:w="5068" w:type="dxa"/>
            <w:shd w:val="clear" w:color="auto" w:fill="auto"/>
          </w:tcPr>
          <w:p>
            <w:pPr>
              <w:shd w:val="clear" w:fill="FFD965" w:themeFill="accent4" w:themeFillTint="99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测试步骤：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1.登陆门户集成测试环境。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2.使用案例3完工的设备定位。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3.定位完成后点击业务办理-拆机，页面跳转后选中案例3完工的设备。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4.进入订单配置页面后选择拆机原因：房客离沪。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5.点击结算，结算通过后提交订单。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1.销售门户受理鹏博士宽带拆机订单，结算通过，提交后收到IBP返回的流水。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1.使用oms-automation帐号登陆P7测试环境。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2.输入订单号查询。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1.IBP收到CRM提交的鹏博士拆机订单，订单中信息正常。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2.IBP发送原资产查询到综资，获取原服务信息。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3.IBP发送创服务消息给综资，并等待综资配置。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4.综资自动配置完成，IBP收到配置成功消息后发送资源审核请求，获取到资源信息。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5.IBP派发数字家庭、ONU、热线网管、SDN、客保外线工单。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tabs>
                <w:tab w:val="left" w:pos="312"/>
              </w:tabs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ab/>
              <w:t>IBP报完工：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1.P7上手工将等待回单任务完结。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1.鹏博士宽带拆机流程完成，资产拆除。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910"/>
              </w:tabs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1.使用案例3完工的设备。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4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预付费鹏博士宽带新装含“IPTV功能服务”新装</w:t>
            </w:r>
          </w:p>
        </w:tc>
        <w:tc>
          <w:tcPr>
            <w:tcW w:w="5068" w:type="dxa"/>
            <w:shd w:val="clear" w:color="auto" w:fill="auto"/>
          </w:tcPr>
          <w:p>
            <w:pPr>
              <w:shd w:val="clear" w:fill="FFD965" w:themeFill="accent4" w:themeFillTint="99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测试步骤：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1.登陆门户集成测试环境。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2.使用客户标识“400000178210”定位。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3.定位完成后点击业务办理-商品订购。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4.页面跳转后输入产品名称：鹏博士宽带，查询完成后点击订购按钮。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5.选择付费类型：预付费，操作类型：新装点击确定。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6.进入订单配置页面后选择完成安装地址、分账序号，选择包月种类：500M/100M，在功能产品中点击选择订购“IPTV功能服务”子产品，然后点击结算，结算通过后提交订单。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tabs>
                <w:tab w:val="left" w:pos="312"/>
              </w:tabs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1.销售门户受理鹏博士宽带新装时，选择新增包月种类：500M/100M，订购新增子产品“IPTV功能服务”成功，订单结算通过，提交后收到IBP返回的流水。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1.使用oms-automation帐号登陆P7测试环境。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2.输入订单号查询。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tabs>
                <w:tab w:val="left" w:pos="312"/>
              </w:tabs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1.IBP收到CRM提交的鹏博士宽带新装订单，订单中信息正常。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2.IBP发送创服务给综资，并等待综资配置。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3.综资收到定单后根据地址覆盖资源自动配置完成。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4.IBP收到综资配置成功消息后，进行资源审核获取资源信息。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5.IBP派发热线网管、ONU、数字家庭、SDH、IPTV、客保外线工单。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tabs>
                <w:tab w:val="left" w:pos="312"/>
              </w:tabs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IBP报完工：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1.P7上手工将等待回单任务完结。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1.鹏博士宽带新装开通流程完成，资产生成。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FFC000"/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验证点：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1.CRM新增包月种类属性和子产品订购正常。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2.IBP收到CRM提交订单中新增属性和子产品信息正常。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8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1.政企客户标识：400000178210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4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预付费鹏博士宽带移机</w:t>
            </w:r>
          </w:p>
        </w:tc>
        <w:tc>
          <w:tcPr>
            <w:tcW w:w="5068" w:type="dxa"/>
            <w:shd w:val="clear" w:color="auto" w:fill="auto"/>
          </w:tcPr>
          <w:p>
            <w:pPr>
              <w:shd w:val="clear" w:fill="FFD965" w:themeFill="accent4" w:themeFillTint="99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测试步骤：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1.登陆门户集成测试环境。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2.使用案例5完工的设备定位。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3.定位完成后点击业务办理-移机，页面跳转后选中案例5完工的设备。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4.进入订单配置页面后选择新的目的安装地址。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5.点击结算按钮，结算通过后提交订单。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1.销售门户受理鹏博士宽带移机订单，结算通过，提交后收到IBP返回的流水。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1.使用oms-automation帐号登陆P7测试环境。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2.输入订单号查询。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1.IBP收到CRM提交的鹏博士移机订单，订单中信息正常。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2.IBP发送原资产查询到综资，获取原服务信息。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3.IBP发送创服务消息给综资，并等待综资配置。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4.综资自动配置完成，IBP收到配置成功消息后发送资源审核请求，获取到资源信息。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5.IBP派发数字家庭修改单，ONU、SDN、IPTV、热线网管、客保外线移装单，装单完工后再派发移拆工单。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tabs>
                <w:tab w:val="left" w:pos="312"/>
              </w:tabs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IBP报完工：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1.P7上手工将等待回单任务完结。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1.鹏博士宽带移机开通流程完成。</w:t>
            </w:r>
          </w:p>
          <w:p>
            <w:pPr>
              <w:widowControl w:val="0"/>
              <w:numPr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8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1.使用案例5完工的设备。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4" w:hRule="atLeast"/>
        </w:trPr>
        <w:tc>
          <w:tcPr>
            <w:tcW w:w="722" w:type="dxa"/>
          </w:tcPr>
          <w:p>
            <w:pPr>
              <w:keepNext w:val="0"/>
              <w:keepLines w:val="0"/>
              <w:widowControl/>
              <w:suppressLineNumbers w:val="0"/>
              <w:ind w:firstLine="334" w:firstLineChar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321" w:type="dxa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预付费鹏博士宽带拆机</w:t>
            </w:r>
          </w:p>
        </w:tc>
        <w:tc>
          <w:tcPr>
            <w:tcW w:w="5068" w:type="dxa"/>
            <w:shd w:val="clear" w:color="auto" w:fill="auto"/>
          </w:tcPr>
          <w:p>
            <w:pPr>
              <w:shd w:val="clear" w:fill="FFD965" w:themeFill="accent4" w:themeFillTint="99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测试步骤：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CRM受理：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1.登陆门户集成测试环境。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2.使用案例6完工的设备定位。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3.定位完成后点击业务办理-拆机，页面跳转后选中案例6完工的设备。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4.进入订单配置页面后选择拆机原因：房客离沪。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5.点击结算，结算通过后提交订单。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1.销售门户受理鹏博士宽带拆机订单，结算通过，提交后收到IBP返回的流水。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IBP查询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1.使用oms-automation帐号登陆P7测试环境。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2.输入订单号查询。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1.IBP收到CRM提交的鹏博士拆机订单，订单中信息正常。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2.IBP发送原资产查询到综资，获取原服务信息。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3.IBP发送创服务消息给综资，并等待综资配置。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4.综资自动配置完成，IBP收到配置成功消息后发送资源审核请求，获取到资源信息。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5.IBP派发数字家庭、ONU、热线网管、SDN、IPTV、客保外线工单。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92D050"/>
              <w:tabs>
                <w:tab w:val="left" w:pos="312"/>
              </w:tabs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IBP报完工：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1.P7上手工将等待回单任务完结。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hd w:val="clear" w:fill="00B0F0"/>
              <w:spacing w:beforeLines="0" w:afterLines="0"/>
              <w:jc w:val="left"/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  <w:t>预期结果：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1.鹏博士宽带拆机流程完成，资产拆除。</w:t>
            </w:r>
          </w:p>
          <w:p>
            <w:pPr>
              <w:widowControl w:val="0"/>
              <w:numPr>
                <w:ilvl w:val="0"/>
                <w:numId w:val="0"/>
              </w:numPr>
              <w:spacing w:beforeLines="0" w:afterLines="0"/>
              <w:jc w:val="left"/>
              <w:rPr>
                <w:rFonts w:hint="default" w:ascii="楷体" w:hAnsi="楷体" w:eastAsia="楷体" w:cs="楷体"/>
                <w:color w:val="auto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870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准备数据：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1.使用案例6完工设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备。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0000FF"/>
          <w:kern w:val="0"/>
          <w:sz w:val="28"/>
          <w:szCs w:val="28"/>
          <w:lang w:val="en-US" w:eastAsia="zh-CN" w:bidi="ar"/>
        </w:rPr>
        <w:t xml:space="preserve">五、测试设计评审记录：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222222"/>
          <w:kern w:val="0"/>
          <w:sz w:val="24"/>
          <w:szCs w:val="24"/>
          <w:lang w:val="en-US" w:eastAsia="zh-CN" w:bidi="ar"/>
        </w:rPr>
        <w:t>注释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i/>
          <w:color w:val="222222"/>
          <w:kern w:val="0"/>
          <w:sz w:val="20"/>
          <w:szCs w:val="20"/>
          <w:lang w:val="en-US" w:eastAsia="zh-CN" w:bidi="ar"/>
        </w:rPr>
        <w:t>无</w:t>
      </w: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34ED38"/>
    <w:multiLevelType w:val="singleLevel"/>
    <w:tmpl w:val="E034ED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16B265"/>
    <w:multiLevelType w:val="singleLevel"/>
    <w:tmpl w:val="E216B2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4B12C8"/>
    <w:multiLevelType w:val="singleLevel"/>
    <w:tmpl w:val="E94B12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49D279F"/>
    <w:multiLevelType w:val="singleLevel"/>
    <w:tmpl w:val="F49D27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5635A36"/>
    <w:multiLevelType w:val="singleLevel"/>
    <w:tmpl w:val="F5635A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588C296"/>
    <w:multiLevelType w:val="singleLevel"/>
    <w:tmpl w:val="F588C2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BB04580"/>
    <w:multiLevelType w:val="singleLevel"/>
    <w:tmpl w:val="1BB045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D4286F9"/>
    <w:multiLevelType w:val="singleLevel"/>
    <w:tmpl w:val="3D4286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1009D24"/>
    <w:multiLevelType w:val="singleLevel"/>
    <w:tmpl w:val="41009D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A1CC3"/>
    <w:rsid w:val="1539623C"/>
    <w:rsid w:val="23362D6C"/>
    <w:rsid w:val="7BB9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required"/>
    <w:basedOn w:val="5"/>
    <w:uiPriority w:val="0"/>
    <w:rPr>
      <w:color w:val="BB0000"/>
      <w:sz w:val="16"/>
      <w:szCs w:val="16"/>
    </w:rPr>
  </w:style>
  <w:style w:type="character" w:customStyle="1" w:styleId="8">
    <w:name w:val="print"/>
    <w:basedOn w:val="5"/>
    <w:qFormat/>
    <w:uiPriority w:val="0"/>
    <w:rPr>
      <w:sz w:val="16"/>
      <w:szCs w:val="16"/>
    </w:rPr>
  </w:style>
  <w:style w:type="character" w:customStyle="1" w:styleId="9">
    <w:name w:val="small"/>
    <w:basedOn w:val="5"/>
    <w:uiPriority w:val="0"/>
    <w:rPr>
      <w:sz w:val="16"/>
      <w:szCs w:val="16"/>
    </w:rPr>
  </w:style>
  <w:style w:type="character" w:customStyle="1" w:styleId="10">
    <w:name w:val="pagetitle"/>
    <w:basedOn w:val="5"/>
    <w:qFormat/>
    <w:uiPriority w:val="0"/>
    <w:rPr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sj</dc:creator>
  <cp:lastModifiedBy>sj</cp:lastModifiedBy>
  <dcterms:modified xsi:type="dcterms:W3CDTF">2020-06-18T03:01:34Z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