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562" w:firstLineChars="200"/>
        <w:jc w:val="center"/>
        <w:rPr>
          <w:rFonts w:hint="eastAsia" w:ascii="楷体" w:hAnsi="楷体" w:eastAsia="楷体" w:cs="楷体"/>
          <w:b/>
          <w:color w:val="008A52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008A52"/>
          <w:kern w:val="0"/>
          <w:sz w:val="28"/>
          <w:szCs w:val="28"/>
          <w:lang w:val="en-US" w:eastAsia="zh-CN" w:bidi="ar"/>
        </w:rPr>
        <w:t xml:space="preserve">鹏博士合作宽带根产品开发需求 测试设计  </w:t>
      </w:r>
    </w:p>
    <w:p>
      <w:pPr>
        <w:outlineLvl w:val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ITSM编号：</w:t>
      </w:r>
      <w:r>
        <w:rPr>
          <w:rFonts w:ascii="Verdana" w:hAnsi="Verdana" w:eastAsia="宋体" w:cs="Verdana"/>
          <w:color w:val="000000"/>
          <w:sz w:val="28"/>
          <w:szCs w:val="28"/>
        </w:rPr>
        <w:t>206301121</w:t>
      </w:r>
    </w:p>
    <w:p>
      <w:pPr>
        <w:outlineLvl w:val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ITSM标题：</w:t>
      </w:r>
      <w:r>
        <w:rPr>
          <w:rFonts w:ascii="Verdana" w:hAnsi="Verdana" w:eastAsia="宋体" w:cs="Verdana"/>
          <w:color w:val="000000"/>
          <w:sz w:val="28"/>
          <w:szCs w:val="28"/>
        </w:rPr>
        <w:t>鹏博士合作宽带根产品开发需求</w:t>
      </w:r>
    </w:p>
    <w:p/>
    <w:p>
      <w:pPr>
        <w:pStyle w:val="2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修改记录：</w:t>
      </w:r>
    </w:p>
    <w:tbl>
      <w:tblPr>
        <w:tblStyle w:val="4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1"/>
        <w:gridCol w:w="877"/>
        <w:gridCol w:w="1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91" w:type="dxa"/>
          </w:tcPr>
          <w:p>
            <w:pPr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创建设计</w:t>
            </w:r>
          </w:p>
        </w:tc>
        <w:tc>
          <w:tcPr>
            <w:tcW w:w="877" w:type="dxa"/>
          </w:tcPr>
          <w:p>
            <w:pPr>
              <w:jc w:val="center"/>
              <w:rPr>
                <w:rFonts w:hint="eastAsia" w:ascii="楷体" w:hAnsi="楷体" w:eastAsia="楷体" w:cs="楷体"/>
                <w:lang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沈健</w:t>
            </w:r>
          </w:p>
        </w:tc>
        <w:tc>
          <w:tcPr>
            <w:tcW w:w="1328" w:type="dxa"/>
          </w:tcPr>
          <w:p>
            <w:pPr>
              <w:jc w:val="center"/>
              <w:rPr>
                <w:rFonts w:hint="default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20200415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091" w:type="dxa"/>
          </w:tcPr>
          <w:p>
            <w:pPr>
              <w:rPr>
                <w:rFonts w:hint="eastAsia" w:ascii="楷体" w:hAnsi="楷体" w:eastAsia="楷体" w:cs="楷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  <w:tc>
          <w:tcPr>
            <w:tcW w:w="1328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91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  <w:tc>
          <w:tcPr>
            <w:tcW w:w="1328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91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  <w:tc>
          <w:tcPr>
            <w:tcW w:w="1328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b/>
          <w:color w:val="008A52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  <w:t>ITSM需求内容</w:t>
      </w:r>
    </w:p>
    <w:p>
      <w:pPr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为发展鹏博士合作宽带业务，现需在CRM新增“鹏博士合作”宽带拨号产品，包括预付费、预付费，宽带设备号为PBS开头，上网账号以ad9开头（与NOC确认单独规划，先从ad90000001-ad90499999），涉及到的宽带包月种类、子产品（含一次性费用）详见附件。目前仅开放住宅价格表，不开放受理政企价格表。</w:t>
      </w:r>
    </w:p>
    <w:p>
      <w:pPr>
        <w:jc w:val="left"/>
        <w:rPr>
          <w:rFonts w:hint="default" w:ascii="楷体" w:hAnsi="楷体" w:eastAsia="楷体" w:cs="楷体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  <w:t xml:space="preserve">测试分析： </w:t>
      </w:r>
    </w:p>
    <w:p>
      <w:pPr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新增鹏博士宽带产品，IBP开通流程参照有线宽带（524），当订单中含有省高清业务（ITV）子产品时”参照有线宽带（524）带子产品预付费宽带拨号IPTV 4K类  ，需要派发iptv工单，外线。需要通知客保系统新增此产品。</w:t>
      </w:r>
    </w:p>
    <w:p>
      <w:pPr>
        <w:jc w:val="left"/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  <w:t>场景设计：</w:t>
      </w:r>
    </w:p>
    <w:p>
      <w:pPr>
        <w:jc w:val="left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场景一：预付费鹏博士宽带（712）新装</w:t>
      </w:r>
    </w:p>
    <w:p>
      <w:pPr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场景二：预付费鹏博士宽带（712）带省高清业务（ITV）子产品新装</w:t>
      </w:r>
    </w:p>
    <w:p>
      <w:pPr>
        <w:jc w:val="left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场景三：预付费鹏博士宽带改性能升速</w:t>
      </w:r>
    </w:p>
    <w:p>
      <w:pPr>
        <w:jc w:val="left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场景四：预付费鹏博士宽带（含省高清业务（ITV）子产品）移机</w:t>
      </w:r>
    </w:p>
    <w:p>
      <w:pPr>
        <w:jc w:val="left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场景五：预付费鹏博士宽带（含省高清业务（ITV）子产品）拆机</w:t>
      </w:r>
    </w:p>
    <w:p>
      <w:pPr>
        <w:jc w:val="left"/>
        <w:rPr>
          <w:rFonts w:hint="default" w:ascii="楷体" w:hAnsi="楷体" w:eastAsia="楷体" w:cs="楷体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  <w:t xml:space="preserve">四、案例设计： </w:t>
      </w:r>
    </w:p>
    <w:tbl>
      <w:tblPr>
        <w:tblStyle w:val="4"/>
        <w:tblW w:w="89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1321"/>
        <w:gridCol w:w="5068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00B0F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321" w:type="dxa"/>
            <w:shd w:val="clear" w:color="auto" w:fill="00B0F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案例名称</w:t>
            </w:r>
          </w:p>
        </w:tc>
        <w:tc>
          <w:tcPr>
            <w:tcW w:w="5068" w:type="dxa"/>
            <w:shd w:val="clear" w:color="auto" w:fill="00B0F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案例描述</w:t>
            </w:r>
          </w:p>
        </w:tc>
        <w:tc>
          <w:tcPr>
            <w:tcW w:w="1870" w:type="dxa"/>
            <w:shd w:val="clear" w:color="auto" w:fill="00B0F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4" w:hRule="atLeast"/>
        </w:trPr>
        <w:tc>
          <w:tcPr>
            <w:tcW w:w="722" w:type="dxa"/>
          </w:tcPr>
          <w:p>
            <w:pPr>
              <w:keepNext w:val="0"/>
              <w:keepLines w:val="0"/>
              <w:widowControl/>
              <w:suppressLineNumbers w:val="0"/>
              <w:ind w:firstLine="334" w:firstLineChar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32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预付费鹏博士宽带新装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068" w:type="dxa"/>
            <w:shd w:val="clear" w:color="auto" w:fill="auto"/>
          </w:tcPr>
          <w:p>
            <w:pPr>
              <w:shd w:val="clear" w:fill="FFD965" w:themeFill="accent4" w:themeFillTint="99"/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测试步骤：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CRM受理：</w:t>
            </w:r>
          </w:p>
          <w:p>
            <w:pPr>
              <w:numPr>
                <w:ilvl w:val="0"/>
                <w:numId w:val="2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使用hebing帐号登陆门户集成测试环境。</w:t>
            </w:r>
          </w:p>
          <w:p>
            <w:pPr>
              <w:numPr>
                <w:ilvl w:val="0"/>
                <w:numId w:val="2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使用公客客户标识“400000099316”定位客户。</w:t>
            </w:r>
          </w:p>
          <w:p>
            <w:pPr>
              <w:numPr>
                <w:ilvl w:val="0"/>
                <w:numId w:val="2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定位客户完成后在业务办理中点击商品订购。</w:t>
            </w:r>
          </w:p>
          <w:p>
            <w:pPr>
              <w:numPr>
                <w:ilvl w:val="0"/>
                <w:numId w:val="2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跳出页面后输出产品名称“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鹏博士宽带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”点击查询，查询完成后点击添加按钮，选择付费方式：预付费点击确认，选择新装点击确认。</w:t>
            </w:r>
          </w:p>
          <w:p>
            <w:pPr>
              <w:numPr>
                <w:ilvl w:val="0"/>
                <w:numId w:val="2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进入产品配置页面后，选择包月种类：包月制100M/20M，选择上行速率：20M，下行速率：100M，选择分账序号，选择安装地址：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北京西路819号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，然后点击结算按钮，结算通过后提交订单。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hd w:val="clear" w:fill="00B0F0"/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widowControl w:val="0"/>
              <w:numPr>
                <w:ilvl w:val="0"/>
                <w:numId w:val="3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CRM受理“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鹏博士宽带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”新装订单产品属性录入正常，订单结算通过，提交后收到IBP返回的流水。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IBP查询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使用oms-automation帐号登陆P7测试环境。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输入订单号查询。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hd w:val="clear" w:fill="00B0F0"/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widowControl w:val="0"/>
              <w:numPr>
                <w:ilvl w:val="0"/>
                <w:numId w:val="5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订单编排收到了CRM提交的“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鹏博士宽带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”新装订单，获取到的订单信息正常。SOP拆分定单成功，定单正常发到P7，返回IBP定单流水给CRM。</w:t>
            </w:r>
          </w:p>
          <w:p>
            <w:pPr>
              <w:widowControl w:val="0"/>
              <w:numPr>
                <w:ilvl w:val="0"/>
                <w:numId w:val="5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IBP发送创服务消息到综资，等待综资资源配置。</w:t>
            </w:r>
          </w:p>
          <w:p>
            <w:pPr>
              <w:widowControl w:val="0"/>
              <w:numPr>
                <w:ilvl w:val="0"/>
                <w:numId w:val="5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综资完成自动配置，IBP收到综资配置成功消息。</w:t>
            </w:r>
          </w:p>
          <w:p>
            <w:pPr>
              <w:widowControl w:val="0"/>
              <w:numPr>
                <w:ilvl w:val="0"/>
                <w:numId w:val="5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IBP发送资源审核请求，获取到资源信息。</w:t>
            </w:r>
          </w:p>
          <w:p>
            <w:pPr>
              <w:widowControl w:val="0"/>
              <w:numPr>
                <w:ilvl w:val="0"/>
                <w:numId w:val="5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IBP派发热线网管、ONU、数字家庭、客保工单。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tabs>
                <w:tab w:val="left" w:pos="312"/>
              </w:tabs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IBP报完工：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tabs>
                <w:tab w:val="left" w:pos="312"/>
              </w:tabs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P7上手工将等待回单任务完结。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hd w:val="clear" w:fill="00B0F0"/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widowControl w:val="0"/>
              <w:numPr>
                <w:ilvl w:val="0"/>
                <w:numId w:val="7"/>
              </w:numPr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鹏博士宽带新装开通流程完成，所有系统中订单完工，CRM上资产生成。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</w:tc>
        <w:tc>
          <w:tcPr>
            <w:tcW w:w="187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准备数据：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公客客户“400000099316”。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综资中覆盖资源的安装地址“北京西路819号”。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722" w:type="dxa"/>
          </w:tcPr>
          <w:p>
            <w:pPr>
              <w:keepNext w:val="0"/>
              <w:keepLines w:val="0"/>
              <w:widowControl/>
              <w:suppressLineNumbers w:val="0"/>
              <w:ind w:firstLine="334" w:firstLineChar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32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预付费鹏博士宽带带省高清业务（ITV）子产品新装</w:t>
            </w:r>
          </w:p>
        </w:tc>
        <w:tc>
          <w:tcPr>
            <w:tcW w:w="5068" w:type="dxa"/>
            <w:shd w:val="clear" w:color="auto" w:fill="auto"/>
          </w:tcPr>
          <w:p>
            <w:pPr>
              <w:shd w:val="clear" w:fill="FFD965" w:themeFill="accent4" w:themeFillTint="99"/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测试步骤：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CRM受理：</w:t>
            </w:r>
          </w:p>
          <w:p>
            <w:pPr>
              <w:numPr>
                <w:ilvl w:val="0"/>
                <w:numId w:val="9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使用hebing帐号登陆门户集成测试环境。</w:t>
            </w:r>
          </w:p>
          <w:p>
            <w:pPr>
              <w:numPr>
                <w:ilvl w:val="0"/>
                <w:numId w:val="9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使用公客客户标识“400000099316”定位客户。</w:t>
            </w:r>
          </w:p>
          <w:p>
            <w:pPr>
              <w:numPr>
                <w:ilvl w:val="0"/>
                <w:numId w:val="9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定位客户完成后在业务办理中点击商品订购。</w:t>
            </w:r>
          </w:p>
          <w:p>
            <w:pPr>
              <w:numPr>
                <w:ilvl w:val="0"/>
                <w:numId w:val="9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跳出页面后输出产品名称“鹏博士宽带”点击查询，查询完成后点击添加按钮，选择付费方式：预付费点击确认，选择新装点击确认。</w:t>
            </w:r>
          </w:p>
          <w:p>
            <w:pPr>
              <w:numPr>
                <w:ilvl w:val="0"/>
                <w:numId w:val="9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进入产品配置页面后，选择包月种类：包月制50M/10M，选择分账序号，选择安装地址：。在功能产品中点击选择订购，跳出窗口后勾选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省高清业务（ITV）子产品和绿色上网子产品，点击确认，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然后点击结算按钮，结算通过后提交订单。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hd w:val="clear" w:fill="00B0F0"/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widowControl w:val="0"/>
              <w:numPr>
                <w:ilvl w:val="0"/>
                <w:numId w:val="1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CRM受理“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鹏博士宽带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”新装订单产品属性录入正常，订单结算通过，提交后收到IBP返回的流水。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IBP查询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使用oms-automation帐号登陆P7测试环境。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输入订单号查询。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hd w:val="clear" w:fill="00B0F0"/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widowControl w:val="0"/>
              <w:numPr>
                <w:ilvl w:val="0"/>
                <w:numId w:val="12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订单编排收到了CRM提交的“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鹏博士宽带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”新装订单，获取到的订单信息正常。SOP拆分定单成功，定单正常发到P7，返回IBP定单流水给CRM。</w:t>
            </w:r>
          </w:p>
          <w:p>
            <w:pPr>
              <w:widowControl w:val="0"/>
              <w:numPr>
                <w:ilvl w:val="0"/>
                <w:numId w:val="12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IBP发送创服务消息到综资，等待综资资源配置。</w:t>
            </w:r>
          </w:p>
          <w:p>
            <w:pPr>
              <w:widowControl w:val="0"/>
              <w:numPr>
                <w:ilvl w:val="0"/>
                <w:numId w:val="12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综资完成自动配置，IBP收到综资配置成功消息。</w:t>
            </w:r>
          </w:p>
          <w:p>
            <w:pPr>
              <w:widowControl w:val="0"/>
              <w:numPr>
                <w:ilvl w:val="0"/>
                <w:numId w:val="12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IBP发送资源审核请求，获取到资源信息。</w:t>
            </w:r>
          </w:p>
          <w:p>
            <w:pPr>
              <w:widowControl w:val="0"/>
              <w:numPr>
                <w:ilvl w:val="0"/>
                <w:numId w:val="12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IBP派发热线网管、ONU、数字家庭、绿色上网网管、IPTV、客保工单。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tabs>
                <w:tab w:val="left" w:pos="312"/>
              </w:tabs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IBP报完工：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tabs>
                <w:tab w:val="left" w:pos="312"/>
              </w:tabs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P7上手工将等待回单任务完结。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hd w:val="clear" w:fill="00B0F0"/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widowControl w:val="0"/>
              <w:numPr>
                <w:ilvl w:val="0"/>
                <w:numId w:val="13"/>
              </w:numPr>
              <w:ind w:left="0" w:leftChars="0" w:firstLine="0" w:firstLineChars="0"/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鹏博士宽带新装开通流程完成，所有系统中订单完工，CRM上资产生成。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7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准备数据：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公客客户“400000099316”。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综资中覆盖资源的安装地址“北京西路819号”。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atLeast"/>
        </w:trPr>
        <w:tc>
          <w:tcPr>
            <w:tcW w:w="722" w:type="dxa"/>
          </w:tcPr>
          <w:p>
            <w:pPr>
              <w:keepNext w:val="0"/>
              <w:keepLines w:val="0"/>
              <w:widowControl/>
              <w:suppressLineNumbers w:val="0"/>
              <w:ind w:firstLine="334" w:firstLineChar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32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预付费鹏博士宽带改性能升速</w:t>
            </w:r>
          </w:p>
        </w:tc>
        <w:tc>
          <w:tcPr>
            <w:tcW w:w="5068" w:type="dxa"/>
            <w:shd w:val="clear" w:color="auto" w:fill="auto"/>
          </w:tcPr>
          <w:p>
            <w:pPr>
              <w:shd w:val="clear" w:fill="FFD965" w:themeFill="accent4" w:themeFillTint="99"/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测试步骤：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CRM受理：</w:t>
            </w:r>
          </w:p>
          <w:p>
            <w:pPr>
              <w:numPr>
                <w:ilvl w:val="0"/>
                <w:numId w:val="15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使用hebing帐号登陆门户集成测试环境。</w:t>
            </w:r>
          </w:p>
          <w:p>
            <w:pPr>
              <w:numPr>
                <w:ilvl w:val="0"/>
                <w:numId w:val="15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使用案例1完工设备定位客户</w:t>
            </w:r>
          </w:p>
          <w:p>
            <w:pPr>
              <w:numPr>
                <w:ilvl w:val="0"/>
                <w:numId w:val="15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定位完成后在业务办理中点击改性能。</w:t>
            </w:r>
          </w:p>
          <w:p>
            <w:pPr>
              <w:numPr>
                <w:ilvl w:val="0"/>
                <w:numId w:val="15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页面跳转后选择案例1完工的设备。</w:t>
            </w:r>
          </w:p>
          <w:p>
            <w:pPr>
              <w:numPr>
                <w:ilvl w:val="0"/>
                <w:numId w:val="15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进入配置页面后将速率修改为：包月制200M/20M，上行速率：20M，下行速率：200M。</w:t>
            </w:r>
          </w:p>
          <w:p>
            <w:pPr>
              <w:numPr>
                <w:ilvl w:val="0"/>
                <w:numId w:val="15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点击去结算按钮，结算通过后提交订单。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hd w:val="clear" w:fill="00B0F0"/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widowControl w:val="0"/>
              <w:numPr>
                <w:ilvl w:val="0"/>
                <w:numId w:val="16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新CRM受理鹏博士改性能订单时资产属性显示正常，能够修改属性，订单结算通过，提交后收到IBP返回的流水。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IBP查询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使用oms-automation帐号登陆P7测试环境。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输入订单号查询。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hd w:val="clear" w:fill="00B0F0"/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widowControl w:val="0"/>
              <w:numPr>
                <w:ilvl w:val="0"/>
                <w:numId w:val="18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订单编排收到了CRM提交的“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鹏博士宽带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”修改订单，获取到的订单信息正常。SOP拆分定单成功，定单正常发到P7，返回IBP定单流水给CRM。</w:t>
            </w:r>
          </w:p>
          <w:p>
            <w:pPr>
              <w:widowControl w:val="0"/>
              <w:numPr>
                <w:ilvl w:val="0"/>
                <w:numId w:val="18"/>
              </w:numPr>
              <w:spacing w:beforeLines="0" w:afterLines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IBP发送原资产查询给综资，获取到原服务信息。</w:t>
            </w:r>
          </w:p>
          <w:p>
            <w:pPr>
              <w:widowControl w:val="0"/>
              <w:numPr>
                <w:ilvl w:val="0"/>
                <w:numId w:val="18"/>
              </w:numPr>
              <w:spacing w:beforeLines="0" w:afterLines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IBP发送创服务到综资，等待综资资源配置。</w:t>
            </w:r>
          </w:p>
          <w:p>
            <w:pPr>
              <w:widowControl w:val="0"/>
              <w:numPr>
                <w:ilvl w:val="0"/>
                <w:numId w:val="18"/>
              </w:numPr>
              <w:spacing w:beforeLines="0" w:afterLines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IBP收到综资自动配置提交，进行资源审核，获取到资源信息。</w:t>
            </w:r>
          </w:p>
          <w:p>
            <w:pPr>
              <w:widowControl w:val="0"/>
              <w:numPr>
                <w:ilvl w:val="0"/>
                <w:numId w:val="18"/>
              </w:numPr>
              <w:spacing w:beforeLines="0" w:afterLines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IBP派发数字家庭、热线网管工单、客保外线工单。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tabs>
                <w:tab w:val="left" w:pos="312"/>
              </w:tabs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IBP报完工：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tabs>
                <w:tab w:val="left" w:pos="312"/>
              </w:tabs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P7上手工将等待回单任务完结。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hd w:val="clear" w:fill="00B0F0"/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widowControl w:val="0"/>
              <w:numPr>
                <w:ilvl w:val="0"/>
                <w:numId w:val="20"/>
              </w:numPr>
              <w:ind w:leftChars="0"/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鹏博士宽带修改开通流程完成，所有系统中订单完工。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</w:tc>
        <w:tc>
          <w:tcPr>
            <w:tcW w:w="187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准备数据：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1.使用案例1的设备。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22" w:type="dxa"/>
          </w:tcPr>
          <w:p>
            <w:pPr>
              <w:keepNext w:val="0"/>
              <w:keepLines w:val="0"/>
              <w:widowControl/>
              <w:suppressLineNumbers w:val="0"/>
              <w:ind w:firstLine="334" w:firstLineChar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32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预付费鹏博士宽带（含省高清业务（ITV）子产品）移机</w:t>
            </w:r>
          </w:p>
        </w:tc>
        <w:tc>
          <w:tcPr>
            <w:tcW w:w="5068" w:type="dxa"/>
            <w:shd w:val="clear" w:color="auto" w:fill="auto"/>
          </w:tcPr>
          <w:p>
            <w:pPr>
              <w:shd w:val="clear" w:fill="FFD965" w:themeFill="accent4" w:themeFillTint="99"/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测试步骤：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CRM受理：</w:t>
            </w:r>
          </w:p>
          <w:p>
            <w:pPr>
              <w:numPr>
                <w:ilvl w:val="0"/>
                <w:numId w:val="21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使用hebing帐号登陆门户集成测试环境。</w:t>
            </w:r>
          </w:p>
          <w:p>
            <w:pPr>
              <w:numPr>
                <w:ilvl w:val="0"/>
                <w:numId w:val="21"/>
              </w:numPr>
              <w:spacing w:beforeLines="0" w:afterLines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使用案例2完工设备定位客户</w:t>
            </w:r>
          </w:p>
          <w:p>
            <w:pPr>
              <w:numPr>
                <w:ilvl w:val="0"/>
                <w:numId w:val="21"/>
              </w:numPr>
              <w:spacing w:beforeLines="0" w:afterLines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定位完成后在业务办理中点击移机。</w:t>
            </w:r>
          </w:p>
          <w:p>
            <w:pPr>
              <w:numPr>
                <w:ilvl w:val="0"/>
                <w:numId w:val="21"/>
              </w:numPr>
              <w:spacing w:beforeLines="0" w:afterLines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进入配置页面后选择目标安装地址：“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仙霞路415弄13号6层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”。</w:t>
            </w:r>
          </w:p>
          <w:p>
            <w:pPr>
              <w:numPr>
                <w:ilvl w:val="0"/>
                <w:numId w:val="21"/>
              </w:numPr>
              <w:spacing w:beforeLines="0" w:afterLines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点击去结算按钮，结算通过后提交订单。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hd w:val="clear" w:fill="00B0F0"/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widowControl w:val="0"/>
              <w:numPr>
                <w:ilvl w:val="0"/>
                <w:numId w:val="22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新CRM受理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鹏博士宽带移机订单成功，订单结算通过，提交后收到IBP返回的流水。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IBP查询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使用oms-automation帐号登陆P7测试环境。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输入订单号查询。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hd w:val="clear" w:fill="00B0F0"/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widowControl w:val="0"/>
              <w:numPr>
                <w:ilvl w:val="0"/>
                <w:numId w:val="24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订单编排收到了CRM提交的“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鹏博士宽带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”移机订单，获取到的订单信息正常。SOP拆分定单成功，定单正常发到P7，返回IBP定单流水给CRM。</w:t>
            </w:r>
          </w:p>
          <w:p>
            <w:pPr>
              <w:widowControl w:val="0"/>
              <w:numPr>
                <w:ilvl w:val="0"/>
                <w:numId w:val="24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IBP发送原资产查询给综资，获取到原服务信息。</w:t>
            </w:r>
          </w:p>
          <w:p>
            <w:pPr>
              <w:widowControl w:val="0"/>
              <w:numPr>
                <w:ilvl w:val="0"/>
                <w:numId w:val="24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IBP发送创服务到综资，等待综资资源配置。</w:t>
            </w:r>
          </w:p>
          <w:p>
            <w:pPr>
              <w:widowControl w:val="0"/>
              <w:numPr>
                <w:ilvl w:val="0"/>
                <w:numId w:val="24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IBP收到综资自动配置提交，进行资源审核，获取到资源信息。</w:t>
            </w:r>
          </w:p>
          <w:p>
            <w:pPr>
              <w:widowControl w:val="0"/>
              <w:numPr>
                <w:ilvl w:val="0"/>
                <w:numId w:val="24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IBP派发热线网管移装、数字家庭移装、ONU移装、客保移装工单，待移装工单回单后再派发移拆工单。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tabs>
                <w:tab w:val="left" w:pos="312"/>
              </w:tabs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IBP报完工：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tabs>
                <w:tab w:val="left" w:pos="312"/>
              </w:tabs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P7上手工将等待回单任务完结。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hd w:val="clear" w:fill="00B0F0"/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widowControl w:val="0"/>
              <w:numPr>
                <w:ilvl w:val="0"/>
                <w:numId w:val="26"/>
              </w:numPr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鹏博士宽带移机开通流程完成，所有系统中订单完工，综资和CRM上资产的安装地址变更。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7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准备数据：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使用案例2完工的设备。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准备综资覆盖资源的地址“仙霞路415弄13号6层”。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58" w:hRule="atLeast"/>
        </w:trPr>
        <w:tc>
          <w:tcPr>
            <w:tcW w:w="722" w:type="dxa"/>
          </w:tcPr>
          <w:p>
            <w:pPr>
              <w:keepNext w:val="0"/>
              <w:keepLines w:val="0"/>
              <w:widowControl/>
              <w:suppressLineNumbers w:val="0"/>
              <w:ind w:firstLine="334" w:firstLineChar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32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预付费鹏博士宽带（含省高清业务（ITV）子产品）拆机</w:t>
            </w:r>
          </w:p>
        </w:tc>
        <w:tc>
          <w:tcPr>
            <w:tcW w:w="5068" w:type="dxa"/>
            <w:shd w:val="clear" w:color="auto" w:fill="auto"/>
          </w:tcPr>
          <w:p>
            <w:pPr>
              <w:shd w:val="clear" w:fill="FFD965" w:themeFill="accent4" w:themeFillTint="99"/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测试步骤：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CRM受理：</w:t>
            </w:r>
          </w:p>
          <w:p>
            <w:pPr>
              <w:numPr>
                <w:ilvl w:val="0"/>
                <w:numId w:val="28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使用hebing帐号登陆门户集成测试环境。</w:t>
            </w:r>
          </w:p>
          <w:p>
            <w:pPr>
              <w:numPr>
                <w:ilvl w:val="0"/>
                <w:numId w:val="28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使用案例4完工设备定位客户</w:t>
            </w:r>
          </w:p>
          <w:p>
            <w:pPr>
              <w:numPr>
                <w:ilvl w:val="0"/>
                <w:numId w:val="28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定位完成后在业务办理中点击拆机。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页面跳转后选择案例4的设备。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进入配置页面后选择操作原因：用户离沪。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点击去结算按钮，结算通过后提交订单。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新CRM受理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鹏博士宽带拆机单成功，订单通过结算，提交后收到IBP返回的流水。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IBP查询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使用oms-automation帐号登陆P7测试环境。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输入订单号查询。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hd w:val="clear" w:fill="00B0F0"/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widowControl w:val="0"/>
              <w:numPr>
                <w:ilvl w:val="0"/>
                <w:numId w:val="31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订单编排收到了CRM提交的“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鹏博士宽带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”拆机订单，获取到的订单信息正常。SOP拆分定单成功，定单正常发到P7，返回IBP定单流水给CRM。</w:t>
            </w:r>
          </w:p>
          <w:p>
            <w:pPr>
              <w:widowControl w:val="0"/>
              <w:numPr>
                <w:ilvl w:val="0"/>
                <w:numId w:val="31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IBP发送原资产查询给综资，获取到原服务信息。</w:t>
            </w:r>
          </w:p>
          <w:p>
            <w:pPr>
              <w:widowControl w:val="0"/>
              <w:numPr>
                <w:ilvl w:val="0"/>
                <w:numId w:val="31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IBP发送创服务到综资，等待综资资源配置。</w:t>
            </w:r>
          </w:p>
          <w:p>
            <w:pPr>
              <w:widowControl w:val="0"/>
              <w:numPr>
                <w:ilvl w:val="0"/>
                <w:numId w:val="31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IBP收到综资自动配置提交，进行资源审核，获取到资源信息。</w:t>
            </w:r>
          </w:p>
          <w:p>
            <w:pPr>
              <w:widowControl w:val="0"/>
              <w:numPr>
                <w:ilvl w:val="0"/>
                <w:numId w:val="31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IBP派发数字家庭、热线网管工单、ONU、客保拆机工单。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tabs>
                <w:tab w:val="left" w:pos="312"/>
              </w:tabs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IBP报完工：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tabs>
                <w:tab w:val="left" w:pos="312"/>
              </w:tabs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P7上手工将等待回单任务完结。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hd w:val="clear" w:fill="00B0F0"/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widowControl w:val="0"/>
              <w:numPr>
                <w:ilvl w:val="0"/>
                <w:numId w:val="33"/>
              </w:numPr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鹏博士宽带拆机程完成，所有系统中订单完工，综资和CRM上资产拆除。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lang w:val="en-US" w:eastAsia="zh-CN"/>
              </w:rPr>
            </w:pPr>
          </w:p>
        </w:tc>
        <w:tc>
          <w:tcPr>
            <w:tcW w:w="187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准备数据：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使用案例4完工的设备。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  <w:t xml:space="preserve">五、测试设计评审记录：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222222"/>
          <w:kern w:val="0"/>
          <w:sz w:val="24"/>
          <w:szCs w:val="24"/>
          <w:lang w:val="en-US" w:eastAsia="zh-CN" w:bidi="ar"/>
        </w:rPr>
        <w:t>注释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i/>
          <w:color w:val="222222"/>
          <w:kern w:val="0"/>
          <w:sz w:val="20"/>
          <w:szCs w:val="20"/>
          <w:lang w:val="en-US" w:eastAsia="zh-CN" w:bidi="ar"/>
        </w:rPr>
        <w:t>无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0F329B"/>
    <w:multiLevelType w:val="singleLevel"/>
    <w:tmpl w:val="820F329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79166FC"/>
    <w:multiLevelType w:val="singleLevel"/>
    <w:tmpl w:val="879166F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8AD6982A"/>
    <w:multiLevelType w:val="singleLevel"/>
    <w:tmpl w:val="8AD6982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8FF6BF80"/>
    <w:multiLevelType w:val="singleLevel"/>
    <w:tmpl w:val="8FF6BF8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94AA69C9"/>
    <w:multiLevelType w:val="singleLevel"/>
    <w:tmpl w:val="94AA69C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A35AA981"/>
    <w:multiLevelType w:val="singleLevel"/>
    <w:tmpl w:val="A35AA98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AFE91C2A"/>
    <w:multiLevelType w:val="singleLevel"/>
    <w:tmpl w:val="AFE91C2A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B3368884"/>
    <w:multiLevelType w:val="singleLevel"/>
    <w:tmpl w:val="B336888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CCF65974"/>
    <w:multiLevelType w:val="singleLevel"/>
    <w:tmpl w:val="CCF6597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D8AFAEDD"/>
    <w:multiLevelType w:val="singleLevel"/>
    <w:tmpl w:val="D8AFAEDD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DE49C4CA"/>
    <w:multiLevelType w:val="singleLevel"/>
    <w:tmpl w:val="DE49C4CA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E7858A1E"/>
    <w:multiLevelType w:val="singleLevel"/>
    <w:tmpl w:val="E7858A1E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E94B12C8"/>
    <w:multiLevelType w:val="singleLevel"/>
    <w:tmpl w:val="E94B12C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3">
    <w:nsid w:val="EA1090C5"/>
    <w:multiLevelType w:val="singleLevel"/>
    <w:tmpl w:val="EA1090C5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EDC59A7E"/>
    <w:multiLevelType w:val="singleLevel"/>
    <w:tmpl w:val="EDC59A7E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070AE507"/>
    <w:multiLevelType w:val="singleLevel"/>
    <w:tmpl w:val="070AE507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09FC8116"/>
    <w:multiLevelType w:val="singleLevel"/>
    <w:tmpl w:val="09FC8116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0CD144D2"/>
    <w:multiLevelType w:val="singleLevel"/>
    <w:tmpl w:val="0CD144D2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0DD629D6"/>
    <w:multiLevelType w:val="singleLevel"/>
    <w:tmpl w:val="0DD629D6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155818EB"/>
    <w:multiLevelType w:val="singleLevel"/>
    <w:tmpl w:val="155818EB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2E77C0D8"/>
    <w:multiLevelType w:val="singleLevel"/>
    <w:tmpl w:val="2E77C0D8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36B9E364"/>
    <w:multiLevelType w:val="singleLevel"/>
    <w:tmpl w:val="36B9E364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37ED5AFD"/>
    <w:multiLevelType w:val="singleLevel"/>
    <w:tmpl w:val="37ED5AFD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421FC593"/>
    <w:multiLevelType w:val="singleLevel"/>
    <w:tmpl w:val="421FC593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422FABF8"/>
    <w:multiLevelType w:val="singleLevel"/>
    <w:tmpl w:val="422FABF8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4635DFE6"/>
    <w:multiLevelType w:val="singleLevel"/>
    <w:tmpl w:val="4635DFE6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46ECD3C9"/>
    <w:multiLevelType w:val="singleLevel"/>
    <w:tmpl w:val="46ECD3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571ECABD"/>
    <w:multiLevelType w:val="singleLevel"/>
    <w:tmpl w:val="571ECABD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587EAAC4"/>
    <w:multiLevelType w:val="singleLevel"/>
    <w:tmpl w:val="587EAAC4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59D0CD28"/>
    <w:multiLevelType w:val="singleLevel"/>
    <w:tmpl w:val="59D0CD28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5D5925E4"/>
    <w:multiLevelType w:val="singleLevel"/>
    <w:tmpl w:val="5D5925E4"/>
    <w:lvl w:ilvl="0" w:tentative="0">
      <w:start w:val="1"/>
      <w:numFmt w:val="decimal"/>
      <w:suff w:val="space"/>
      <w:lvlText w:val="%1."/>
      <w:lvlJc w:val="left"/>
    </w:lvl>
  </w:abstractNum>
  <w:abstractNum w:abstractNumId="31">
    <w:nsid w:val="66EE623C"/>
    <w:multiLevelType w:val="singleLevel"/>
    <w:tmpl w:val="66EE623C"/>
    <w:lvl w:ilvl="0" w:tentative="0">
      <w:start w:val="1"/>
      <w:numFmt w:val="decimal"/>
      <w:suff w:val="space"/>
      <w:lvlText w:val="%1."/>
      <w:lvlJc w:val="left"/>
    </w:lvl>
  </w:abstractNum>
  <w:abstractNum w:abstractNumId="32">
    <w:nsid w:val="72163676"/>
    <w:multiLevelType w:val="singleLevel"/>
    <w:tmpl w:val="72163676"/>
    <w:lvl w:ilvl="0" w:tentative="0">
      <w:start w:val="1"/>
      <w:numFmt w:val="decimal"/>
      <w:suff w:val="space"/>
      <w:lvlText w:val="%1."/>
      <w:lvlJc w:val="left"/>
    </w:lvl>
  </w:abstractNum>
  <w:abstractNum w:abstractNumId="33">
    <w:nsid w:val="74D6E443"/>
    <w:multiLevelType w:val="singleLevel"/>
    <w:tmpl w:val="74D6E443"/>
    <w:lvl w:ilvl="0" w:tentative="0">
      <w:start w:val="1"/>
      <w:numFmt w:val="decimal"/>
      <w:suff w:val="space"/>
      <w:lvlText w:val="%1."/>
      <w:lvlJc w:val="left"/>
    </w:lvl>
  </w:abstractNum>
  <w:num w:numId="1">
    <w:abstractNumId w:val="12"/>
  </w:num>
  <w:num w:numId="2">
    <w:abstractNumId w:val="5"/>
  </w:num>
  <w:num w:numId="3">
    <w:abstractNumId w:val="13"/>
  </w:num>
  <w:num w:numId="4">
    <w:abstractNumId w:val="6"/>
  </w:num>
  <w:num w:numId="5">
    <w:abstractNumId w:val="28"/>
  </w:num>
  <w:num w:numId="6">
    <w:abstractNumId w:val="11"/>
  </w:num>
  <w:num w:numId="7">
    <w:abstractNumId w:val="26"/>
  </w:num>
  <w:num w:numId="8">
    <w:abstractNumId w:val="21"/>
  </w:num>
  <w:num w:numId="9">
    <w:abstractNumId w:val="30"/>
  </w:num>
  <w:num w:numId="10">
    <w:abstractNumId w:val="0"/>
  </w:num>
  <w:num w:numId="11">
    <w:abstractNumId w:val="24"/>
  </w:num>
  <w:num w:numId="12">
    <w:abstractNumId w:val="8"/>
  </w:num>
  <w:num w:numId="13">
    <w:abstractNumId w:val="7"/>
  </w:num>
  <w:num w:numId="14">
    <w:abstractNumId w:val="20"/>
  </w:num>
  <w:num w:numId="15">
    <w:abstractNumId w:val="32"/>
  </w:num>
  <w:num w:numId="16">
    <w:abstractNumId w:val="15"/>
  </w:num>
  <w:num w:numId="17">
    <w:abstractNumId w:val="29"/>
  </w:num>
  <w:num w:numId="18">
    <w:abstractNumId w:val="16"/>
  </w:num>
  <w:num w:numId="19">
    <w:abstractNumId w:val="10"/>
  </w:num>
  <w:num w:numId="20">
    <w:abstractNumId w:val="22"/>
  </w:num>
  <w:num w:numId="21">
    <w:abstractNumId w:val="19"/>
  </w:num>
  <w:num w:numId="22">
    <w:abstractNumId w:val="17"/>
  </w:num>
  <w:num w:numId="23">
    <w:abstractNumId w:val="23"/>
  </w:num>
  <w:num w:numId="24">
    <w:abstractNumId w:val="14"/>
  </w:num>
  <w:num w:numId="25">
    <w:abstractNumId w:val="2"/>
  </w:num>
  <w:num w:numId="26">
    <w:abstractNumId w:val="1"/>
  </w:num>
  <w:num w:numId="27">
    <w:abstractNumId w:val="9"/>
  </w:num>
  <w:num w:numId="28">
    <w:abstractNumId w:val="33"/>
  </w:num>
  <w:num w:numId="29">
    <w:abstractNumId w:val="27"/>
  </w:num>
  <w:num w:numId="30">
    <w:abstractNumId w:val="31"/>
  </w:num>
  <w:num w:numId="31">
    <w:abstractNumId w:val="3"/>
  </w:num>
  <w:num w:numId="32">
    <w:abstractNumId w:val="18"/>
  </w:num>
  <w:num w:numId="33">
    <w:abstractNumId w:val="4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9221F"/>
    <w:rsid w:val="04FE19E1"/>
    <w:rsid w:val="08B54E38"/>
    <w:rsid w:val="191840BC"/>
    <w:rsid w:val="3B780A5C"/>
    <w:rsid w:val="56BE68BB"/>
    <w:rsid w:val="67935DDC"/>
    <w:rsid w:val="68F4239E"/>
    <w:rsid w:val="749208C2"/>
    <w:rsid w:val="74C9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required"/>
    <w:basedOn w:val="5"/>
    <w:qFormat/>
    <w:uiPriority w:val="0"/>
    <w:rPr>
      <w:color w:val="BB0000"/>
      <w:sz w:val="16"/>
      <w:szCs w:val="16"/>
    </w:rPr>
  </w:style>
  <w:style w:type="character" w:customStyle="1" w:styleId="7">
    <w:name w:val="print"/>
    <w:basedOn w:val="5"/>
    <w:qFormat/>
    <w:uiPriority w:val="0"/>
    <w:rPr>
      <w:sz w:val="16"/>
      <w:szCs w:val="16"/>
    </w:rPr>
  </w:style>
  <w:style w:type="character" w:customStyle="1" w:styleId="8">
    <w:name w:val="small"/>
    <w:basedOn w:val="5"/>
    <w:qFormat/>
    <w:uiPriority w:val="0"/>
    <w:rPr>
      <w:sz w:val="16"/>
      <w:szCs w:val="16"/>
    </w:rPr>
  </w:style>
  <w:style w:type="character" w:customStyle="1" w:styleId="9">
    <w:name w:val="pagetitle"/>
    <w:basedOn w:val="5"/>
    <w:qFormat/>
    <w:uiPriority w:val="0"/>
    <w:rPr>
      <w:b/>
      <w:sz w:val="24"/>
      <w:szCs w:val="24"/>
    </w:rPr>
  </w:style>
  <w:style w:type="character" w:customStyle="1" w:styleId="10">
    <w:name w:val="small2"/>
    <w:basedOn w:val="5"/>
    <w:qFormat/>
    <w:uiPriority w:val="0"/>
    <w:rPr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sj</dc:creator>
  <cp:lastModifiedBy>sj</cp:lastModifiedBy>
  <dcterms:modified xsi:type="dcterms:W3CDTF">2020-04-23T08:37:53Z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