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浦开集团照片档案问题汇总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照片归档量太少，要求一个照片主题下至少</w:t>
      </w:r>
      <w:r>
        <w:rPr>
          <w:rFonts w:hint="eastAsia"/>
          <w:lang w:val="en-US" w:eastAsia="zh-CN"/>
        </w:rPr>
        <w:t>5-6张照片，以会议类照片为例：可包含会标1张，整个场景1-2张，领导讲话，与会代表发言等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拍摄者必填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人物没有名牌揭示的都需要标注职务、人物、方位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涉及专题档案的如果可以与文书或其他档案匹配的，需写参见号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浦开集团设备档案问题汇总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案卷题名</w:t>
      </w:r>
      <w:r>
        <w:rPr>
          <w:rFonts w:hint="eastAsia"/>
          <w:lang w:val="en-US" w:eastAsia="zh-CN"/>
        </w:rPr>
        <w:t>(目录题名)需录入设备型号，设备具体用途(不能只写xxx产品)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卷内日期需要录入，一般录入收集日期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备考表样式有错，参考系统内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浦开集团财务档案问题汇总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会计凭证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目录号如果没划掉的话写上年度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管装的再用线装装订一下，不用拆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会计账簿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封面上要写清账本名称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封面上的盖章要盖全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目录号如果没划掉的话写上年度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右上角敲号(三位数)，如果自带页码可不敲，但每卷都需要从1开始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会计报表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有年报的情况下，月报、季报的保管期限调整为10年(没有年报时用月报、季报替代的，保管期限上升为永久)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其他问题如会计账簿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0A437"/>
    <w:multiLevelType w:val="singleLevel"/>
    <w:tmpl w:val="B650A4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AF1119E"/>
    <w:multiLevelType w:val="singleLevel"/>
    <w:tmpl w:val="EAF1119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479A8B7"/>
    <w:multiLevelType w:val="singleLevel"/>
    <w:tmpl w:val="F479A8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D5CB2CB"/>
    <w:multiLevelType w:val="singleLevel"/>
    <w:tmpl w:val="2D5CB2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FB9A39B"/>
    <w:multiLevelType w:val="singleLevel"/>
    <w:tmpl w:val="5FB9A3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7620CD24"/>
    <w:multiLevelType w:val="singleLevel"/>
    <w:tmpl w:val="7620CD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lY2RhOGNjOWJlYjJjZjMyZDc1ZmE3OTEyNjc1ZTcifQ=="/>
  </w:docVars>
  <w:rsids>
    <w:rsidRoot w:val="00000000"/>
    <w:rsid w:val="14A81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橘子味汽水</cp:lastModifiedBy>
  <dcterms:modified xsi:type="dcterms:W3CDTF">2023-07-04T03:52:49Z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65AC48D7C8E34302AD3E5D6B310E63A0_12</vt:lpwstr>
  </property>
</Properties>
</file>