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Million Veteran Program per-ancestry and subtype MR (AMD PheCode 362_2, 362_21 dry, 362_22 wet; EUR/AFR/AMR/EAS/META): IVW / MR-Egger / weighted median / MR-PRESSO / leave-one-out for the APOE level effect.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Million Veteran Program per-ancestry and subtype MR (AMD PheCode 362_2, 362_21 dry, 362_22 wet; EUR/AFR/AMR/EAS/META): IVW / MR-Egger / weighted median / MR-PRESSO / leave-one-out for the APOE level effect. Source: `revision/results/mvp_ancestry/mvp_mr_all.csv`.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TableS13_mvp_ancestry_mr.csv  (27 data rows x 6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0.0150416471557096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0.000275379970723254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0.0715894628028914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0.0283917282330103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0.0116858950383834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0.0584761134134429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0.0183812055990532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0.00146616156706148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0.00966699012040304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0.000309730754047166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0.878524637250523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0.0438750186595712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0.0569348948702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0.440933765316112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0.00854454217901974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0.0386916818538515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0.825219609825176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0.881896400234595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0.0636539313223409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0.55933946516291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0.0937575524653058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0.111314820024812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0.399634732920916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-0.0712739590272951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0.0863792425712923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0.40929874486824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0.0635395267643471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0.573001037118426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-0.0918189618458441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0.204497876947014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0.653433719923859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0.00739157625487579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0.38566514661904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0.9847088501891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-0.0509771293643071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0.206478488552103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0.804994647584382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0.0143805215149854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0.0719973768551901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0.0258796395306248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0.0460023627146758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0.0190685359438928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0.0132594440915016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0.136932784874814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0.0378791381565958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0.0945906794412471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0.0276887039430189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0.151693379508121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0.0914958848889059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0.00969692231879786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0.0540054122527597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