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S20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CellChat APOE ligand–receptor communication (GSE230348; CellChatDB.human, triMean, min.cells = 10): communication strength for the single database-annotated APOE pair (APOE → TREM2–TYROBP, ApoE pathway) by source and target cell type (the strongest sources are microglial autocrine 0.1370 and macroglia → microglia 0.1275; all other pairs not ending in microglia are 0, and the remaining sources contribute 0.0113–0.0465).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CellChat APOE ligand–receptor communication (GSE230348; CellChatDB.human, triMean, min.cells = 10): communication strength for the single database-annotated APOE pair (APOE → TREM2–TYROBP, ApoE pathway) by source and target cell type (the strongest sources are microglial autocrine 0.1370 and macroglia → microglia 0.1275; all other pairs not ending in microglia are 0, and the remaining sources contribute 0.0113–0.0465). Source: `revision/results/fig5_frozen/cellchat/retina_APOE_TREM2_TYROBP.csv` (`revision/105b_cellchat_adultlabels.R`).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TableS20_cellchat_APOE_TREM2.csv  (36 data rows x 3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0.0345956200774864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0.0934667881273944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0.0350041036665018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