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 expression map of the disease-associated proteins and the APOE receptor/lipid axis (GSE230348, six cell types): per-gene, per-cell-type percentage of expressing cells and mean log-normalised expression.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 expression map of the disease-associated proteins and the APOE receptor/lipid axis (GSE230348, six cell types): per-gene, per-cell-type percentage of expressing cells and mean log-normalised expression. Source: `revision/results/mechanism/celltype_expression_map.csv`, `apoe_receptor_axis.csv`.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TableS26_celltype_expression_map.csv  (84 data rows x 5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mean_lognorm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pct_expressing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1.6273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53.59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3.1588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82.10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1.2556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57.35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9.42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0.3590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22.58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48.39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11.85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0.4425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28.33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0.1287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12.23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0.4080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34.33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0.5709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32.87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