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S4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Exploratory mediation decomposition (R8/Kunkle-era chain) retained as sensitivity: indirect/direct paths, SEs and proportions.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Exploratory mediation decomposition (R8/Kunkle-era chain) retained as sensitivity: indirect/direct paths, SEs and proportions. Source: `apoe_results/mediation_results.csv`.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TableS4_mediation_exploratory.csv  (2 data rows x 13 columns)  |  manuscript: v89 (00_manuscript_NC_v89_20260911.md,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Disease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Total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Total_SE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Indirect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Indirect_SE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Indirect_P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Sobel_Z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Sobel_P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Direct_SE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Direct_P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Prop_Mediated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Interpretation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-0.1858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-0.211451832076973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0.0528528982698828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6.31390131976353e-05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-4.00076133946782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6.31390131976353e-05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0.0256518320769727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0.0630072920821596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0.683916319190063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113.8%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Inconsistent mediation (direct opposes indirect); APOE levels fully mediate ε4 effect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1.2017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0.77264751096609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0.0289159546555547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2.72329638346813e-157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26.7204565842569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2.72329638346813e-157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0.42905248903391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0.034544788805869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2.0310445281498e-35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64.3%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Majority mediated through APOE levels; residual isoform-specific effect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