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S4b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Primary mediation decomposition on the FinnGen R13 chain (ε4 and ε2 tags): branch a (allele → APOE), branch b (APOE → disease), indirect/direct paths with delta-method SEs and P, and the proportion mediated; the ε2–AD decomposition is flagged as inconsistent mediation in the Results; note that the delivered table file currently contains the two ε4 rows, while the ε2 source (`revision/results/r13/mediation_both_alleles_r13.csv`, four rows) is reported in the Results and in Figure 4.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Primary mediation decomposition on the FinnGen R13 chain (ε4 and ε2 tags): branch a (allele → APOE), branch b (APOE → disease), indirect/direct paths with delta-method SEs and P, and the proportion mediated; the ε2–AD decomposition is flagged as inconsistent mediation in the Results; note that the delivered table file currently contains the two ε4 rows, while the ε2 source (`revision/results/r13/mediation_both_alleles_r13.csv`, four rows) is reported in the Results and in Figure 4. Source: `apoe_results/mediation_results_r13.csv`, `revision/results/r13/mediation_both_alleles_r13.csv`.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TableS4b_mediation_r13.csv  (2 data rows x 13 columns)  |  manuscript: v89 (00_manuscript_NC_v89_20260911.md,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Total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Total_SE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Sobel_Z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Sobel_P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Prop_Mediated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Interpretation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-0.183956654557969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0.0283522957785341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8.68417140598803e-11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-6.48824546678316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8.68417140598803e-11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-0.0201543454420307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0.0336839536397301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0.549615297660716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90.1%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level accounts for full detectable effect; no significant residual (isoform-specific) direct pathway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0.0136078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0.953131799790311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0.110285760754288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5.50524499950846e-18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8.64238314421978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5.50524499950846e-18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0.0415082002096892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0.111122100619058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0.708748919191391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95.8%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level accounts for full detectable effect; no significant residual (isoform-specific) direct pathway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