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S10b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Single-cell GWAS integration results: (a) scDRS per-cell-type mean z, Mann–Whitney P, rank-biserial and BH-FDR; (b) seismic cell-type–trait associations with FDR and driver-gene decompositions.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Single-cell GWAS integration results: (a) scDRS per-cell-type mean z, Mann–Whitney P, rank-biserial and BH-FDR; (b) seismic cell-type–trait associations with FDR and driver-gene decompositions. Source: `revision/results/scdrs_apoe/scdrs_celltype_tests.csv`, seismic results.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TableS10b_seismic_ct.csv  (12 data rows x 4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cell_type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pvalue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FDR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disease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6.69e-03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4.01e-02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7.75e-02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2.32e-01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5.05e-01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7.42e-01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9.51e-01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9.69e-01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Microglia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4.54e-03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2.73e-02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Rod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2.31e-01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6.92e-01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Unassigned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7.08e-01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8.94e-01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RPE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7.11e-01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8.94e-01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Endothelial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7.45e-01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8.94e-01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Muller Glia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9.79e-01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9.79e-01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