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 expression map of the disease-associated proteins and the APOE receptor/lipid axis (GSE230348, six cell types): per-gene, per-cell-type percentage of expressing cells and mean log-normalised expression.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 expression map of the disease-associated proteins and the APOE receptor/lipid axis (GSE230348, six cell types): per-gene, per-cell-type percentage of expressing cells and mean log-normalised expression. Source: `revision/results/mechanism/celltype_expression_map.csv`, `apoe_receptor_axis.csv`.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TableS26_celltype_expression_map.csv  (84 data rows x 5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mean_lognorm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pct_expressing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1.6273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53.59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3.1588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82.10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1.2556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57.35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19.60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0.1969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9.42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0.3590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22.58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48.39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0.1274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11.85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0.6648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43.72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0.4425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28.33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0.1194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0.1287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12.23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0.4080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34.33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0.5709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32.87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