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S2b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Focal clumped MR (11-instrument APOE set; ε4 coding tag excluded by design) on the two validation cohorts: IVW / MR-Egger (with intercept) / weighted median × {IAMDGC late AMD, Jansen 2019 AD}: β, SE, 95% CI, P, n_matched = 11/11; the file also carries single-SNP tag rows for both cohorts — rs429358 as a direction gate and rs7412 as information only (rs429358: IAMDGC β = −0.384, Jansen β = +0.162; rs7412: IAMDGC β = +0.155, Jansen β = −0.088).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Focal clumped MR (11-instrument APOE set; ε4 coding tag excluded by design) on the two validation cohorts: IVW / MR-Egger (with intercept) / weighted median × {IAMDGC late AMD, Jansen 2019 AD}: β, SE, 95% CI, P, n_matched = 11/11; the file also carries single-SNP tag rows for both cohorts — rs429358 as a direction gate and rs7412 as information only (rs429358: IAMDGC β = −0.384, Jansen β = +0.162; rs7412: IAMDGC β = +0.155, Jansen β = −0.088). Source: apoe_focus_mr_iamdgc_jansen.csv, apoe_single_snp_tags_iamdgc_jansen.csv.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TableS2b_focus_mr_new_cohorts.csv  (6 data rows x 11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n_snp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ci_lo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ci_hi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het_q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het_p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egger_int_p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IAMDGC_late_AMD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0.213182306508862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0.0398069490187355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8.53653133854574e-08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0.135162119482305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0.291202493535419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13.3599163280957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0.204238746417504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IAMDGC_late_AMD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0.177104450685023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0.0779638710727422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0.0231093463302574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0.0242980700818073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0.329910831288239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0.585406455544523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IAMDGC_late_AMD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0.189486187990418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0.0502131865936758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0.000160886742998797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0.0910701499415309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0.287902226039305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Jansen2019_AD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-0.177249691383003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0.026822730497083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3.89047970202475e-11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-0.229821277538987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-0.124678105227018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384.449381469808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1.91419880811585e-76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Jansen2019_AD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-0.18109940895718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0.0521660960996562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0.000517381754082669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-0.283343079333047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-0.0788557385813134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0.930037026075716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Jansen2019_AD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-0.135970273018134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0.0238054030296318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1.11826839157383e-08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-0.182628005961703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-0.0893125400745644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