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S30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CellChat APOE ligand–receptor communication (GSE230348; CellChatDB.human, triMean, min.cells = 10): communication strength for the single database-annotated APOE pair (APOE → TREM2–TYROBP, ApoE pathway) by source and target cell type (Müller glia → microglia 0.0935; RPE → microglia 0.0350; microglial autocrine 0.0346; all other pairs 0).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CellChat APOE ligand–receptor communication (GSE230348; CellChatDB.human, triMean, min.cells = 10): communication strength for the single database-annotated APOE pair (APOE → TREM2–TYROBP, ApoE pathway) by source and target cell type (Müller glia → microglia 0.0935; RPE → microglia 0.0350; microglial autocrine 0.0346; all other pairs 0). Source: `revision/results/mechanism/cellchat_APOE_TREM2_TYROBP.csv` (`revision/105_cellchat_apoe.R`).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TableS30_cellchat_APOE_TREM2.csv  (36 data rows x 3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V1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V2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0.0345956200774864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0.0934667881273944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0.0350041036665018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