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S4b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Primary mediation decomposition on the FinnGen R13 chain (ε4 and ε2 tags): branch a (allele → APOE), branch b (APOE → disease), indirect/direct paths with delta-method SEs and P, and the proportion mediated; the ε2–AD decomposition is flagged as inconsistent mediation in the Results; note that the delivered table file currently contains the two ε4 rows, while the ε2 source (`revision/results/r13/mediation_both_alleles_r13.csv`, four rows) is reported in the Results and in Figure 4.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Primary mediation decomposition on the FinnGen R13 chain (ε4 and ε2 tags): branch a (allele → APOE), branch b (APOE → disease), indirect/direct paths with delta-method SEs and P, and the proportion mediated; the ε2–AD decomposition is flagged as inconsistent mediation in the Results; note that the delivered table file currently contains the two ε4 rows, while the ε2 source (`revision/results/r13/mediation_both_alleles_r13.csv`, four rows) is reported in the Results and in Figure 4. Source: `apoe_results/mediation_results_r13.csv`, `revision/results/r13/mediation_both_alleles_r13.csv`.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TableS4b_mediation_r13.csv  (2 data rows x 13 columns)  |  manuscript: v87 (00_manuscript_NC_v87_20260910.md,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Disease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Total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Total_SE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Indirect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Indirect_SE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Indirect_P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Sobel_Z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Sobel_P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Direct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Direct_SE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Direct_P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Prop_Mediated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Interpretation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-0.204111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0.0181867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-0.183956654557969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0.0283522957785341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8.68417140598803e-11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-6.48824546678316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8.68417140598803e-11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-0.0201543454420307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0.0336839536397301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0.549615297660716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90.1%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level accounts for full detectable effect; no significant residual (isoform-specific) direct pathway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0.99464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0.0136078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0.953131799790311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0.110285760754288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5.50524499950846e-18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8.64238314421978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5.50524499950846e-18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0.0415082002096892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0.111122100619058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0.708748919191391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95.8%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level accounts for full detectable effect; no significant residual (isoform-specific) direct pathway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