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Retinal-tissue MR (EyeGEx n = 129; Strunz 2020 n = 311) for APOE expression against AMD and AD: per-estimator β, SE, P, mean F and Steiger results.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Retinal-tissue MR (EyeGEx n = 129; Strunz 2020 n = 311) for APOE expression against AMD and AD: per-estimator β, SE, P, mean F and Steiger results.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TableS9_retina_tissue_mr.csv  (18 data rows x 16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Method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Hetero_p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Egger_int_p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InstrumentSet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N_qtl_snps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Outcome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F_mean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N_matched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SNP_best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R2_exposure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R2_outcome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Z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Direction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9.14e-01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0.999471793488667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0.980894615777328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1.92e-06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3.93e-79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0.761891634935532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0.301221713361191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1.71e-15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6.95e-02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2.57e-01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0.0879446481165373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0.753885030114786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9.85e-03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7.20e-04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0.999982985234034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9.98e-01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0.896298542105273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1.14e-02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5.28e-07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0.175994535537837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2.45980871955219e-08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5.01595481013564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Forward(eqtl-&gt;disease)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1.38e-06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0.173633562982092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0.000183284900714055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4.82774013802758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Forward(eqtl-&gt;disease)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