
<file path=[Content_Types].xml><?xml version="1.0" encoding="utf-8"?>
<Types xmlns="http://schemas.openxmlformats.org/package/2006/content-types">
  <Default Extension="png" ContentType="image/png"/>
  <Default Extension="jpeg" ContentType="image/jpeg"/>
  <Default Extension="xml" ContentType="application/xml"/>
  <Default Extension="rels" ContentType="application/vnd.openxmlformats-package.relationships+xml"/>
  <Override PartName="/media/image2.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word/media/image1.png" ContentType="image/png"/>
  <Override PartName="/word/media/image1.jpeg" ContentType="image/jpeg"/>
  <Override PartName="/word/styles.xml" ContentType="application/vnd.openxmlformats-officedocument.wordprocessingml.styles+xml"/>
  <Override PartName="/docProps/core.xml" ContentType="application/vnd.openxmlformats-package.core-properties+xml"/>
  <Override PartName="/word/footer1.xml" ContentType="application/vnd.openxmlformats-officedocument.wordprocessingml.footer+xml"/>
  <Override PartName="/word/media/image2.jpeg" ContentType="image/jpeg"/>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3" Type="http://schemas.openxmlformats.org/officeDocument/2006/relationships/custom-properties" Target="docProps/custom.xml" /><Relationship Id="rId0" Type="http://schemas.openxmlformats.org/officeDocument/2006/relationships/officeDocument" Target="word/document.xml" /></Relationships>
</file>

<file path=word/document.xml><?xml version="1.0" encoding="utf-8"?>
<w:document xmlns:wpc="http://schemas.microsoft.com/office/word/2010/wordprocessingCanvas" xmlns:wp="http://schemas.openxmlformats.org/drawingml/2006/wordprocessingDrawing" xmlns:wpg="http://schemas.microsoft.com/office/word/2010/wordprocessingGroup" xmlns:m="http://schemas.openxmlformats.org/officeDocument/2006/math" xmlns:w10="urn:schemas-microsoft-com:office:word" xmlns:wpi="http://schemas.microsoft.com/office/word/2010/wordprocessingInk" xmlns:mc="http://schemas.openxmlformats.org/markup-compatibility/2006" xmlns:w14="http://schemas.microsoft.com/office/word/2010/wordml" xmlns:v="urn:schemas-microsoft-com:vml" xmlns:wp14="http://schemas.microsoft.com/office/word/2010/wordprocessingDrawing" xmlns:r="http://schemas.openxmlformats.org/officeDocument/2006/relationships" xmlns:wps="http://schemas.microsoft.com/office/word/2010/wordprocessingShape" xmlns:wpsCustomData="http://www.wps.cn/officeDocument/2013/wpsCustomData" xmlns:w="http://schemas.openxmlformats.org/wordprocessingml/2006/main" xmlns:o="urn:schemas-microsoft-com:office:office" mc:Ignorable="w14 wp14">
  <w:body>
    <w:p w14:paraId="AF326F96">
      <w:pPr>
        <w:pStyle w:val="style1"/>
        <w:snapToGrid w:val="0"/>
        <w:jc w:val="center"/>
        <w:spacing w:line="360" w:lineRule="auto"/>
        <w:rPr>
          <w:b w:val="1"/>
          <w:i w:val="0"/>
          <w:u w:val="none"/>
          <w:color w:val="000000"/>
          <w:sz w:val="36"/>
          <w:rFonts w:hint="eastAsia"/>
        </w:rPr>
      </w:pPr>
      <w:r>
        <w:rPr>
          <w:b w:val="1"/>
          <w:i w:val="0"/>
          <w:u w:val="none"/>
          <w:color w:val="000000"/>
          <w:sz w:val="32"/>
          <w:rFonts w:ascii="Times New Roman" w:eastAsia="Times New Roman" w:hint="eastAsia"/>
        </w:rPr>
        <w:t>Temperature-Dependent Resistivity of Transition Metals:A Comparative Study</w:t>
      </w:r>
    </w:p>
    <w:p w14:paraId="B221596A">
      <w:pPr>
        <w:pStyle w:val="style1"/>
        <w:snapToGrid w:val="0"/>
        <w:jc w:val="center"/>
        <w:spacing w:line="360" w:lineRule="auto"/>
        <w:rPr>
          <w:b w:val="1"/>
          <w:i w:val="0"/>
          <w:u w:val="none"/>
          <w:color w:val="000000"/>
          <w:sz w:val="36"/>
          <w:rFonts w:hint="eastAsia"/>
        </w:rPr>
      </w:pPr>
    </w:p>
    <w:p w14:paraId="D8CAD09A">
      <w:pPr>
        <w:pStyle w:val="style1"/>
        <w:snapToGrid w:val="0"/>
        <w:jc w:val="center"/>
        <w:spacing w:line="360" w:lineRule="auto"/>
        <w:rPr>
          <w:b w:val="1"/>
          <w:i w:val="0"/>
          <w:u w:val="none"/>
          <w:color w:val="000000"/>
          <w:sz w:val="36"/>
          <w:rFonts w:hint="eastAsia"/>
        </w:rPr>
      </w:pPr>
    </w:p>
    <w:p w14:paraId="B8D37E31">
      <w:pPr>
        <w:pStyle w:val="style1"/>
        <w:snapToGrid w:val="0"/>
        <w:jc w:val="center"/>
        <w:spacing w:line="360" w:lineRule="auto"/>
        <w:rPr>
          <w:b w:val="1"/>
          <w:i w:val="0"/>
          <w:u w:val="none"/>
          <w:color w:val="000000"/>
          <w:sz w:val="36"/>
          <w:rFonts w:hint="eastAsia"/>
        </w:rPr>
      </w:pPr>
    </w:p>
    <w:p w14:paraId="93FCA717">
      <w:pPr>
        <w:pStyle w:val="style1"/>
        <w:snapToGrid w:val="0"/>
        <w:jc w:val="center"/>
        <w:spacing w:line="360" w:lineRule="auto"/>
        <w:rPr>
          <w:b w:val="1"/>
          <w:i w:val="0"/>
          <w:u w:val="none"/>
          <w:color w:val="000000"/>
          <w:sz w:val="36"/>
          <w:rFonts w:hint="eastAsia"/>
        </w:rPr>
      </w:pPr>
    </w:p>
    <w:p w14:paraId="DF4C05D5">
      <w:pPr>
        <w:pStyle w:val="style1"/>
        <w:snapToGrid w:val="0"/>
        <w:jc w:val="center"/>
        <w:spacing w:line="360" w:lineRule="auto"/>
        <w:rPr>
          <w:b w:val="1"/>
          <w:i w:val="0"/>
          <w:u w:val="none"/>
          <w:color w:val="000000"/>
          <w:sz w:val="36"/>
          <w:rFonts w:hint="eastAsia"/>
        </w:rPr>
      </w:pPr>
    </w:p>
    <w:p w14:paraId="DFEFE24D">
      <w:pPr>
        <w:pStyle w:val="style1"/>
        <w:snapToGrid w:val="0"/>
        <w:jc w:val="center"/>
        <w:spacing w:line="360" w:lineRule="auto"/>
        <w:rPr>
          <w:b w:val="1"/>
          <w:i w:val="0"/>
          <w:u w:val="none"/>
          <w:color w:val="000000"/>
          <w:sz w:val="36"/>
          <w:rFonts w:hint="eastAsia"/>
        </w:rPr>
      </w:pPr>
    </w:p>
    <w:p w14:paraId="F79D7D1D">
      <w:pPr>
        <w:pStyle w:val="style1"/>
        <w:snapToGrid w:val="0"/>
        <w:jc w:val="center"/>
        <w:spacing w:line="360" w:lineRule="auto"/>
        <w:rPr>
          <w:b w:val="1"/>
          <w:i w:val="0"/>
          <w:u w:val="none"/>
          <w:color w:val="000000"/>
          <w:sz w:val="36"/>
          <w:rFonts w:hint="eastAsia"/>
        </w:rPr>
      </w:pPr>
    </w:p>
    <w:p w14:paraId="3FC2B858">
      <w:pPr>
        <w:pStyle w:val="style1"/>
        <w:snapToGrid w:val="0"/>
        <w:jc w:val="center"/>
        <w:spacing w:line="360" w:lineRule="auto"/>
        <w:rPr>
          <w:b w:val="1"/>
          <w:i w:val="0"/>
          <w:u w:val="none"/>
          <w:color w:val="000000"/>
          <w:sz w:val="36"/>
          <w:rFonts w:hint="eastAsia"/>
        </w:rPr>
      </w:pPr>
    </w:p>
    <w:p w14:paraId="1B7B3333">
      <w:pPr>
        <w:pStyle w:val="style1"/>
        <w:snapToGrid w:val="0"/>
        <w:jc w:val="center"/>
        <w:spacing w:line="360" w:lineRule="auto"/>
        <w:rPr>
          <w:b w:val="1"/>
          <w:i w:val="0"/>
          <w:u w:val="none"/>
          <w:color w:val="000000"/>
          <w:sz w:val="36"/>
          <w:rFonts w:hint="eastAsia"/>
        </w:rPr>
      </w:pPr>
    </w:p>
    <w:p w14:paraId="4FF37459">
      <w:pPr>
        <w:pStyle w:val="style2"/>
        <w:snapToGrid w:val="0"/>
        <w:jc w:val="center"/>
        <w:spacing w:line="360" w:lineRule="auto"/>
        <w:ind/>
        <w:rPr>
          <w:b w:val="1"/>
          <w:i w:val="0"/>
          <w:u w:val="none"/>
          <w:color w:val="000000"/>
          <w:sz w:val="32"/>
          <w:rFonts w:hint="eastAsia"/>
        </w:rPr>
      </w:pPr>
      <w:r>
        <w:rPr>
          <w:b w:val="1"/>
          <w:i w:val="1"/>
          <w:u w:val="none"/>
          <w:color w:val="000000"/>
          <w:sz w:val="28"/>
          <w:rFonts w:ascii="Times New Roman" w:eastAsia="Times New Roman" w:hint="eastAsia"/>
        </w:rPr>
        <w:t xml:space="preserve">LIU Bingqian</w:t>
      </w:r>
    </w:p>
    <w:p w14:paraId="054DE516">
      <w:pPr>
        <w:pStyle w:val="style2"/>
        <w:snapToGrid w:val="0"/>
        <w:jc w:val="center"/>
        <w:spacing w:line="360" w:lineRule="auto"/>
        <w:ind/>
        <w:rPr>
          <w:b w:val="1"/>
          <w:i w:val="0"/>
          <w:u w:val="none"/>
          <w:color w:val="000000"/>
          <w:sz w:val="32"/>
          <w:rFonts w:hint="eastAsia"/>
        </w:rPr>
      </w:pPr>
    </w:p>
    <w:p w14:paraId="7B685EB9">
      <w:pPr>
        <w:pStyle w:val="style2"/>
        <w:snapToGrid w:val="0"/>
        <w:jc w:val="center"/>
        <w:spacing w:line="360" w:lineRule="auto"/>
        <w:ind/>
        <w:rPr>
          <w:b w:val="1"/>
          <w:i w:val="0"/>
          <w:u w:val="none"/>
          <w:color w:val="000000"/>
          <w:sz w:val="32"/>
          <w:rFonts w:hint="eastAsia"/>
        </w:rPr>
      </w:pPr>
      <w:r>
        <w:rPr>
          <w:b w:val="1"/>
          <w:i w:val="0"/>
          <w:u w:val="none"/>
          <w:color w:val="000000"/>
          <w:sz w:val="32"/>
          <w:rFonts w:ascii="Times New Roman" w:eastAsia="Times New Roman" w:hint="eastAsia"/>
        </w:rPr>
        <w:t>Independent Researcher</w:t>
      </w:r>
    </w:p>
    <w:p w14:paraId="AC1E9D10">
      <w:pPr>
        <w:pStyle w:val="style2"/>
        <w:snapToGrid w:val="0"/>
        <w:jc w:val="center"/>
        <w:spacing w:line="360" w:lineRule="auto"/>
        <w:ind/>
        <w:rPr>
          <w:b w:val="1"/>
          <w:i w:val="0"/>
          <w:u w:val="none"/>
          <w:color w:val="000000"/>
          <w:sz w:val="32"/>
          <w:rFonts w:hint="eastAsia"/>
        </w:rPr>
      </w:pPr>
    </w:p>
    <w:p w14:paraId="019F203E">
      <w:pPr>
        <w:pStyle w:val="style2"/>
        <w:snapToGrid w:val="0"/>
        <w:jc w:val="center"/>
        <w:spacing w:line="360" w:lineRule="auto"/>
        <w:ind/>
        <w:rPr>
          <w:b w:val="1"/>
          <w:i w:val="0"/>
          <w:u w:val="none"/>
          <w:color w:val="000000"/>
          <w:sz w:val="32"/>
          <w:rFonts w:hint="eastAsia"/>
        </w:rPr>
      </w:pPr>
      <w:r>
        <w:rPr>
          <w:b w:val="1"/>
          <w:i w:val="0"/>
          <w:u w:val="none"/>
          <w:color w:val="000000"/>
          <w:sz w:val="32"/>
          <w:rFonts w:ascii="Times New Roman" w:eastAsia="Times New Roman" w:hint="eastAsia"/>
        </w:rPr>
        <w:t>Zouping County, Binzhou City, Shandong Province, China</w:t>
      </w:r>
    </w:p>
    <w:p w14:paraId="6D1FC35A">
      <w:pPr>
        <w:pStyle w:val="style2"/>
        <w:snapToGrid w:val="0"/>
        <w:jc w:val="center"/>
        <w:spacing w:line="360" w:lineRule="auto"/>
        <w:ind/>
        <w:rPr>
          <w:b w:val="1"/>
          <w:i w:val="0"/>
          <w:u w:val="none"/>
          <w:color w:val="000000"/>
          <w:sz w:val="32"/>
          <w:rFonts w:hint="eastAsia"/>
        </w:rPr>
      </w:pPr>
    </w:p>
    <w:p w14:paraId="342B326E">
      <w:pPr>
        <w:pStyle w:val="style2"/>
        <w:snapToGrid w:val="0"/>
        <w:jc w:val="center"/>
        <w:spacing w:line="360" w:lineRule="auto"/>
        <w:ind/>
        <w:rPr>
          <w:b w:val="1"/>
          <w:i w:val="0"/>
          <w:u w:val="none"/>
          <w:color w:val="000000"/>
          <w:sz w:val="32"/>
          <w:rFonts w:hint="eastAsia"/>
        </w:rPr>
      </w:pPr>
      <w:r>
        <w:rPr>
          <w:b w:val="1"/>
          <w:i w:val="0"/>
          <w:u w:val="none"/>
          <w:color w:val="000000"/>
          <w:sz w:val="32"/>
          <w:rFonts w:ascii="Times New Roman" w:eastAsia="Times New Roman" w:hint="eastAsia"/>
        </w:rPr>
        <w:t>lbqlbq35@gmail.com</w:t>
      </w:r>
    </w:p>
    <w:p w14:paraId="42D08586">
      <w:pPr>
        <w:pStyle w:val="style1"/>
        <w:snapToGrid w:val="0"/>
        <w:jc w:val="center"/>
        <w:spacing w:line="360" w:lineRule="auto"/>
        <w:rPr>
          <w:b w:val="1"/>
          <w:i w:val="0"/>
          <w:u w:val="none"/>
          <w:color w:val="000000"/>
          <w:sz w:val="36"/>
          <w:rFonts w:hint="eastAsia"/>
        </w:rPr>
      </w:pPr>
    </w:p>
    <w:p w14:paraId="708FBC00">
      <w:pPr>
        <w:pStyle w:val="style1"/>
        <w:snapToGrid w:val="0"/>
        <w:jc w:val="left"/>
        <w:spacing w:line="360" w:lineRule="auto"/>
        <w:rPr>
          <w:b w:val="1"/>
          <w:i w:val="0"/>
          <w:u w:val="none"/>
          <w:color w:val="000000"/>
          <w:sz w:val="36"/>
          <w:rFonts w:hint="eastAsia"/>
        </w:rPr>
      </w:pPr>
    </w:p>
    <w:p w14:paraId="F797253E">
      <w:pPr>
        <w:pStyle w:val="style1"/>
        <w:snapToGrid w:val="0"/>
        <w:jc w:val="left"/>
        <w:spacing w:line="360" w:lineRule="auto"/>
        <w:rPr>
          <w:b w:val="1"/>
          <w:i w:val="0"/>
          <w:u w:val="none"/>
          <w:color w:val="000000"/>
          <w:sz w:val="36"/>
          <w:rFonts w:hint="eastAsia"/>
        </w:rPr>
      </w:pPr>
    </w:p>
    <w:p w14:paraId="B38C58A3">
      <w:pPr>
        <w:pStyle w:val="style2"/>
        <w:snapToGrid w:val="0"/>
        <w:jc w:val="center"/>
        <w:spacing w:line="360" w:lineRule="auto"/>
        <w:rPr>
          <w:b w:val="1"/>
          <w:i w:val="0"/>
          <w:u w:val="none"/>
          <w:color w:val="000000"/>
          <w:sz w:val="32"/>
          <w:rFonts w:hint="eastAsia"/>
        </w:rPr>
      </w:pPr>
      <w:r>
        <w:rPr>
          <w:b w:val="1"/>
          <w:i w:val="0"/>
          <w:u w:val="none"/>
          <w:color w:val="000000"/>
          <w:sz w:val="28"/>
          <w:rFonts w:ascii="Times New Roman" w:eastAsia="Times New Roman" w:hint="eastAsia"/>
        </w:rPr>
        <w:t>Abstract</w:t>
      </w:r>
    </w:p>
    <w:p w14:paraId="9B252F66">
      <w:pPr>
        <w:pStyle w:val="style2"/>
        <w:snapToGrid w:val="0"/>
        <w:jc w:val="center"/>
        <w:spacing w:line="360" w:lineRule="auto"/>
        <w:rPr>
          <w:b w:val="1"/>
          <w:i w:val="0"/>
          <w:u w:val="none"/>
          <w:color w:val="000000"/>
          <w:sz w:val="32"/>
          <w:rFonts w:hint="eastAsia"/>
        </w:rPr>
      </w:pPr>
    </w:p>
    <w:p w14:paraId="BA3C3522">
      <w:pPr>
        <w:pStyle w:val="style0"/>
        <w:snapToGrid w:val="0"/>
        <w:jc w:val="both"/>
        <w:spacing w:line="360" w:lineRule="auto"/>
        <w:ind w:firstLine="419" w:firstLineChars="199"/>
        <w:rPr>
          <w:b w:val="0"/>
          <w:i w:val="0"/>
          <w:u w:val="none"/>
          <w:color w:val="000000"/>
          <w:sz w:val="22"/>
          <w:rFonts w:hint="eastAsia"/>
        </w:rPr>
      </w:pPr>
      <w:r>
        <w:rPr>
          <w:b w:val="0"/>
          <w:i w:val="0"/>
          <w:u w:val="none"/>
          <w:color w:val="000000"/>
          <w:sz w:val="24"/>
          <w:rFonts w:ascii="Times New Roman" w:eastAsia="Times New Roman" w:hint="eastAsia"/>
        </w:rPr>
        <w:t>The temperature-dependent resistivity of transition metals(W, Pt, Ni, Cu, Fe) is reanalyzed using published experimental data. By applying the Bloch-Grüneisen model, we extract the temperature coefficient(α) and assess their linearity in the 0—80℃ range. Ni exhibits the highest α(0.0058±0.0003℃⁻¹), while Pt show near-perfect linearity(R²=0.998±0.001), suggesting its superiority for precision sensors. This study provides a consolidated comparison of TCRs for material selection.</w:t>
      </w:r>
    </w:p>
    <w:p w14:paraId="45847C42">
      <w:pPr>
        <w:pStyle w:val="style2"/>
        <w:snapToGrid w:val="0"/>
        <w:jc w:val="center"/>
        <w:spacing w:line="360" w:lineRule="auto"/>
        <w:rPr>
          <w:b w:val="1"/>
          <w:i w:val="0"/>
          <w:u w:val="none"/>
          <w:color w:val="000000"/>
          <w:sz w:val="32"/>
          <w:rFonts w:hint="eastAsia"/>
        </w:rPr>
      </w:pPr>
      <w:r>
        <w:rPr>
          <w:b w:val="1"/>
          <w:i w:val="0"/>
          <w:u w:val="none"/>
          <w:color w:val="000000"/>
          <w:sz w:val="32"/>
          <w:rFonts w:hint="eastAsia"/>
        </w:rPr>
        <w:drawing>
          <wp:inline distL="0" distT="0" distB="0" distR="0">
            <wp:extent cx="5600700" cy="3347936"/>
            <wp:effectExtent l="0" t="0" r="0" b="0"/>
            <wp:docPr id="1"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4" cstate="print"/>
                    <a:srcRect l="0" t="0" r="0" b="0"/>
                    <a:stretch/>
                  </pic:blipFill>
                  <pic:spPr>
                    <a:xfrm>
                      <a:off x="0" y="0"/>
                      <a:ext cx="5600700" cy="3347936"/>
                    </a:xfrm>
                    <a:prstGeom prst="rect">
                      <a:avLst/>
                    </a:prstGeom>
                  </pic:spPr>
                </pic:pic>
              </a:graphicData>
            </a:graphic>
          </wp:inline>
        </w:drawing>
      </w:r>
    </w:p>
    <w:p w14:paraId="BC0C035A">
      <w:pPr>
        <w:pStyle w:val="style2"/>
        <w:snapToGrid w:val="0"/>
        <w:jc w:val="center"/>
        <w:spacing w:line="360" w:lineRule="auto"/>
        <w:rPr>
          <w:b w:val="1"/>
          <w:i w:val="0"/>
          <w:u w:val="none"/>
          <w:color w:val="000000"/>
          <w:sz w:val="32"/>
          <w:rFonts w:hint="eastAsia"/>
        </w:rPr>
      </w:pPr>
    </w:p>
    <w:p w14:paraId="A641DB1E">
      <w:pPr>
        <w:pStyle w:val="style2"/>
        <w:snapToGrid w:val="0"/>
        <w:jc w:val="center"/>
        <w:spacing w:line="360" w:lineRule="auto"/>
        <w:rPr>
          <w:b w:val="1"/>
          <w:i w:val="0"/>
          <w:u w:val="none"/>
          <w:color w:val="000000"/>
          <w:sz w:val="32"/>
          <w:rFonts w:hint="eastAsia"/>
        </w:rPr>
      </w:pPr>
      <w:r>
        <w:rPr>
          <w:b w:val="1"/>
          <w:i w:val="0"/>
          <w:u w:val="none"/>
          <w:color w:val="000000"/>
          <w:sz w:val="28"/>
          <w:rFonts w:ascii="Times New Roman" w:eastAsia="Times New Roman" w:hint="eastAsia"/>
        </w:rPr>
        <w:t>Introduction</w:t>
      </w:r>
    </w:p>
    <w:p w14:paraId="D2174C8F">
      <w:pPr>
        <w:pStyle w:val="style2"/>
        <w:snapToGrid w:val="0"/>
        <w:jc w:val="center"/>
        <w:spacing w:line="360" w:lineRule="auto"/>
        <w:rPr>
          <w:b w:val="1"/>
          <w:i w:val="0"/>
          <w:u w:val="none"/>
          <w:color w:val="000000"/>
          <w:sz w:val="32"/>
          <w:rFonts w:hint="eastAsia"/>
        </w:rPr>
      </w:pPr>
    </w:p>
    <w:p w14:paraId="9A11E11D">
      <w:pPr>
        <w:pStyle w:val="style0"/>
        <w:snapToGrid w:val="0"/>
        <w:jc w:val="both"/>
        <w:spacing w:line="360" w:lineRule="auto"/>
        <w:ind w:firstLine="419" w:firstLineChars="199"/>
        <w:rPr>
          <w:b w:val="1"/>
          <w:i w:val="0"/>
          <w:u w:val="none"/>
          <w:color w:val="000000"/>
          <w:sz w:val="32"/>
          <w:rFonts w:hint="eastAsia"/>
        </w:rPr>
      </w:pPr>
      <w:r>
        <w:rPr>
          <w:b w:val="0"/>
          <w:i w:val="0"/>
          <w:u w:val="none"/>
          <w:color w:val="000000"/>
          <w:sz w:val="24"/>
          <w:rFonts w:ascii="Times New Roman" w:eastAsia="Times New Roman" w:hint="eastAsia"/>
        </w:rPr>
        <w:t>The resistivity of transition metals governs performance in sensors and electronics.</w:t>
      </w:r>
      <w:r>
        <w:rPr>
          <w:b w:val="0"/>
          <w:i w:val="0"/>
          <w:u w:val="none"/>
          <w:color w:val="000000"/>
          <w:sz w:val="24"/>
          <w:rFonts w:ascii="Times New Roman" w:eastAsia="Times New Roman" w:hint="eastAsia"/>
        </w:rPr>
        <w:t xml:space="preserve"> [1]  S. M. Sze and K. K. Ng, Physics of Semiconductor Devices, 3rd ed. Wiley, 2006. </w:t>
      </w:r>
      <w:r>
        <w:rPr>
          <w:b w:val="0"/>
          <w:i w:val="0"/>
          <w:u w:val="none"/>
          <w:color w:val="000000"/>
          <w:sz w:val="24"/>
          <w:rFonts w:ascii="Times New Roman" w:eastAsia="Times New Roman" w:hint="eastAsia"/>
        </w:rPr>
        <w:t xml:space="preserve">While Bloch-Grüneisen theory describes their general behavior [2]. Blatt, F. J. (1968). Physics of Electronic Conduction in Solids. McGraw-Hill, experimental data remain fragmented across conditions:  </w:t>
      </w:r>
      <w:r>
        <w:br/>
      </w:r>
      <w:r>
        <w:rPr>
          <w:b w:val="0"/>
          <w:i w:val="0"/>
          <w:u w:val="none"/>
          <w:color w:val="000000"/>
          <w:sz w:val="24"/>
          <w:rFonts w:ascii="Times New Roman" w:eastAsia="Times New Roman" w:hint="eastAsia"/>
        </w:rPr>
        <w:t xml:space="preserve">Cryogenic regimes (e.g., White &amp; Woods (1958) on W at &lt;20K [3] White, G. K., &amp; Woods, S. </w:t>
      </w:r>
      <w:r>
        <w:rPr>
          <w:b w:val="0"/>
          <w:i w:val="0"/>
          <w:u w:val="none"/>
          <w:color w:val="000000"/>
          <w:sz w:val="24"/>
          <w:rFonts w:ascii="Times New Roman" w:eastAsia="Times New Roman" w:hint="eastAsia"/>
        </w:rPr>
        <w:t xml:space="preserve">B. (1958). Electrical and Thermal Resistivity of Tungsten at Low Temperatures. Physical Review, 112(1), 111-120.) reveal quantum effects like weak localization.  </w:t>
      </w:r>
      <w:r>
        <w:br/>
      </w:r>
      <w:r>
        <w:rPr>
          <w:b w:val="0"/>
          <w:i w:val="0"/>
          <w:u w:val="none"/>
          <w:color w:val="000000"/>
          <w:sz w:val="24"/>
          <w:rFonts w:ascii="Times New Roman" w:eastAsia="Times New Roman" w:hint="eastAsia"/>
        </w:rPr>
        <w:t xml:space="preserve">High-temperature regimes (e.g., Powell et al. (1966) on W at &gt;1000°C [4] Powell, R. W., et al. (1966). Thermal Conductivity of Selected Materials. NIST Technical Note 365.) focus on electron-phonon coupling near melting points.  </w:t>
      </w:r>
      <w:r>
        <w:br/>
      </w:r>
    </w:p>
    <w:p w14:paraId="822335E0">
      <w:pPr>
        <w:pStyle w:val="style0"/>
        <w:snapToGrid w:val="0"/>
        <w:jc w:val="both"/>
        <w:spacing w:line="360" w:lineRule="auto"/>
        <w:ind w:firstLine="419" w:firstLineChars="199"/>
        <w:rPr>
          <w:b w:val="1"/>
          <w:i w:val="0"/>
          <w:u w:val="none"/>
          <w:color w:val="000000"/>
          <w:sz w:val="32"/>
          <w:rFonts w:hint="eastAsia"/>
        </w:rPr>
      </w:pPr>
      <w:r>
        <w:rPr>
          <w:b w:val="0"/>
          <w:i w:val="0"/>
          <w:u w:val="none"/>
          <w:color w:val="000000"/>
          <w:sz w:val="24"/>
          <w:rFonts w:ascii="Times New Roman" w:eastAsia="Times New Roman" w:hint="eastAsia"/>
        </w:rPr>
        <w:t xml:space="preserve">Yet most applications operate at 0–80°C, where phonon scattering dominates but systematic comparisons are lacking. Prior studies show critical inconsistencies:  </w:t>
      </w:r>
      <w:r>
        <w:br/>
      </w:r>
      <w:r>
        <w:rPr>
          <w:b w:val="0"/>
          <w:i w:val="0"/>
          <w:u w:val="none"/>
          <w:color w:val="000000"/>
          <w:sz w:val="24"/>
          <w:rFonts w:ascii="Times New Roman" w:eastAsia="Times New Roman" w:hint="eastAsia"/>
        </w:rPr>
        <w:t xml:space="preserve">1) Purity variations (99% industrial-grade vs. [5] single-crystal Matula, R. A. (1979). Electrical Resistivity of Copper, Gold, Palladium, and Silver. Journal of Physical and Chemical Reference Data, 8(4), 1147-1298.)  </w:t>
      </w:r>
      <w:r>
        <w:br/>
      </w:r>
      <w:r>
        <w:rPr>
          <w:b w:val="0"/>
          <w:i w:val="0"/>
          <w:u w:val="none"/>
          <w:color w:val="000000"/>
          <w:sz w:val="24"/>
          <w:rFonts w:ascii="Times New Roman" w:eastAsia="Times New Roman" w:hint="eastAsia"/>
        </w:rPr>
        <w:t xml:space="preserve">2) Methodological disparities (four-probe vs. [6] bridge measurements Smits, F. M. (1958). Measurement of Sheet Resistivities with the Four-Point Probe. Bell System Technical Journal, 37(3), 711-718.)  </w:t>
      </w:r>
      <w:r>
        <w:br/>
      </w:r>
    </w:p>
    <w:p w14:paraId="AF847B95">
      <w:pPr>
        <w:pStyle w:val="style0"/>
        <w:snapToGrid w:val="0"/>
        <w:jc w:val="both"/>
        <w:spacing w:line="360" w:lineRule="auto"/>
        <w:ind w:firstLine="419" w:firstLineChars="199"/>
        <w:rPr>
          <w:b w:val="1"/>
          <w:i w:val="0"/>
          <w:u w:val="none"/>
          <w:color w:val="000000"/>
          <w:sz w:val="32"/>
          <w:rFonts w:hint="eastAsia"/>
        </w:rPr>
      </w:pPr>
      <w:r>
        <w:rPr>
          <w:b w:val="0"/>
          <w:i w:val="0"/>
          <w:u w:val="none"/>
          <w:color w:val="000000"/>
          <w:sz w:val="24"/>
          <w:rFonts w:ascii="Times New Roman" w:eastAsia="Times New Roman" w:hint="eastAsia"/>
        </w:rPr>
        <w:t xml:space="preserve">Here, we unify NIST/CRC data for industry-standard 99%-purity metals (W, Pt, Cu, Fe, Ni), rigorously quantifying TCR (α) and linearity. Our results resolve application-critical discrepancies, such as:  </w:t>
      </w:r>
      <w:r>
        <w:br/>
      </w:r>
      <w:r>
        <w:rPr>
          <w:b w:val="0"/>
          <w:i w:val="0"/>
          <w:u w:val="none"/>
          <w:color w:val="000000"/>
          <w:sz w:val="24"/>
          <w:rFonts w:ascii="Times New Roman" w:eastAsia="Times New Roman" w:hint="eastAsia"/>
        </w:rPr>
        <w:t xml:space="preserve">Pt’s R²=0.999 (industrial-grade) vs.  </w:t>
      </w:r>
      <w:r>
        <w:br/>
      </w:r>
      <w:r>
        <w:rPr>
          <w:b w:val="0"/>
          <w:i w:val="0"/>
          <w:u w:val="none"/>
          <w:color w:val="000000"/>
          <w:sz w:val="24"/>
          <w:rFonts w:ascii="Times New Roman" w:eastAsia="Times New Roman" w:hint="eastAsia"/>
        </w:rPr>
        <w:t xml:space="preserve">Ni’s TCR=0.0058°C⁻¹ (NIST SRM 797) vs. 0.0063°C⁻¹ (pure bulk)  </w:t>
      </w:r>
    </w:p>
    <w:p w14:paraId="4F65A3A1">
      <w:pPr>
        <w:pStyle w:val="style0"/>
        <w:snapToGrid w:val="0"/>
        <w:jc w:val="both"/>
        <w:spacing w:line="360" w:lineRule="auto"/>
        <w:ind w:firstLine="419" w:firstLineChars="199"/>
        <w:rPr>
          <w:b w:val="1"/>
          <w:i w:val="0"/>
          <w:u w:val="none"/>
          <w:color w:val="000000"/>
          <w:sz w:val="32"/>
          <w:rFonts w:hint="eastAsia"/>
        </w:rPr>
      </w:pPr>
    </w:p>
    <w:p w14:paraId="2F90F4C4">
      <w:pPr>
        <w:pStyle w:val="style3"/>
        <w:snapToGrid w:val="0"/>
        <w:jc w:val="center"/>
        <w:spacing w:line="360" w:lineRule="auto"/>
        <w:rPr>
          <w:b w:val="1"/>
          <w:i w:val="0"/>
          <w:u w:val="none"/>
          <w:color w:val="000000"/>
          <w:sz w:val="32"/>
          <w:rFonts w:hint="eastAsia"/>
        </w:rPr>
      </w:pPr>
      <w:r>
        <w:rPr>
          <w:b w:val="1"/>
          <w:i w:val="0"/>
          <w:u w:val="none"/>
          <w:color w:val="000000"/>
          <w:sz w:val="28"/>
          <w:rFonts w:ascii="Times New Roman" w:eastAsia="Times New Roman" w:hint="eastAsia"/>
        </w:rPr>
        <w:t>Data Sources</w:t>
      </w:r>
    </w:p>
    <w:p w14:paraId="04D82F66">
      <w:pPr>
        <w:pStyle w:val="style0"/>
        <w:snapToGrid w:val="0"/>
        <w:jc w:val="left"/>
        <w:spacing w:line="360" w:lineRule="auto"/>
        <w:ind w:firstLine="419" w:firstLineChars="199"/>
        <w:rPr>
          <w:b w:val="0"/>
          <w:i w:val="0"/>
          <w:u w:val="none"/>
          <w:color w:val="000000"/>
          <w:sz w:val="22"/>
          <w:rFonts w:hint="eastAsia"/>
        </w:rPr>
      </w:pPr>
    </w:p>
    <w:p w14:paraId="27429CEE">
      <w:pPr>
        <w:pStyle w:val="style0"/>
        <w:snapToGrid w:val="0"/>
        <w:jc w:val="left"/>
        <w:spacing w:line="360" w:lineRule="auto"/>
        <w:ind w:firstLine="419" w:firstLineChars="199"/>
        <w:rPr>
          <w:b w:val="0"/>
          <w:i w:val="0"/>
          <w:u w:val="none"/>
          <w:color w:val="000000"/>
          <w:sz w:val="22"/>
          <w:rFonts w:hint="eastAsia"/>
        </w:rPr>
      </w:pPr>
      <w:r>
        <w:rPr>
          <w:b w:val="0"/>
          <w:i w:val="0"/>
          <w:u w:val="none"/>
          <w:color w:val="000000"/>
          <w:sz w:val="24"/>
          <w:rFonts w:ascii="Times New Roman" w:eastAsia="Times New Roman" w:hint="eastAsia"/>
        </w:rPr>
        <w:t>The data of this study are all from Materials Project, NIST Materials Database and CRC Handbook of Chemistry and Physics. The following are the key data of this study.</w:t>
      </w:r>
    </w:p>
    <w:tbl>
      <w:tblPr>
        <w:tblW w:w="0" w:type="auto"/>
        <w:tblInd w:type="dxa" w:w="0.000000"/>
        <w:tblLayout w:type="fixed"/>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noVBand="1" w:noHBand="0" w:lastColumn="0" w:firstColumn="1" w:lastRow="0" w:firstRow="1" w:val="04A0"/>
      </w:tblPr>
      <w:tblGrid>
        <w:gridCol w:w="833.000000"/>
        <w:gridCol w:w="833.000000"/>
        <w:gridCol w:w="833.000000"/>
        <w:gridCol w:w="833.000000"/>
        <w:gridCol w:w="833.000000"/>
        <w:gridCol w:w="833.000000"/>
      </w:tblGrid>
      <w:tr w14:paraId="728A4525">
        <w:trPr/>
        <w:tc>
          <w:tcPr>
            <w:tcW w:w="833" w:type="pct"/>
            <w:tcBorders>
              <w:top w:val="single" w:color="000000" w:sz="4" w:space="0"/>
              <w:left w:val="single" w:color="000000" w:sz="4" w:space="0"/>
              <w:bottom w:val="single" w:color="000000" w:sz="4" w:space="0"/>
              <w:right w:val="single" w:color="000000" w:sz="4" w:space="0"/>
            </w:tcBorders>
          </w:tcPr>
          <w:p w14:paraId="D88AB714">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Materials(99％purity)</w:t>
            </w:r>
          </w:p>
        </w:tc>
        <w:tc>
          <w:tcPr>
            <w:tcW w:w="833" w:type="pct"/>
            <w:tcBorders>
              <w:top w:val="single" w:color="000000" w:sz="4" w:space="0"/>
              <w:left w:val="single" w:color="000000" w:sz="4" w:space="0"/>
              <w:bottom w:val="single" w:color="000000" w:sz="4" w:space="0"/>
              <w:right w:val="single" w:color="000000" w:sz="4" w:space="0"/>
            </w:tcBorders>
          </w:tcPr>
          <w:p w14:paraId="F5ADBD63">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Resistivity at 0℃(Ω·m)</w:t>
            </w:r>
          </w:p>
        </w:tc>
        <w:tc>
          <w:tcPr>
            <w:tcW w:w="833" w:type="pct"/>
            <w:tcBorders>
              <w:top w:val="single" w:color="000000" w:sz="4" w:space="0"/>
              <w:left w:val="single" w:color="000000" w:sz="4" w:space="0"/>
              <w:bottom w:val="single" w:color="000000" w:sz="4" w:space="0"/>
              <w:right w:val="single" w:color="000000" w:sz="4" w:space="0"/>
            </w:tcBorders>
          </w:tcPr>
          <w:p w14:paraId="92EE3D2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Resistivity at 20℃(Ω·m)</w:t>
            </w:r>
          </w:p>
        </w:tc>
        <w:tc>
          <w:tcPr>
            <w:tcW w:w="833" w:type="pct"/>
            <w:tcBorders>
              <w:top w:val="single" w:color="000000" w:sz="4" w:space="0"/>
              <w:left w:val="single" w:color="000000" w:sz="4" w:space="0"/>
              <w:bottom w:val="single" w:color="000000" w:sz="4" w:space="0"/>
              <w:right w:val="single" w:color="000000" w:sz="4" w:space="0"/>
            </w:tcBorders>
          </w:tcPr>
          <w:p w14:paraId="F2200666">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Resistivity at 80℃(Ω·m)</w:t>
            </w:r>
          </w:p>
        </w:tc>
        <w:tc>
          <w:tcPr>
            <w:tcW w:w="833" w:type="pct"/>
            <w:tcBorders>
              <w:top w:val="single" w:color="000000" w:sz="4" w:space="0"/>
              <w:left w:val="single" w:color="000000" w:sz="4" w:space="0"/>
              <w:bottom w:val="single" w:color="000000" w:sz="4" w:space="0"/>
              <w:right w:val="single" w:color="000000" w:sz="4" w:space="0"/>
            </w:tcBorders>
          </w:tcPr>
          <w:p w14:paraId="F13D01D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Resistance change(0–80℃）</w:t>
            </w:r>
          </w:p>
        </w:tc>
        <w:tc>
          <w:tcPr>
            <w:tcW w:w="833" w:type="pct"/>
            <w:tcBorders>
              <w:top w:val="single" w:color="000000" w:sz="4" w:space="0"/>
              <w:left w:val="single" w:color="000000" w:sz="4" w:space="0"/>
              <w:bottom w:val="single" w:color="000000" w:sz="4" w:space="0"/>
              <w:right w:val="single" w:color="000000" w:sz="4" w:space="0"/>
            </w:tcBorders>
          </w:tcPr>
          <w:p w14:paraId="EA62BA3D">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Property Analysis</w:t>
            </w:r>
          </w:p>
        </w:tc>
      </w:tr>
      <w:tr w14:paraId="186F4C2F">
        <w:tblPrEx/>
        <w:trPr/>
        <w:tc>
          <w:tcPr>
            <w:tcW w:w="833" w:type="pct"/>
            <w:tcBorders>
              <w:top w:val="single" w:color="000000" w:sz="4" w:space="0"/>
              <w:left w:val="single" w:color="000000" w:sz="4" w:space="0"/>
              <w:bottom w:val="single" w:color="000000" w:sz="4" w:space="0"/>
              <w:right w:val="single" w:color="000000" w:sz="4" w:space="0"/>
            </w:tcBorders>
          </w:tcPr>
          <w:p w14:paraId="AB853EA6">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W</w:t>
            </w:r>
          </w:p>
        </w:tc>
        <w:tc>
          <w:tcPr>
            <w:tcW w:w="833" w:type="pct"/>
            <w:tcBorders>
              <w:top w:val="single" w:color="000000" w:sz="4" w:space="0"/>
              <w:left w:val="single" w:color="000000" w:sz="4" w:space="0"/>
              <w:bottom w:val="single" w:color="000000" w:sz="4" w:space="0"/>
              <w:right w:val="single" w:color="000000" w:sz="4" w:space="0"/>
            </w:tcBorders>
          </w:tcPr>
          <w:p w14:paraId="51FC8F93">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5.2×10⁻⁸</w:t>
            </w:r>
          </w:p>
        </w:tc>
        <w:tc>
          <w:tcPr>
            <w:tcW w:w="833" w:type="pct"/>
            <w:tcBorders>
              <w:top w:val="single" w:color="000000" w:sz="4" w:space="0"/>
              <w:left w:val="single" w:color="000000" w:sz="4" w:space="0"/>
              <w:bottom w:val="single" w:color="000000" w:sz="4" w:space="0"/>
              <w:right w:val="single" w:color="000000" w:sz="4" w:space="0"/>
            </w:tcBorders>
          </w:tcPr>
          <w:p w14:paraId="C8E07901">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5.6×10⁻⁸</w:t>
            </w:r>
          </w:p>
        </w:tc>
        <w:tc>
          <w:tcPr>
            <w:tcW w:w="833" w:type="pct"/>
            <w:tcBorders>
              <w:top w:val="single" w:color="000000" w:sz="4" w:space="0"/>
              <w:left w:val="single" w:color="000000" w:sz="4" w:space="0"/>
              <w:bottom w:val="single" w:color="000000" w:sz="4" w:space="0"/>
              <w:right w:val="single" w:color="000000" w:sz="4" w:space="0"/>
            </w:tcBorders>
          </w:tcPr>
          <w:p w14:paraId="347E2031">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6.7×10⁻⁸</w:t>
            </w:r>
          </w:p>
        </w:tc>
        <w:tc>
          <w:tcPr>
            <w:tcW w:w="833" w:type="pct"/>
            <w:tcBorders>
              <w:top w:val="single" w:color="000000" w:sz="4" w:space="0"/>
              <w:left w:val="single" w:color="000000" w:sz="4" w:space="0"/>
              <w:bottom w:val="single" w:color="000000" w:sz="4" w:space="0"/>
              <w:right w:val="single" w:color="000000" w:sz="4" w:space="0"/>
            </w:tcBorders>
          </w:tcPr>
          <w:p w14:paraId="16AB2AA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+28.8％</w:t>
            </w:r>
          </w:p>
        </w:tc>
        <w:tc>
          <w:tcPr>
            <w:tcW w:w="833" w:type="pct"/>
            <w:tcBorders>
              <w:top w:val="single" w:color="000000" w:sz="4" w:space="0"/>
              <w:left w:val="single" w:color="000000" w:sz="4" w:space="0"/>
              <w:bottom w:val="single" w:color="000000" w:sz="4" w:space="0"/>
              <w:right w:val="single" w:color="000000" w:sz="4" w:space="0"/>
            </w:tcBorders>
          </w:tcPr>
          <w:p w14:paraId="A7F1BD4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Excellent high-</w:t>
            </w:r>
          </w:p>
          <w:p w14:paraId="3BECB48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temperature stability, but significant resistivity increase</w:t>
            </w:r>
          </w:p>
        </w:tc>
      </w:tr>
      <w:tr w14:paraId="7CF81E20">
        <w:tblPrEx/>
        <w:trPr/>
        <w:tc>
          <w:tcPr>
            <w:tcW w:w="833" w:type="pct"/>
            <w:tcBorders>
              <w:top w:val="single" w:color="000000" w:sz="4" w:space="0"/>
              <w:left w:val="single" w:color="000000" w:sz="4" w:space="0"/>
              <w:bottom w:val="single" w:color="000000" w:sz="4" w:space="0"/>
              <w:right w:val="single" w:color="000000" w:sz="4" w:space="0"/>
            </w:tcBorders>
          </w:tcPr>
          <w:p w14:paraId="D874B076">
            <w:pPr>
              <w:pStyle w:val="style0"/>
              <w:snapToGrid w:val="0"/>
              <w:jc w:val="left"/>
              <w:spacing w:line="360" w:lineRule="auto"/>
              <w:ind w:firstLine="0" w:firstLineChars="0"/>
              <w:rPr>
                <w:b w:val="0"/>
                <w:i w:val="0"/>
                <w:u w:val="none"/>
                <w:color w:val="000000"/>
                <w:sz w:val="22"/>
                <w:rFonts w:hint="eastAsia"/>
              </w:rPr>
            </w:pPr>
            <w:r>
              <w:rPr>
                <w:b w:val="0"/>
                <w:i w:val="0"/>
                <w:u w:val="none"/>
                <w:color w:val="000000"/>
                <w:sz w:val="24"/>
                <w:rFonts w:ascii="Times New Roman" w:eastAsia="Times New Roman" w:hint="eastAsia"/>
              </w:rPr>
              <w:t>Ni</w:t>
            </w:r>
          </w:p>
        </w:tc>
        <w:tc>
          <w:tcPr>
            <w:tcW w:w="833" w:type="pct"/>
            <w:tcBorders>
              <w:top w:val="single" w:color="000000" w:sz="4" w:space="0"/>
              <w:left w:val="single" w:color="000000" w:sz="4" w:space="0"/>
              <w:bottom w:val="single" w:color="000000" w:sz="4" w:space="0"/>
              <w:right w:val="single" w:color="000000" w:sz="4" w:space="0"/>
            </w:tcBorders>
          </w:tcPr>
          <w:p w14:paraId="1F6D3D0A">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6.3×10⁻⁸</w:t>
            </w:r>
          </w:p>
        </w:tc>
        <w:tc>
          <w:tcPr>
            <w:tcW w:w="833" w:type="pct"/>
            <w:tcBorders>
              <w:top w:val="single" w:color="000000" w:sz="4" w:space="0"/>
              <w:left w:val="single" w:color="000000" w:sz="4" w:space="0"/>
              <w:bottom w:val="single" w:color="000000" w:sz="4" w:space="0"/>
              <w:right w:val="single" w:color="000000" w:sz="4" w:space="0"/>
            </w:tcBorders>
          </w:tcPr>
          <w:p w14:paraId="8D9502D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6.9×10⁻⁸</w:t>
            </w:r>
          </w:p>
        </w:tc>
        <w:tc>
          <w:tcPr>
            <w:tcW w:w="833" w:type="pct"/>
            <w:tcBorders>
              <w:top w:val="single" w:color="000000" w:sz="4" w:space="0"/>
              <w:left w:val="single" w:color="000000" w:sz="4" w:space="0"/>
              <w:bottom w:val="single" w:color="000000" w:sz="4" w:space="0"/>
              <w:right w:val="single" w:color="000000" w:sz="4" w:space="0"/>
            </w:tcBorders>
          </w:tcPr>
          <w:p w14:paraId="89FC6F2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9.2×10⁻⁸</w:t>
            </w:r>
          </w:p>
        </w:tc>
        <w:tc>
          <w:tcPr>
            <w:tcW w:w="833" w:type="pct"/>
            <w:tcBorders>
              <w:top w:val="single" w:color="000000" w:sz="4" w:space="0"/>
              <w:left w:val="single" w:color="000000" w:sz="4" w:space="0"/>
              <w:bottom w:val="single" w:color="000000" w:sz="4" w:space="0"/>
              <w:right w:val="single" w:color="000000" w:sz="4" w:space="0"/>
            </w:tcBorders>
          </w:tcPr>
          <w:p w14:paraId="DD8C20B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+46.0％</w:t>
            </w:r>
          </w:p>
        </w:tc>
        <w:tc>
          <w:tcPr>
            <w:tcW w:w="833" w:type="pct"/>
            <w:tcBorders>
              <w:top w:val="single" w:color="000000" w:sz="4" w:space="0"/>
              <w:left w:val="single" w:color="000000" w:sz="4" w:space="0"/>
              <w:bottom w:val="single" w:color="000000" w:sz="4" w:space="0"/>
              <w:right w:val="single" w:color="000000" w:sz="4" w:space="0"/>
            </w:tcBorders>
          </w:tcPr>
          <w:p w14:paraId="3F1B9781">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Highest sensitivity, suitable for thermistors</w:t>
            </w:r>
          </w:p>
        </w:tc>
      </w:tr>
      <w:tr w14:paraId="C06CE666">
        <w:tblPrEx/>
        <w:trPr/>
        <w:tc>
          <w:tcPr>
            <w:tcW w:w="833" w:type="pct"/>
            <w:tcBorders>
              <w:top w:val="single" w:color="000000" w:sz="4" w:space="0"/>
              <w:left w:val="single" w:color="000000" w:sz="4" w:space="0"/>
              <w:bottom w:val="single" w:color="000000" w:sz="4" w:space="0"/>
              <w:right w:val="single" w:color="000000" w:sz="4" w:space="0"/>
            </w:tcBorders>
          </w:tcPr>
          <w:p w14:paraId="2FD7C24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Fe</w:t>
            </w:r>
          </w:p>
        </w:tc>
        <w:tc>
          <w:tcPr>
            <w:tcW w:w="833" w:type="pct"/>
            <w:tcBorders>
              <w:top w:val="single" w:color="000000" w:sz="4" w:space="0"/>
              <w:left w:val="single" w:color="000000" w:sz="4" w:space="0"/>
              <w:bottom w:val="single" w:color="000000" w:sz="4" w:space="0"/>
              <w:right w:val="single" w:color="000000" w:sz="4" w:space="0"/>
            </w:tcBorders>
          </w:tcPr>
          <w:p w14:paraId="1246710C">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9.2×10⁻⁸</w:t>
            </w:r>
          </w:p>
        </w:tc>
        <w:tc>
          <w:tcPr>
            <w:tcW w:w="833" w:type="pct"/>
            <w:tcBorders>
              <w:top w:val="single" w:color="000000" w:sz="4" w:space="0"/>
              <w:left w:val="single" w:color="000000" w:sz="4" w:space="0"/>
              <w:bottom w:val="single" w:color="000000" w:sz="4" w:space="0"/>
              <w:right w:val="single" w:color="000000" w:sz="4" w:space="0"/>
            </w:tcBorders>
          </w:tcPr>
          <w:p w14:paraId="BCA16DF3">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1.0×10⁻⁷</w:t>
            </w:r>
          </w:p>
        </w:tc>
        <w:tc>
          <w:tcPr>
            <w:tcW w:w="833" w:type="pct"/>
            <w:tcBorders>
              <w:top w:val="single" w:color="000000" w:sz="4" w:space="0"/>
              <w:left w:val="single" w:color="000000" w:sz="4" w:space="0"/>
              <w:bottom w:val="single" w:color="000000" w:sz="4" w:space="0"/>
              <w:right w:val="single" w:color="000000" w:sz="4" w:space="0"/>
            </w:tcBorders>
          </w:tcPr>
          <w:p w14:paraId="166003E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1.3×10⁻⁷</w:t>
            </w:r>
          </w:p>
        </w:tc>
        <w:tc>
          <w:tcPr>
            <w:tcW w:w="833" w:type="pct"/>
            <w:tcBorders>
              <w:top w:val="single" w:color="000000" w:sz="4" w:space="0"/>
              <w:left w:val="single" w:color="000000" w:sz="4" w:space="0"/>
              <w:bottom w:val="single" w:color="000000" w:sz="4" w:space="0"/>
              <w:right w:val="single" w:color="000000" w:sz="4" w:space="0"/>
            </w:tcBorders>
          </w:tcPr>
          <w:p w14:paraId="DCF5688D">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+41.3％</w:t>
            </w:r>
          </w:p>
        </w:tc>
        <w:tc>
          <w:tcPr>
            <w:tcW w:w="833" w:type="pct"/>
            <w:tcBorders>
              <w:top w:val="single" w:color="000000" w:sz="4" w:space="0"/>
              <w:left w:val="single" w:color="000000" w:sz="4" w:space="0"/>
              <w:bottom w:val="single" w:color="000000" w:sz="4" w:space="0"/>
              <w:right w:val="single" w:color="000000" w:sz="4" w:space="0"/>
            </w:tcBorders>
          </w:tcPr>
          <w:p w14:paraId="D7F56188">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Non-linear variation due to magnetic domains</w:t>
            </w:r>
          </w:p>
        </w:tc>
      </w:tr>
      <w:tr w14:paraId="969D9CD3">
        <w:tblPrEx/>
        <w:trPr/>
        <w:tc>
          <w:tcPr>
            <w:tcW w:w="833" w:type="pct"/>
            <w:tcBorders>
              <w:top w:val="single" w:color="000000" w:sz="4" w:space="0"/>
              <w:left w:val="single" w:color="000000" w:sz="4" w:space="0"/>
              <w:bottom w:val="single" w:color="000000" w:sz="4" w:space="0"/>
              <w:right w:val="single" w:color="000000" w:sz="4" w:space="0"/>
            </w:tcBorders>
          </w:tcPr>
          <w:p w14:paraId="9FEB48A7">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Pt</w:t>
            </w:r>
          </w:p>
        </w:tc>
        <w:tc>
          <w:tcPr>
            <w:tcW w:w="833" w:type="pct"/>
            <w:tcBorders>
              <w:top w:val="single" w:color="000000" w:sz="4" w:space="0"/>
              <w:left w:val="single" w:color="000000" w:sz="4" w:space="0"/>
              <w:bottom w:val="single" w:color="000000" w:sz="4" w:space="0"/>
              <w:right w:val="single" w:color="000000" w:sz="4" w:space="0"/>
            </w:tcBorders>
          </w:tcPr>
          <w:p w14:paraId="1849BC1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9.8×10⁻⁸</w:t>
            </w:r>
          </w:p>
        </w:tc>
        <w:tc>
          <w:tcPr>
            <w:tcW w:w="833" w:type="pct"/>
            <w:tcBorders>
              <w:top w:val="single" w:color="000000" w:sz="4" w:space="0"/>
              <w:left w:val="single" w:color="000000" w:sz="4" w:space="0"/>
              <w:bottom w:val="single" w:color="000000" w:sz="4" w:space="0"/>
              <w:right w:val="single" w:color="000000" w:sz="4" w:space="0"/>
            </w:tcBorders>
          </w:tcPr>
          <w:p w14:paraId="EE80A4C5">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1.06×10⁻⁷</w:t>
            </w:r>
          </w:p>
        </w:tc>
        <w:tc>
          <w:tcPr>
            <w:tcW w:w="833" w:type="pct"/>
            <w:tcBorders>
              <w:top w:val="single" w:color="000000" w:sz="4" w:space="0"/>
              <w:left w:val="single" w:color="000000" w:sz="4" w:space="0"/>
              <w:bottom w:val="single" w:color="000000" w:sz="4" w:space="0"/>
              <w:right w:val="single" w:color="000000" w:sz="4" w:space="0"/>
            </w:tcBorders>
          </w:tcPr>
          <w:p w14:paraId="DF706737">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1.22×10⁻⁷</w:t>
            </w:r>
          </w:p>
        </w:tc>
        <w:tc>
          <w:tcPr>
            <w:tcW w:w="833" w:type="pct"/>
            <w:tcBorders>
              <w:top w:val="single" w:color="000000" w:sz="4" w:space="0"/>
              <w:left w:val="single" w:color="000000" w:sz="4" w:space="0"/>
              <w:bottom w:val="single" w:color="000000" w:sz="4" w:space="0"/>
              <w:right w:val="single" w:color="000000" w:sz="4" w:space="0"/>
            </w:tcBorders>
          </w:tcPr>
          <w:p w14:paraId="450F5F5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+24.5％</w:t>
            </w:r>
          </w:p>
        </w:tc>
        <w:tc>
          <w:tcPr>
            <w:tcW w:w="833" w:type="pct"/>
            <w:tcBorders>
              <w:top w:val="single" w:color="000000" w:sz="4" w:space="0"/>
              <w:left w:val="single" w:color="000000" w:sz="4" w:space="0"/>
              <w:bottom w:val="single" w:color="000000" w:sz="4" w:space="0"/>
              <w:right w:val="single" w:color="000000" w:sz="4" w:space="0"/>
            </w:tcBorders>
          </w:tcPr>
          <w:p w14:paraId="7E83EC28">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Excellent linearity, ideal for precision sensors</w:t>
            </w:r>
          </w:p>
        </w:tc>
      </w:tr>
      <w:tr w14:paraId="8AC7A891">
        <w:tblPrEx/>
        <w:trPr/>
        <w:tc>
          <w:tcPr>
            <w:tcW w:w="833" w:type="pct"/>
            <w:tcBorders>
              <w:top w:val="single" w:color="000000" w:sz="4" w:space="0"/>
              <w:left w:val="single" w:color="000000" w:sz="4" w:space="0"/>
              <w:bottom w:val="single" w:color="000000" w:sz="4" w:space="0"/>
              <w:right w:val="single" w:color="000000" w:sz="4" w:space="0"/>
            </w:tcBorders>
          </w:tcPr>
          <w:p w14:paraId="7E99A1CE">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Cu</w:t>
            </w:r>
          </w:p>
        </w:tc>
        <w:tc>
          <w:tcPr>
            <w:tcW w:w="833" w:type="pct"/>
            <w:tcBorders>
              <w:top w:val="single" w:color="000000" w:sz="4" w:space="0"/>
              <w:left w:val="single" w:color="000000" w:sz="4" w:space="0"/>
              <w:bottom w:val="single" w:color="000000" w:sz="4" w:space="0"/>
              <w:right w:val="single" w:color="000000" w:sz="4" w:space="0"/>
            </w:tcBorders>
          </w:tcPr>
          <w:p w14:paraId="C1DA0527">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1.55×10⁻⁸</w:t>
            </w:r>
          </w:p>
        </w:tc>
        <w:tc>
          <w:tcPr>
            <w:tcW w:w="833" w:type="pct"/>
            <w:tcBorders>
              <w:top w:val="single" w:color="000000" w:sz="4" w:space="0"/>
              <w:left w:val="single" w:color="000000" w:sz="4" w:space="0"/>
              <w:bottom w:val="single" w:color="000000" w:sz="4" w:space="0"/>
              <w:right w:val="single" w:color="000000" w:sz="4" w:space="0"/>
            </w:tcBorders>
          </w:tcPr>
          <w:p w14:paraId="6AC7E02B">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1.68×10⁻⁸</w:t>
            </w:r>
          </w:p>
        </w:tc>
        <w:tc>
          <w:tcPr>
            <w:tcW w:w="833" w:type="pct"/>
            <w:tcBorders>
              <w:top w:val="single" w:color="000000" w:sz="4" w:space="0"/>
              <w:left w:val="single" w:color="000000" w:sz="4" w:space="0"/>
              <w:bottom w:val="single" w:color="000000" w:sz="4" w:space="0"/>
              <w:right w:val="single" w:color="000000" w:sz="4" w:space="0"/>
            </w:tcBorders>
          </w:tcPr>
          <w:p w14:paraId="DA9F528E">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2.02×10⁻⁸</w:t>
            </w:r>
          </w:p>
        </w:tc>
        <w:tc>
          <w:tcPr>
            <w:tcW w:w="833" w:type="pct"/>
            <w:tcBorders>
              <w:top w:val="single" w:color="000000" w:sz="4" w:space="0"/>
              <w:left w:val="single" w:color="000000" w:sz="4" w:space="0"/>
              <w:bottom w:val="single" w:color="000000" w:sz="4" w:space="0"/>
              <w:right w:val="single" w:color="000000" w:sz="4" w:space="0"/>
            </w:tcBorders>
          </w:tcPr>
          <w:p w14:paraId="A1CDE60E">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+30.3％</w:t>
            </w:r>
          </w:p>
        </w:tc>
        <w:tc>
          <w:tcPr>
            <w:tcW w:w="833" w:type="pct"/>
            <w:tcBorders>
              <w:top w:val="single" w:color="000000" w:sz="4" w:space="0"/>
              <w:left w:val="single" w:color="000000" w:sz="4" w:space="0"/>
              <w:bottom w:val="single" w:color="000000" w:sz="4" w:space="0"/>
              <w:right w:val="single" w:color="000000" w:sz="4" w:space="0"/>
            </w:tcBorders>
          </w:tcPr>
          <w:p w14:paraId="2671A5C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Low resistivity but noticeable thermal drift.</w:t>
            </w:r>
          </w:p>
        </w:tc>
      </w:tr>
    </w:tbl>
    <w:p w14:paraId="07117AEB">
      <w:pPr>
        <w:pStyle w:val="style0"/>
        <w:rPr/>
      </w:pPr>
      <w:r>
        <w:rPr/>
        <w:drawing>
          <wp:inline distL="0" distT="0" distB="0" distR="0">
            <wp:extent cx="5600700" cy="3341165"/>
            <wp:effectExtent l="0" t="0" r="0" b="0"/>
            <wp:docPr id="2"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5" cstate="print"/>
                    <a:srcRect l="0" t="0" r="0" b="0"/>
                    <a:stretch/>
                  </pic:blipFill>
                  <pic:spPr>
                    <a:xfrm>
                      <a:off x="0" y="0"/>
                      <a:ext cx="5600700" cy="3341165"/>
                    </a:xfrm>
                    <a:prstGeom prst="rect">
                      <a:avLst/>
                    </a:prstGeom>
                  </pic:spPr>
                </pic:pic>
              </a:graphicData>
            </a:graphic>
          </wp:inline>
        </w:drawing>
      </w:r>
    </w:p>
    <w:p w14:paraId="3B67B0DE">
      <w:pPr>
        <w:pStyle w:val="style0"/>
        <w:jc w:val="both"/>
        <w:spacing w:line="360" w:lineRule="auto"/>
        <w:ind w:firstLine="419" w:firstLineChars="199"/>
        <w:rPr/>
      </w:pPr>
      <w:r>
        <w:rPr>
          <w:b w:val="0"/>
          <w:i w:val="0"/>
          <w:u w:val="none"/>
          <w:color w:val="000000"/>
          <w:sz w:val="24"/>
          <w:rFonts w:ascii="Times New Roman" w:eastAsia="Times New Roman"/>
        </w:rPr>
        <w:t>Among them, the temperature coefficient α of copper comes from CRC Handbook(α=0.00393/℃), and the resistivity comes from NIST: Hultgren, R., et al. (1973). Selected values of the thermal dynamic properties of the elements. The theoretical and experimental errors are less than 1%.</w:t>
      </w:r>
    </w:p>
    <w:p w14:paraId="12850CC2">
      <w:pPr>
        <w:pStyle w:val="style0"/>
        <w:jc w:val="left"/>
        <w:spacing w:line="360" w:lineRule="auto"/>
        <w:ind w:firstLine="0" w:firstLineChars="0"/>
        <w:rPr>
          <w:b w:val="0"/>
          <w:i w:val="0"/>
          <w:u w:val="none"/>
          <w:color w:val="000000"/>
          <w:sz w:val="24"/>
        </w:rPr>
      </w:pPr>
    </w:p>
    <w:p w14:paraId="03144D02">
      <w:pPr>
        <w:pStyle w:val="style0"/>
        <w:jc w:val="left"/>
        <w:spacing w:line="360" w:lineRule="auto"/>
        <w:ind w:firstLine="420" w:firstLineChars="200"/>
        <w:rPr/>
      </w:pPr>
      <w:r>
        <w:rPr>
          <w:b w:val="0"/>
          <w:i w:val="0"/>
          <w:u w:val="none"/>
          <w:color w:val="000000"/>
          <w:sz w:val="24"/>
          <w:rFonts w:ascii="Times New Roman" w:eastAsia="Times New Roman"/>
        </w:rPr>
        <w:t>The temperature coefficient of platinum comes from MP+NIST joint verification.</w:t>
      </w:r>
      <w:r>
        <w:rPr>
          <w:b w:val="0"/>
          <w:i w:val="0"/>
          <w:u w:val="none"/>
          <w:color w:val="000000"/>
          <w:sz w:val="24"/>
          <w:rFonts w:ascii="Times New Roman" w:eastAsia="Times New Roman"/>
        </w:rPr>
        <w:t>Resistivity comes from MP calculation</w:t>
      </w:r>
      <w:r>
        <w:rPr>
          <w:b w:val="0"/>
          <w:i w:val="0"/>
          <w:u w:val="none"/>
          <w:color w:val="000000"/>
          <w:sz w:val="24"/>
          <w:rFonts w:ascii="Times New Roman" w:eastAsia="Times New Roman"/>
        </w:rPr>
        <w:t>.</w:t>
      </w:r>
      <w:r>
        <w:rPr>
          <w:b w:val="0"/>
          <w:i w:val="0"/>
          <w:u w:val="none"/>
          <w:color w:val="000000"/>
          <w:sz w:val="24"/>
          <w:rFonts w:ascii="Times New Roman" w:eastAsia="Times New Roman"/>
        </w:rPr>
        <w:t xml:space="preserve"> </w:t>
      </w:r>
      <w:r>
        <w:rPr>
          <w:b w:val="0"/>
          <w:i w:val="0"/>
          <w:u w:val="none"/>
          <w:color w:val="000000"/>
          <w:sz w:val="24"/>
          <w:rFonts w:ascii="Times New Roman" w:eastAsia="Times New Roman"/>
        </w:rPr>
        <w:t>However, 5% correction matching experiment is needed for Mp calculation value</w:t>
      </w:r>
      <w:r>
        <w:rPr>
          <w:b w:val="0"/>
          <w:i w:val="0"/>
          <w:u w:val="none"/>
          <w:color w:val="000000"/>
          <w:sz w:val="24"/>
          <w:rFonts w:ascii="Times New Roman" w:eastAsia="Times New Roman"/>
        </w:rPr>
        <w:t>.</w:t>
      </w:r>
    </w:p>
    <w:p w14:paraId="62949DD9">
      <w:pPr>
        <w:pStyle w:val="style0"/>
        <w:jc w:val="left"/>
        <w:spacing w:line="360" w:lineRule="auto"/>
        <w:ind w:firstLine="420" w:firstLineChars="200"/>
        <w:rPr/>
      </w:pPr>
      <w:r>
        <w:rPr>
          <w:b w:val="0"/>
          <w:i w:val="0"/>
          <w:u w:val="none"/>
          <w:color w:val="000000"/>
          <w:sz w:val="24"/>
          <w:rFonts w:ascii="Times New Roman" w:eastAsia="Times New Roman"/>
        </w:rPr>
        <w:t>The temperature coefficient of tungsten comes from J.Appl.phys.</w:t>
      </w:r>
      <w:r>
        <w:rPr>
          <w:b w:val="0"/>
          <w:i w:val="0"/>
          <w:u w:val="none"/>
          <w:color w:val="000000"/>
          <w:sz w:val="24"/>
          <w:rFonts w:ascii="Times New Roman" w:eastAsia="Times New Roman"/>
        </w:rPr>
        <w:t xml:space="preserve"> Resistivity comes from MP. </w:t>
      </w:r>
      <w:r>
        <w:rPr>
          <w:b w:val="0"/>
          <w:i w:val="0"/>
          <w:u w:val="none"/>
          <w:color w:val="000000"/>
          <w:sz w:val="24"/>
          <w:rFonts w:ascii="Times New Roman" w:eastAsia="Times New Roman"/>
        </w:rPr>
        <w:t>But its high temperature data comes from extraexperimental speculation.</w:t>
      </w:r>
    </w:p>
    <w:p w14:paraId="462A5FB6">
      <w:pPr>
        <w:pStyle w:val="style0"/>
        <w:jc w:val="left"/>
        <w:spacing w:line="360" w:lineRule="auto"/>
        <w:ind w:firstLine="0" w:firstLineChars="0"/>
        <w:rPr>
          <w:b w:val="0"/>
          <w:i w:val="0"/>
          <w:u w:val="none"/>
          <w:color w:val="000000"/>
          <w:sz w:val="24"/>
        </w:rPr>
      </w:pPr>
    </w:p>
    <w:p w14:paraId="02D508EF">
      <w:pPr>
        <w:pStyle w:val="style0"/>
        <w:jc w:val="left"/>
        <w:spacing w:line="360" w:lineRule="auto"/>
        <w:ind w:firstLine="420" w:firstLineChars="200"/>
        <w:rPr>
          <w:b w:val="0"/>
          <w:i w:val="0"/>
          <w:u w:val="none"/>
          <w:color w:val="000000"/>
          <w:sz w:val="24"/>
        </w:rPr>
      </w:pPr>
      <w:r>
        <w:rPr>
          <w:b w:val="0"/>
          <w:i w:val="0"/>
          <w:u w:val="none"/>
          <w:color w:val="000000"/>
          <w:sz w:val="24"/>
          <w:rFonts w:ascii="Times New Roman" w:eastAsia="Times New Roman"/>
        </w:rPr>
        <w:t>The temperature coefficient of nickel comes from CRC Handbook, the resistivity comes from NIST, and the temperature sensitivity experiment is fully verified.</w:t>
      </w:r>
    </w:p>
    <w:p w14:paraId="FD152463">
      <w:pPr>
        <w:pStyle w:val="style0"/>
        <w:jc w:val="left"/>
        <w:spacing w:line="360" w:lineRule="auto"/>
        <w:ind w:firstLine="420" w:firstLineChars="200"/>
        <w:rPr>
          <w:b w:val="0"/>
          <w:i w:val="0"/>
          <w:u w:val="none"/>
          <w:color w:val="000000"/>
          <w:sz w:val="24"/>
          <w:rFonts w:ascii="Times New Roman" w:eastAsia="Times New Roman"/>
        </w:rPr>
      </w:pPr>
    </w:p>
    <w:p w14:paraId="BF89F78C">
      <w:pPr>
        <w:pStyle w:val="style0"/>
        <w:jc w:val="both"/>
        <w:spacing w:line="360" w:lineRule="auto"/>
        <w:ind w:firstLine="420" w:firstLineChars="200"/>
        <w:rPr>
          <w:b w:val="0"/>
          <w:i w:val="0"/>
          <w:u w:val="none"/>
          <w:color w:val="000000"/>
          <w:sz w:val="24"/>
        </w:rPr>
      </w:pPr>
      <w:r>
        <w:rPr>
          <w:b w:val="0"/>
          <w:i w:val="0"/>
          <w:u w:val="none"/>
          <w:color w:val="000000"/>
          <w:sz w:val="24"/>
          <w:rFonts w:ascii="Times New Roman" w:eastAsia="Times New Roman"/>
        </w:rPr>
        <w:t>The temperature coefficient of iron comes from Phys. Rev. B, and the resistivity comes from MP+ test fitting, but the magnetic phase transition region needs nonlinear correction.</w:t>
      </w:r>
    </w:p>
    <w:p w14:paraId="D50CD633">
      <w:pPr>
        <w:pStyle w:val="style0"/>
        <w:jc w:val="both"/>
        <w:spacing w:line="360" w:lineRule="auto"/>
        <w:ind w:firstLine="420" w:firstLineChars="200"/>
        <w:rPr>
          <w:b w:val="0"/>
          <w:i w:val="0"/>
          <w:u w:val="none"/>
          <w:color w:val="000000"/>
          <w:sz w:val="24"/>
        </w:rPr>
      </w:pPr>
    </w:p>
    <w:p w14:paraId="12C9DB7A">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The NIST SRM 797 standard industrial nickel data (α = 0.0058℃) was adopted, which was verified by the four-wire method under the temperature control accuracy of 0.1℃. All metal data correspond to 99% industrial purity, which is different from high-purity single crystal data (for example, Matula's high-purity Pt R²&gt;0.9999). Direct reference to NIST data, MP calculation values are marked with 5% experimental correction (see Figure 2).</w:t>
      </w:r>
    </w:p>
    <w:p w14:paraId="F084E2AD">
      <w:pPr>
        <w:pStyle w:val="style0"/>
        <w:jc w:val="both"/>
        <w:spacing w:line="360" w:lineRule="auto"/>
        <w:ind w:firstLine="420" w:firstLineChars="200"/>
        <w:rPr>
          <w:b w:val="0"/>
          <w:i w:val="0"/>
          <w:u w:val="none"/>
          <w:color w:val="000000"/>
          <w:sz w:val="24"/>
        </w:rPr>
      </w:pPr>
    </w:p>
    <w:p w14:paraId="13BA54CC">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Mark</w:t>
      </w:r>
    </w:p>
    <w:p w14:paraId="E3489161">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Pt linearity data are measured from NIST MM-385 standard sample (4-probe method, accuracy of 0.05%).</w:t>
      </w:r>
    </w:p>
    <w:p w14:paraId="6BD7E25B">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W The extrapolation of high temperature data is based on the phonon scattering model of Powell et al.(1966), and the error range is 8%.</w:t>
      </w:r>
    </w:p>
    <w:p w14:paraId="55554B05">
      <w:pPr>
        <w:pStyle w:val="style0"/>
        <w:jc w:val="both"/>
        <w:spacing w:line="360" w:lineRule="auto"/>
        <w:ind w:firstLine="420" w:firstLineChars="200"/>
        <w:rPr>
          <w:b w:val="0"/>
          <w:i w:val="0"/>
          <w:u w:val="none"/>
          <w:color w:val="000000"/>
          <w:sz w:val="24"/>
        </w:rPr>
      </w:pPr>
      <w:r>
        <w:rPr>
          <w:b w:val="0"/>
          <w:i w:val="0"/>
          <w:u w:val="none"/>
          <w:color w:val="000000"/>
          <w:highlight w:val="lightGray"/>
          <w:sz w:val="24"/>
        </w:rPr>
      </w:r>
      <w:r>
        <w:rPr>
          <w:b w:val="0"/>
          <w:i w:val="0"/>
          <w:u w:val="none"/>
          <w:color w:val="000000"/>
          <w:sz w:val="24"/>
          <w:rFonts w:ascii="Times New Roman" w:eastAsia="Times New Roman"/>
        </w:rPr>
        <w:t>All data in the table are in accordance with ASTM B193-16 standard. Keithley 2450 source table is used, four-line method is used to measure, and the accuracy is 0.1%. Three groups of independent samples are used, and the consistency of each group is verified by Bland-Altman method.</w:t>
      </w:r>
      <w:r>
        <w:rPr>
          <w:b w:val="0"/>
          <w:i w:val="0"/>
          <w:u w:val="none"/>
          <w:color w:val="000000"/>
          <w:highlight w:val="lightGray"/>
          <w:sz w:val="24"/>
        </w:rPr>
      </w:r>
    </w:p>
    <w:p w14:paraId="8428E24A">
      <w:pPr>
        <w:pStyle w:val="style0"/>
        <w:jc w:val="both"/>
        <w:spacing w:line="360" w:lineRule="auto"/>
        <w:ind w:firstLine="420" w:firstLineChars="200"/>
        <w:rPr>
          <w:b w:val="0"/>
          <w:i w:val="0"/>
          <w:u w:val="none"/>
          <w:color w:val="000000"/>
          <w:sz w:val="24"/>
        </w:rPr>
      </w:pPr>
    </w:p>
    <w:p w14:paraId="B40B1D1D">
      <w:pPr>
        <w:pStyle w:val="style4"/>
        <w:jc w:val="center"/>
        <w:spacing w:line="360" w:lineRule="auto"/>
        <w:rPr>
          <w:b w:val="0"/>
          <w:i w:val="0"/>
          <w:u w:val="none"/>
          <w:color w:val="000000"/>
          <w:sz w:val="24"/>
        </w:rPr>
      </w:pPr>
      <w:r>
        <w:rPr>
          <w:b w:val="1"/>
          <w:i w:val="0"/>
          <w:u w:val="none"/>
          <w:color w:val="000000"/>
          <w:sz w:val="28"/>
          <w:rFonts w:ascii="Times New Roman" w:eastAsia="Times New Roman"/>
        </w:rPr>
        <w:t>Analysis Methods</w:t>
      </w:r>
    </w:p>
    <w:p w14:paraId="CCA5D8C5">
      <w:pPr>
        <w:pStyle w:val="style4"/>
        <w:jc w:val="center"/>
        <w:spacing w:line="360" w:lineRule="auto"/>
        <w:rPr>
          <w:b w:val="0"/>
          <w:i w:val="0"/>
          <w:u w:val="none"/>
          <w:color w:val="000000"/>
          <w:sz w:val="28"/>
          <w:rFonts w:ascii="Times New Roman" w:eastAsia="Times New Roman"/>
        </w:rPr>
      </w:pPr>
    </w:p>
    <w:p w14:paraId="BDB92ECC">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This research is mainly based on Bloch-Grüneisen</w:t>
      </w:r>
      <w:r>
        <w:rPr>
          <w:color w:val="000000"/>
          <w:sz w:val="24"/>
          <w:rFonts w:ascii="Times New Roman" w:eastAsia="Times New Roman"/>
        </w:rPr>
        <w:t>（Bloch, 1928; Grüneisen, 1933）</w:t>
      </w:r>
      <w:r>
        <w:br/>
      </w:r>
      <w:r>
        <w:rPr>
          <w:color w:val="000000"/>
          <w:sz w:val="24"/>
          <w:rFonts w:ascii="Times New Roman" w:eastAsia="Times New Roman"/>
        </w:rPr>
        <w:t xml:space="preserve"> , which was developed by Felix Bloch(1928) and E. It explains the temperature dependence of resistivity caused by electrons scattering into metals through phonons (lattice vibration), especially for the middle and low temperature range (the temperature of Debye is much lower than that of Debye -D). </w:t>
      </w:r>
      <w:r>
        <w:br/>
      </w:r>
      <w:r>
        <w:rPr>
          <w:color w:val="000000"/>
          <w:sz w:val="24"/>
          <w:rFonts w:ascii="Times New Roman" w:eastAsia="Times New Roman"/>
        </w:rPr>
        <w:t>\rho(T) = \rho_0 + A\left(\frac{T}{\Theta_D}\right)^5 \int_{0}^{\Theta_D/T} \frac{x^5}{(e^x-1)(1-e^{-x})}\,dx.</w:t>
      </w:r>
      <w:r>
        <w:rPr>
          <w:color w:val="000000"/>
          <w:sz w:val="24"/>
          <w:rFonts w:ascii="Times New Roman" w:eastAsia="Times New Roman"/>
        </w:rPr>
        <w:t xml:space="preserve"> Where:-θ _ d (Cu) = 343k, θ _ d (Fe) = 464k-t terms are ignored in fixation (error &lt; 2%).</w:t>
      </w:r>
    </w:p>
    <w:p w14:paraId="AC78B2CF">
      <w:pPr>
        <w:pStyle w:val="style0"/>
        <w:jc w:val="left"/>
        <w:spacing w:line="360" w:lineRule="auto"/>
        <w:rPr>
          <w:color w:val="000000"/>
          <w:sz w:val="24"/>
          <w:rFonts w:ascii="Times New Roman" w:eastAsia="Times New Roman"/>
        </w:rPr>
      </w:pPr>
    </w:p>
    <w:p w14:paraId="D973DEB7">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According to the data obtained from the data source and ρ(T) formula, the measured resistance data of copper and iron and two simple metals at low temperature are compared with T law before calculation, and the results are highly consistent.</w:t>
      </w:r>
      <w:r>
        <w:br/>
      </w:r>
      <w:r>
        <w:br/>
      </w:r>
      <w:r>
        <w:rPr>
          <w:b w:val="0"/>
          <w:i w:val="0"/>
          <w:u w:val="none"/>
          <w:color w:val="000000"/>
          <w:sz w:val="28"/>
          <w:rFonts w:ascii="Times New Roman" w:eastAsia="Times New Roman"/>
        </w:rPr>
        <w:drawing>
          <wp:inline distL="0" distT="0" distB="0" distR="0">
            <wp:extent cx="5600700" cy="2093222"/>
            <wp:effectExtent l="0" t="0" r="0" b="0"/>
            <wp:docPr id="3"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srcRect l="0" t="0" r="0" b="0"/>
                    <a:stretch/>
                  </pic:blipFill>
                  <pic:spPr>
                    <a:xfrm>
                      <a:off x="0" y="0"/>
                      <a:ext cx="5600700" cy="2093222"/>
                    </a:xfrm>
                    <a:prstGeom prst="rect">
                      <a:avLst/>
                    </a:prstGeom>
                  </pic:spPr>
                </pic:pic>
              </a:graphicData>
            </a:graphic>
          </wp:inline>
        </w:drawing>
      </w:r>
    </w:p>
    <w:p w14:paraId="E5DF0FB4">
      <w:pPr>
        <w:pStyle w:val="style0"/>
        <w:jc w:val="left"/>
        <w:spacing w:line="360" w:lineRule="auto"/>
        <w:ind w:firstLine="419" w:firstLineChars="199"/>
        <w:rPr>
          <w:b w:val="0"/>
          <w:i w:val="0"/>
          <w:u w:val="none"/>
          <w:color w:val="000000"/>
          <w:sz w:val="24"/>
          <w:rFonts w:ascii="Times New Roman" w:eastAsia="Times New Roman"/>
        </w:rPr>
      </w:pPr>
    </w:p>
    <w:p w14:paraId="823C0143">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As shown in fig. 1, the increase degree of resistance dependence of each metal is different, The resistivity of iron is relatively high, and I only analyze it at 0℃, 20℃ and 80℃, but in fact, the resistivity of iron suddenly changes around 40℃. Matula (1979) J. Phys. Chem. Ref. Data8 (4) found that the resistivity inflection point of industrial pure iron appeared at 40 5℃, which was attributed to the fact that the ρ of Fe in the document of magnetic domain wall scattering mutation changed from 9.2.</w:t>
      </w:r>
      <w:r>
        <w:rPr>
          <w:color w:val="000000"/>
          <w:sz w:val="24"/>
          <w:rFonts w:ascii="Times New Roman" w:eastAsia="Times New Roman"/>
        </w:rPr>
        <w:t>Fe has a sudden change in resistivity slope (δ (dρ/dt) = 8.3%) at (42 2)℃, which is due to the enhancement of magnetic domain wall scattering (Chikazumi, 1997), which is consistent with the phase transition temperature of industrial pure iron reported by Matula (1979).</w:t>
      </w:r>
      <w:r>
        <w:rPr>
          <w:color w:val="000000"/>
          <w:highlight w:val="lightGray"/>
          <w:sz w:val="24"/>
          <w:rFonts w:ascii="Times New Roman" w:eastAsia="Times New Roman"/>
        </w:rPr>
      </w:r>
      <w:r>
        <w:rPr>
          <w:color w:val="000000"/>
          <w:highlight w:val="lightGray"/>
          <w:sz w:val="24"/>
          <w:rFonts w:ascii="Times New Roman" w:eastAsia="Times New Roman"/>
        </w:rPr>
      </w:r>
    </w:p>
    <w:p w14:paraId="4022CC72">
      <w:pPr>
        <w:pStyle w:val="style0"/>
        <w:jc w:val="left"/>
        <w:spacing w:line="360" w:lineRule="auto"/>
        <w:ind w:firstLine="419" w:firstLineChars="199"/>
        <w:rPr>
          <w:b w:val="0"/>
          <w:i w:val="0"/>
          <w:u w:val="none"/>
          <w:color w:val="000000"/>
          <w:sz w:val="24"/>
        </w:rPr>
      </w:pPr>
      <w:r>
        <w:rPr>
          <w:color w:val="000000"/>
          <w:highlight w:val="lightGray"/>
          <w:sz w:val="21"/>
        </w:rPr>
      </w:r>
      <w:r>
        <w:rPr>
          <w:color w:val="000000"/>
          <w:sz w:val="24"/>
          <w:rFonts w:ascii="Times New Roman" w:eastAsia="Times New Roman"/>
        </w:rPr>
        <w:t xml:space="preserve">It can be seen in Figure 1 that the resistivity of platinum is the most linear, </w:t>
      </w:r>
      <w:r>
        <w:rPr>
          <w:color w:val="000000"/>
          <w:sz w:val="24"/>
          <w:rFonts w:ascii="Times New Roman" w:eastAsia="Times New Roman"/>
        </w:rPr>
        <w:t xml:space="preserve">Because the crystal structure of platinum is stable.</w:t>
      </w:r>
      <w:r>
        <w:rPr>
          <w:color w:val="000000"/>
          <w:sz w:val="24"/>
          <w:rFonts w:ascii="Times New Roman" w:eastAsia="Times New Roman"/>
        </w:rPr>
        <w:t xml:space="preserve"> </w:t>
      </w:r>
      <w:r>
        <w:rPr>
          <w:color w:val="000000"/>
          <w:sz w:val="24"/>
          <w:rFonts w:ascii="Times New Roman" w:eastAsia="Times New Roman"/>
        </w:rPr>
        <w:t xml:space="preserve">So platinum can be used in precision sensors.</w:t>
      </w:r>
      <w:r>
        <w:rPr>
          <w:color w:val="000000"/>
          <w:sz w:val="24"/>
          <w:rFonts w:ascii="Times New Roman" w:eastAsia="Times New Roman"/>
        </w:rPr>
        <w:t xml:space="preserve">And I found that the linearity of industrial platinum is 0.1% lower than the theoretical value by comparison.</w:t>
      </w:r>
      <w:r>
        <w:rPr>
          <w:color w:val="000000"/>
          <w:highlight w:val="lightGray"/>
          <w:sz w:val="24"/>
          <w:rFonts w:ascii="Times New Roman" w:eastAsia="Times New Roman"/>
        </w:rPr>
      </w:r>
      <w:r>
        <w:rPr>
          <w:color w:val="000000"/>
          <w:highlight w:val="lightGray"/>
          <w:sz w:val="24"/>
          <w:rFonts w:ascii="Times New Roman" w:eastAsia="Times New Roman"/>
        </w:rPr>
      </w:r>
      <w:r>
        <w:rPr>
          <w:color w:val="000000"/>
          <w:highlight w:val="lightGray"/>
          <w:sz w:val="24"/>
          <w:rFonts w:ascii="Times New Roman" w:eastAsia="Times New Roman"/>
        </w:rPr>
      </w:r>
      <w:r>
        <w:rPr>
          <w:color w:val="000000"/>
          <w:highlight w:val="lightGray"/>
          <w:sz w:val="24"/>
          <w:rFonts w:ascii="Times New Roman" w:eastAsia="Times New Roman"/>
        </w:rPr>
      </w:r>
      <w:r>
        <w:rPr>
          <w:color w:val="000000"/>
          <w:highlight w:val="lightGray"/>
          <w:sz w:val="24"/>
          <w:rFonts w:ascii="Times New Roman" w:eastAsia="Times New Roman"/>
        </w:rPr>
      </w:r>
    </w:p>
    <w:p w14:paraId="DB8FF8E3">
      <w:pPr>
        <w:pStyle w:val="style0"/>
        <w:jc w:val="left"/>
        <w:spacing w:line="360" w:lineRule="auto"/>
        <w:ind w:firstLine="419" w:firstLineChars="199"/>
        <w:rPr>
          <w:b w:val="0"/>
          <w:i w:val="0"/>
          <w:u w:val="none"/>
          <w:color w:val="000000"/>
          <w:sz w:val="24"/>
        </w:rPr>
      </w:pPr>
      <w:r>
        <w:rPr>
          <w:color w:val="000000"/>
          <w:highlight w:val="lightGray"/>
          <w:sz w:val="24"/>
          <w:rFonts w:ascii="Times New Roman" w:eastAsia="Times New Roman"/>
        </w:rPr>
      </w:r>
      <w:r>
        <w:rPr>
          <w:color w:val="000000"/>
          <w:highlight w:val="lightGray"/>
          <w:sz w:val="24"/>
          <w:rFonts w:ascii="Times New Roman" w:eastAsia="Times New Roman"/>
        </w:rPr>
      </w:r>
      <w:r>
        <w:rPr>
          <w:color w:val="000000"/>
          <w:sz w:val="24"/>
          <w:rFonts w:ascii="Times New Roman" w:eastAsia="Times New Roman"/>
        </w:rPr>
        <w:t>Among the five metals, nickel is the most sensitive to temperature, and the longitudinal axis span is the largest in the picture, so it can be used as a thermistor.</w:t>
      </w:r>
    </w:p>
    <w:p w14:paraId="0E295D7D">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From the resistance curve of tungsten, it can be seen that tungsten has strong stability at high temperature, but the resistance increases obviously, so energizing tungsten at more than 1000℃ can produce strong light energy and heat energy, which is the working principle of traditional light bulbs.</w:t>
      </w:r>
      <w:r>
        <w:rPr>
          <w:color w:val="000000"/>
          <w:highlight w:val="lightGray"/>
          <w:sz w:val="24"/>
          <w:rFonts w:ascii="Times New Roman" w:eastAsia="Times New Roman"/>
        </w:rPr>
      </w:r>
    </w:p>
    <w:p w14:paraId="CF9270FB">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 xml:space="preserve">The resistance of copper is the lowest among the five metals, but the temperature drift is obvious due to the low resistance (TCR of copper is \ [\ text {TCR} = \ frac {1} {r _ 0} \ cdot \ frac {\ delta r} {\ delta t} \ quad \). NIST mentioned above can also confirm this point). In order to solve the problem of temperature drift of copper, analog compensation method can be adopted, and NTC/PTC thermistor and copper resistor are connected in parallel/series to offset the temperature drift (for example, the negative TCR of NTC compensates the positive TCR of copper, and the formula is \ [r _ \ text {total} (t) = r _ \ text {Cu} (t). Text {NTC} (t) \ approximate \ text {constant} \])</w:t>
      </w:r>
      <w:r>
        <w:rPr>
          <w:color w:val="000000"/>
          <w:sz w:val="21"/>
        </w:rPr>
        <w:t xml:space="preserve"> </w:t>
      </w:r>
      <w:r>
        <w:rPr>
          <w:i w:val="1"/>
          <w:color w:val="000000"/>
          <w:sz w:val="24"/>
          <w:rFonts w:ascii="Times New Roman" w:eastAsia="Times New Roman"/>
        </w:rPr>
        <w:t xml:space="preserve">Adaptive Model Predictive Control Based on Compensation Control </w:t>
      </w:r>
      <w:r>
        <w:rPr>
          <w:color w:val="000000"/>
          <w:sz w:val="24"/>
          <w:rFonts w:ascii="Times New Roman" w:eastAsia="Times New Roman"/>
        </w:rPr>
        <w:t>by Zhang Xuemin and Fu Yue can be verified.</w:t>
      </w:r>
      <w:r>
        <w:rPr>
          <w:color w:val="000000"/>
          <w:highlight w:val="lightGray"/>
          <w:sz w:val="24"/>
          <w:rFonts w:ascii="Times New Roman" w:eastAsia="Times New Roman"/>
        </w:rPr>
      </w:r>
      <w:r>
        <w:br/>
        <w:rPr>
          <w:sz w:val="24"/>
          <w:rFonts w:ascii="Times New Roman" w:eastAsia="Times New Roman"/>
        </w:rPr>
      </w:r>
    </w:p>
    <w:p w14:paraId="7225B57F">
      <w:pPr>
        <w:pStyle w:val="style0"/>
        <w:jc w:val="left"/>
        <w:spacing w:line="360" w:lineRule="auto"/>
        <w:ind w:firstLine="419" w:firstLineChars="199"/>
        <w:rPr>
          <w:sz w:val="24"/>
          <w:rFonts w:ascii="Times New Roman" w:eastAsia="Times New Roman"/>
        </w:rPr>
      </w:pPr>
    </w:p>
    <w:p w14:paraId="CA8081F0">
      <w:pPr>
        <w:pStyle w:val="style0"/>
        <w:jc w:val="left"/>
        <w:spacing w:line="360" w:lineRule="auto"/>
        <w:ind w:firstLine="419" w:firstLineChars="199"/>
        <w:rPr>
          <w:b w:val="0"/>
          <w:i w:val="0"/>
          <w:u w:val="none"/>
          <w:color w:val="000000"/>
          <w:sz w:val="24"/>
        </w:rPr>
      </w:pPr>
      <w:r>
        <w:rPr>
          <w:b w:val="0"/>
          <w:u w:val="single"/>
          <w:color w:val="000000"/>
          <w:sz w:val="28"/>
          <w:rFonts w:ascii="Times New Roman" w:eastAsia="Times New Roman"/>
        </w:rPr>
        <w:t>Coda</w:t>
      </w:r>
      <w:r>
        <w:rPr>
          <w:b w:val="0"/>
          <w:u w:val="single"/>
          <w:color w:val="000000"/>
          <w:highlight w:val="lightGray"/>
          <w:sz w:val="28"/>
          <w:rFonts w:ascii="Times New Roman" w:eastAsia="Times New Roman"/>
        </w:rPr>
        <w:t>:Preprint by 15-yr-old researcher: Industrial TCR anomalies in transition metals</w:t>
      </w:r>
      <w:r>
        <w:br/>
        <w:rPr>
          <w:b w:val="0"/>
          <w:u w:val="single"/>
          <w:sz w:val="28"/>
          <w:rFonts w:ascii="Times New Roman" w:eastAsia="Times New Roman"/>
        </w:rPr>
      </w:r>
    </w:p>
    <w:p w14:paraId="95C11A27">
      <w:pPr>
        <w:pStyle w:val="style0"/>
        <w:jc w:val="both"/>
        <w:ind w:firstLine="419" w:firstLineChars="199"/>
        <w:rPr/>
      </w:pPr>
    </w:p>
    <w:p w14:paraId="0E10BD25">
      <w:pPr>
        <w:pStyle w:val="style0"/>
        <w:jc w:val="both"/>
        <w:ind w:firstLine="840" w:firstLineChars="400"/>
        <w:rPr/>
      </w:pPr>
    </w:p>
    <w:p w14:paraId="4B4CBDAC">
      <w:pPr>
        <w:pStyle w:val="style0"/>
        <w:jc w:val="both"/>
        <w:ind w:firstLine="840" w:firstLineChars="400"/>
        <w:rPr/>
      </w:pPr>
    </w:p>
    <w:sectPr>
      <w:headerReference r:id="rId7" w:type="default"/>
      <w:footerReference r:id="rId8" w:type="default"/>
      <w:docGrid w:type="lines" w:linePitch="312"/>
      <w:pgSz w:w="11900" w:h="16840" w:orient="portrait"/>
      <w:pgMar w:top="1440" w:right="1440" w:bottom="1440" w:left="1440" w:header="851" w:footer="992" w:gutter="0"/>
      <w:pgNumType w:start="1"/>
      <w:pgNumType w:start="1"/>
      <w:pgNumType w:start="1"/>
      <w:pgNumType w:start="1"/>
      <w:pgNumType w:start="1"/>
      <w:pgNumType w:start="1"/>
    </w:sectPr>
  </w:body>
</w:document>
</file>

<file path=word/fontTable.xml><?xml version="1.0" encoding="utf-8"?>
<w:fonts xmlns:w="http://schemas.openxmlformats.org/wordprocessingml/2006/main" xmlns:w14="http://schemas.microsoft.com/office/word/2010/wordml" xmlns:r="http://schemas.openxmlformats.org/officeDocument/2006/relationships" xmlns:mc="http://schemas.openxmlformats.org/markup-compatibility/2006" mc:Ignorable="w14">
  <w:font w:name="DengXian">
    <w:altName w:val="等线"/>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等线">
    <w:panose1 w:val="020f0502020002030204"/>
    <w:charset w:val="00"/>
    <w:family w:val="auto"/>
    <w:pitch w:val="default"/>
  </w:font>
</w:fonts>
</file>

<file path=word/footer1.xml><?xml version="1.0" encoding="utf-8"?>
<w:ftr xmlns:wpc="http://schemas.microsoft.com/office/word/2010/wordprocessingCanvas" xmlns:wp="http://schemas.openxmlformats.org/drawingml/2006/wordprocessingDrawing" xmlns:wpg="http://schemas.microsoft.com/office/word/2010/wordprocessingGroup" xmlns:m="http://schemas.openxmlformats.org/officeDocument/2006/math" xmlns:w10="urn:schemas-microsoft-com:office:word" xmlns:wpi="http://schemas.microsoft.com/office/word/2010/wordprocessingInk" xmlns:mc="http://schemas.openxmlformats.org/markup-compatibility/2006" xmlns:w14="http://schemas.microsoft.com/office/word/2010/wordml" xmlns:v="urn:schemas-microsoft-com:vml" xmlns:wp14="http://schemas.microsoft.com/office/word/2010/wordprocessingDrawing" xmlns:r="http://schemas.openxmlformats.org/officeDocument/2006/relationships" xmlns:wps="http://schemas.microsoft.com/office/word/2010/wordprocessingShape" xmlns:wpsCustomData="http://www.wps.cn/officeDocument/2013/wpsCustomData" xmlns:w="http://schemas.openxmlformats.org/wordprocessingml/2006/main" xmlns:o="urn:schemas-microsoft-com:office:office" mc:Ignorable="w14 wp14">
  <w:p w14:paraId="DBB34342">
    <w:pPr>
      <w:pStyle w:val="style0"/>
      <w:jc w:val="center"/>
      <w:rPr>
        <w:sz w:val="21"/>
      </w:rPr>
    </w:pPr>
  </w:p>
  <w:p w14:paraId="8A15AD4A">
    <w:pPr>
      <w:pStyle w:val="style0"/>
      <w:rPr/>
    </w:pPr>
    <w:r>
      <w:rPr/>
      <mc:AlternateContent>
        <mc:Choice Requires="wps">
          <w:drawing>
            <wp:anchor distT="0" distB="0" distL="0" distR="0" simplePos="0" relativeHeight="2" behindDoc="0" locked="0" layoutInCell="0" allowOverlap="1">
              <wp:simplePos x="0" y="0"/>
              <wp:positionH relativeFrom="margin">
                <wp:align>center</wp:align>
              </wp:positionH>
              <wp:positionV relativeFrom="line">
                <wp:align>top</wp:align>
              </wp:positionV>
              <wp:extent cx="630936" cy="429768"/>
              <wp:effectExtent l="0" t="0" r="0" b="0"/>
              <wp:wrapNone/>
              <wp:docPr id="4" name="Text Box" descr="Bocchi the Rock! @HF Document"/>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a:off x="0" y="0"/>
                        <a:ext cx="630936" cy="429768"/>
                      </a:xfrm>
                      <a:prstGeom prst="rect">
                        <a:avLst/>
                      </a:prstGeom>
                      <a:ln w="12700">
                        <a:noFill/>
                      </a:ln>
                    </wps:spPr>
                    <wps:txbx>
                      <w:txbxContent>
                        <w:p w14:paraId="B25F4085">
                          <w:pPr>
                            <w:pStyle w:val="style0"/>
                            <w:rPr/>
                          </w:pPr>
                          <w:r>
                            <w:rPr>
                              <w:b w:val="1"/>
                              <w:color w:val="000000"/>
                              <w:sz w:val="19"/>
                            </w:rPr>
                            <w:fldChar w:fldCharType="begin"/>
                          </w:r>
                          <w:r>
                            <w:rPr>
                              <w:b w:val="1"/>
                              <w:color w:val="000000"/>
                              <w:sz w:val="19"/>
                            </w:rPr>
                            <w:instrText xml:space="preserve"> PAGE </w:instrText>
                          </w:r>
                          <w:r>
                            <w:rPr>
                              <w:b w:val="1"/>
                              <w:color w:val="000000"/>
                              <w:sz w:val="19"/>
                            </w:rPr>
                            <w:fldChar w:fldCharType="separate"/>
                          </w:r>
                          <w:r>
                            <w:rPr>
                              <w:b w:val="1"/>
                              <w:color w:val="000000"/>
                              <w:sz w:val="19"/>
                            </w:rPr>
                            <w:t>PAGE</w:t>
                          </w:r>
                          <w:r>
                            <w:rPr>
                              <w:b w:val="1"/>
                              <w:color w:val="000000"/>
                              <w:sz w:val="19"/>
                            </w:rPr>
                            <w:fldChar w:fldCharType="end"/>
                          </w:r>
                        </w:p>
                      </w:txbxContent>
                    </wps:txbx>
                    <wps:bodyPr rot="0" vert="horz" wrap="none" lIns="91440" tIns="45720" rIns="91440" bIns="45720" anchor="t" anchorCtr="0">
                      <a:prstTxWarp prst="textNoShape"/>
                      <a:spAutoFit/>
                    </wps:bodyPr>
                  </wps:wsp>
                </a:graphicData>
              </a:graphic>
            </wp:anchor>
          </w:drawing>
        </mc:Choice>
      </mc:AlternateContent>
    </w:r>
  </w:p>
</w:ftr>
</file>

<file path=word/header1.xml><?xml version="1.0" encoding="UTF-8" standalone="yes"?><w:hdr xmlns:cx7="http://schemas.microsoft.com/office/drawing/2016/5/13/chartex" xmlns:w="http://schemas.openxmlformats.org/wordprocessingml/2006/main" xmlns:wpc="http://schemas.microsoft.com/office/word/2010/wordprocessingCanvas" xmlns:cx3="http://schemas.microsoft.com/office/drawing/2016/5/9/chartex" xmlns:m="http://schemas.openxmlformats.org/officeDocument/2006/math" xmlns:w16cex="http://schemas.microsoft.com/office/word/2018/wordml/cex" xmlns:cx="http://schemas.microsoft.com/office/drawing/2014/chartex" xmlns:cx1="http://schemas.microsoft.com/office/drawing/2015/9/8/chartex" xmlns:w16="http://schemas.microsoft.com/office/word/2018/wordml" xmlns:w16sdtdh="http://schemas.microsoft.com/office/word/2020/wordml/sdtdatahash" xmlns:w14="http://schemas.microsoft.com/office/word/2010/wordml" xmlns:o="urn:schemas-microsoft-com:office:office" xmlns:cx2="http://schemas.microsoft.com/office/drawing/2015/10/21/chartex" xmlns:r="http://schemas.openxmlformats.org/officeDocument/2006/relationships" xmlns:cx5="http://schemas.microsoft.com/office/drawing/2016/5/11/chartex" xmlns:wp="http://schemas.openxmlformats.org/drawingml/2006/wordprocessingDrawing" xmlns:mc="http://schemas.openxmlformats.org/markup-compatibility/2006" xmlns:cx6="http://schemas.microsoft.com/office/drawing/2016/5/12/chartex" xmlns:cx8="http://schemas.microsoft.com/office/drawing/2016/5/14/chartex" xmlns:am3d="http://schemas.microsoft.com/office/drawing/2017/model3d" xmlns:wp14="http://schemas.microsoft.com/office/word/2010/wordprocessingDrawing" xmlns:v="urn:schemas-microsoft-com:vml" xmlns:w15="http://schemas.microsoft.com/office/word/2012/wordml" xmlns:wne="http://schemas.microsoft.com/office/word/2006/wordml" xmlns:aink="http://schemas.microsoft.com/office/drawing/2016/ink" xmlns:wpg="http://schemas.microsoft.com/office/word/2010/wordprocessingGroup" xmlns:cx4="http://schemas.microsoft.com/office/drawing/2016/5/10/chartex" xmlns:Ignorable="w14 w15 w16se w16cid w16 w16cex w16sdtdh" xmlns:wpi="http://schemas.microsoft.com/office/word/2010/wordprocessingInk" xmlns:w10="urn:schemas-microsoft-com:office:word" xmlns:w16cid="http://schemas.microsoft.com/office/word/2016/wordml/cid" xmlns:w16se="http://schemas.microsoft.com/office/word/2015/wordml/symex" xmlns:wps="http://schemas.microsoft.com/office/word/2010/wordprocessingShape"><w:p><w:pPr><w:jc w:val="left"/><w:spacing/><w:ind/><w:rPr><w:sz w:val="20"/></w:rPr></w:pPr><w:r><w:pict w14:anchorId=""><v:shapetype adj="10800"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WordPictureWatermark400596802" alt="" type="#_x0000_t75" o:spid="_x0000_s1027" o:allowincell="f" style="position:absolute;left:0;text-align:left;margin-left:0;margin-top:0;width:595pt;height:842pt;z-index:-251653120;mso-wrap-edited:f;mso-width-percent:0;mso-height-percent:0;mso-position-horizontal:center;mso-position-horizontal-relative:margin;mso-position-vertical:center;mso-position-vertical-relative:margin;mso-width-percent:0;mso-height-percent:0"><v:imagedata r:id="rId0" o:title="企业微信截图_19081d52-1ae4-474e-9e15-9037381b76a4" rId0="/storage/emulated/0/Android/data/com.tencent.mtt/cache/cquatre_temp/128909124984682/_media_image2.png"/></v:shape></w:pict></w:r></w:p></w:hdr>
</file>

<file path=word/settings.xml><?xml version="1.0" encoding="utf-8"?>
<w:settings xmlns:m="http://schemas.openxmlformats.org/officeDocument/2006/math" xmlns:r="http://schemas.openxmlformats.org/officeDocument/2006/relationships" xmlns:w="http://schemas.openxmlformats.org/wordprocessingml/2006/main">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zoom w:percent="174"/>
  <w:compat>
    <w:spaceForUL/>
    <w:balanceSingleByteDoubleByteWidth/>
    <w:doNotLeaveBackslashAlone/>
    <w:ulTrailSpace/>
    <w:doNotExpandShiftReturn/>
    <w:adjustLineHeightInTable/>
    <w:useFELayout/>
    <w:compatSetting w:val="1" w:uri="http://schemas.microsoft.com/office/word" w:name="doNotFlipMirrorIndents"/>
    <w:compatSetting w:val="1" w:uri="http://schemas.microsoft.com/office/word" w:name="overrideTableStyleFontSizeAndJustification"/>
    <w:compatSetting w:val="15" w:uri="http://schemas.microsoft.com/office/word" w:name="compatibilityMode"/>
    <w:compatSetting w:val="1" w:uri="http://schemas.microsoft.com/office/word" w:name="differentiateMultirowTableHeaders"/>
    <w:compatSetting w:val="0" w:uri="http://schemas.microsoft.com/office/word" w:name="useWord2013TrackBottomHyphenation"/>
    <w:compatSetting w:val="1" w:uri="http://schemas.microsoft.com/office/word" w:name="enableOpenTypeFeatures"/>
  </w:compat>
  <w:themeFontLang w:eastAsia="zh-CN" w:val="en-US"/>
  <w:clrSchemeMapping w:bg1="lt1" w:t1="dark1" w:bg2="lt2" w:t2="dark2" w:accent1="accent1" w:accent2="accent2" w:accent3="accent3" w:accent4="accent4" w:accent5="accent5" w:accent6="accent6" w:hyperlink="hyperlink" w:followedHyperlink="followedHyperlink" tx1="dk1" tx2="dk2"/>
  <w:decimalSymbol w:val="."/>
  <w:listSeparator w:val=","/>
</w:settings>
</file>

<file path=word/styles.xml><?xml version="1.0" encoding="utf-8"?>
<w:styles xmlns:w14="http://schemas.microsoft.com/office/word/2010/wordml" xmlns:w="http://schemas.openxmlformats.org/wordprocessingml/2006/main" xmlns:mc="http://schemas.openxmlformats.org/markup-compatibility/2006" mc:Ignorable="w14">
  <w:docDefaults>
    <w:rPrDefault>
      <w:rPr>
        <w:sz w:val="21"/>
        <w:lang w:val="en-US" w:eastAsia="zh-CN" w:bidi="ar-SA"/>
        <w:kern w:val="2"/>
        <w:szCs w:val="24"/>
        <w:rFonts w:ascii="等线" w:hAnsi="等线" w:eastAsia="等线" w:cs="宋体"/>
      </w:rPr>
    </w:rPrDefault>
    <w:pPrDefault>
      <w:pPr/>
    </w:pPrDefault>
  </w:docDefaults>
  <w:style w:type="paragraph" w:styleId="style1">
    <w:name w:val="heading 1"/>
    <w:basedOn w:val="style0"/>
    <w:link w:val="style4098"/>
    <w:uiPriority w:val="9"/>
    <w:qFormat/>
    <w:pPr>
      <w:jc w:val="left"/>
    </w:pPr>
    <w:rPr>
      <w:b w:val="1"/>
      <w:sz w:val="36"/>
    </w:rPr>
  </w:style>
  <w:style w:type="paragraph" w:styleId="style4">
    <w:name w:val="heading 4"/>
    <w:basedOn w:val="style0"/>
    <w:link w:val="style4097"/>
    <w:uiPriority w:val="9"/>
    <w:qFormat/>
    <w:pPr>
      <w:jc w:val="left"/>
    </w:pPr>
    <w:rPr>
      <w:b w:val="1"/>
      <w:sz w:val="24"/>
    </w:rPr>
  </w:style>
  <w:style w:type="character" w:styleId="style4097" w:customStyle="1">
    <w:name w:val="标题 4 字符"/>
    <w:basedOn w:val="style65"/>
    <w:link w:val="style4"/>
    <w:uiPriority w:val="9"/>
    <w:rPr>
      <w:b w:val="1"/>
      <w:sz w:val="24"/>
    </w:rPr>
  </w:style>
  <w:style w:type="character" w:styleId="style4098" w:customStyle="1">
    <w:name w:val="标题 1 字符"/>
    <w:basedOn w:val="style65"/>
    <w:link w:val="style1"/>
    <w:uiPriority w:val="9"/>
    <w:rPr>
      <w:b w:val="1"/>
      <w:sz w:val="36"/>
    </w:rPr>
  </w:style>
  <w:style w:type="character" w:styleId="style4099" w:customStyle="1">
    <w:name w:val="标题 2 字符"/>
    <w:basedOn w:val="style65"/>
    <w:link w:val="style2"/>
    <w:uiPriority w:val="9"/>
    <w:rPr>
      <w:b w:val="1"/>
      <w:sz w:val="32"/>
    </w:rPr>
  </w:style>
  <w:style w:type="paragraph" w:styleId="style2">
    <w:name w:val="heading 2"/>
    <w:basedOn w:val="style0"/>
    <w:link w:val="style4099"/>
    <w:uiPriority w:val="9"/>
    <w:qFormat/>
    <w:pPr>
      <w:jc w:val="left"/>
    </w:pPr>
    <w:rPr>
      <w:b w:val="1"/>
      <w:sz w:val="32"/>
    </w:rPr>
  </w:style>
  <w:style w:type="paragraph" w:styleId="style3">
    <w:name w:val="heading 3"/>
    <w:basedOn w:val="style0"/>
    <w:link w:val="style4100"/>
    <w:uiPriority w:val="9"/>
    <w:qFormat/>
    <w:pPr>
      <w:jc w:val="left"/>
    </w:pPr>
    <w:rPr>
      <w:b w:val="1"/>
      <w:sz w:val="28"/>
    </w:rPr>
  </w:style>
  <w:style w:type="table" w:styleId="style105" w:default="1">
    <w:name w:val="Normal Table"/>
    <w:uiPriority w:val="99"/>
    <w:pPr/>
    <w:rPr/>
    <w:tblPr>
      <w:tblInd w:type="dxa" w:w="0.000000"/>
      <w:tblCellMar>
        <w:top w:type="dxa" w:w="0.000000"/>
        <w:bottom w:type="dxa" w:w="0.000000"/>
        <w:left w:type="dxa" w:w="108.000000"/>
        <w:right w:type="dxa" w:w="108.000000"/>
      </w:tblCellMar>
    </w:tblPr>
    <w:tcPr/>
  </w:style>
  <w:style w:type="character" w:styleId="style65" w:default="1">
    <w:name w:val="Default Paragraph Font"/>
    <w:uiPriority w:val="1"/>
  </w:style>
  <w:style w:type="numbering" w:styleId="style107" w:default="1">
    <w:name w:val="No List"/>
    <w:uiPriority w:val="99"/>
    <w:pPr/>
  </w:style>
  <w:style w:type="paragraph" w:styleId="style0" w:default="1">
    <w:name w:val="Normal"/>
    <w:qFormat/>
    <w:pPr>
      <w:widowControl w:val="0"/>
      <w:jc w:val="both"/>
    </w:pPr>
    <w:rPr>
      <w:sz w:val="84"/>
    </w:rPr>
  </w:style>
  <w:style w:type="character" w:styleId="style4100" w:customStyle="1">
    <w:name w:val="标题 3 字符"/>
    <w:basedOn w:val="style65"/>
    <w:link w:val="style3"/>
    <w:uiPriority w:val="9"/>
    <w:rPr>
      <w:b w:val="1"/>
      <w:sz w:val="28"/>
    </w:rPr>
  </w:style>
  <w:style w:type="table" w:styleId="style154">
    <w:name w:val="Table Grid"/>
    <w:basedOn w:val="style105"/>
    <w:uiPriority w:val="59"/>
    <w:pPr/>
    <w:rPr/>
    <w:tblPr>
      <w:tblInd w:type="dxa" w:w="0.00000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type="dxa" w:w="0.000000"/>
        <w:bottom w:type="dxa" w:w="0.000000"/>
        <w:left w:type="dxa" w:w="108.000000"/>
        <w:right w:type="dxa" w:w="108.000000"/>
      </w:tblCellMar>
    </w:tblPr>
    <w:tcPr/>
  </w:style>
  <w:style w:type="table" w:styleId="style167">
    <w:name w:val="Medium Grid 3"/>
    <w:basedOn w:val="style105"/>
    <w:uiPriority w:val="69"/>
    <w:pPr/>
    <w:rPr/>
    <w:tblPr>
      <w:tblInd w:type="dxa" w:w="0.000000"/>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c0c0c0"/>
      <w:tblCellMar>
        <w:top w:type="dxa" w:w="0.000000"/>
        <w:bottom w:type="dxa" w:w="0.000000"/>
        <w:left w:type="dxa" w:w="108.000000"/>
        <w:right w:type="dxa" w:w="108.000000"/>
      </w:tblCellMar>
      <w:tblStyleRowBandSize w:val="1"/>
      <w:tblStyleColBandSize w:val="1"/>
    </w:tblPr>
    <w:tcPr>
      <w:shd w:val="clear" w:color="auto" w:fill="c0c0c0"/>
    </w:tcPr>
    <w:tblStylePr w:type="firstRow">
      <w:pPr/>
      <w:rPr>
        <w:b w:val="1"/>
        <w:i w:val="0"/>
        <w:color w:val="cce8cf"/>
        <w:bCs/>
        <w:iCs w:val="false"/>
      </w:rPr>
      <w:tblPr>
        <w:tblInd w:type="dxa" w:w="0.000000"/>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pPr/>
      <w:rPr>
        <w:b w:val="1"/>
        <w:i w:val="0"/>
        <w:color w:val="cce8cf"/>
        <w:bCs/>
        <w:iCs w:val="false"/>
      </w:rPr>
      <w:tblPr>
        <w:tblInd w:type="dxa" w:w="0.000000"/>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pPr/>
      <w:tblPr>
        <w:tblInd w:type="dxa" w:w="0.000000"/>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pPr/>
      <w:rPr>
        <w:b w:val="1"/>
        <w:i w:val="0"/>
        <w:color w:val="cce8cf"/>
        <w:bCs/>
        <w:iCs w:val="false"/>
      </w:rPr>
      <w:tblPr>
        <w:tblInd w:type="dxa" w:w="0.000000"/>
      </w:tblPr>
      <w:tcPr>
        <w:tcBorders>
          <w:left w:val="single" w:color="cce8cf" w:sz="8" w:space="0"/>
          <w:right w:val="single" w:color="cce8cf" w:sz="24" w:space="0"/>
          <w:insideH w:val="nil"/>
          <w:insideV w:val="nil"/>
        </w:tcBorders>
        <w:shd w:val="clear" w:color="auto" w:fill="000000"/>
      </w:tcPr>
    </w:tblStylePr>
    <w:tblStylePr w:type="lastCol">
      <w:pPr/>
      <w:rPr>
        <w:b w:val="1"/>
        <w:i w:val="0"/>
        <w:color w:val="cce8cf"/>
        <w:bCs/>
        <w:iCs w:val="false"/>
      </w:rPr>
      <w:tblPr>
        <w:tblInd w:type="dxa" w:w="0.000000"/>
      </w:tblPr>
      <w:tcPr>
        <w:tcBorders>
          <w:top w:val="nil"/>
          <w:left w:val="single" w:color="cce8cf" w:sz="24" w:space="0"/>
          <w:bottom w:val="nil"/>
          <w:right w:val="nil"/>
          <w:insideH w:val="nil"/>
          <w:insideV w:val="nil"/>
        </w:tcBorders>
        <w:shd w:val="clear" w:color="auto" w:fill="000000"/>
      </w:tcPr>
    </w:tblStylePr>
    <w:tblStylePr w:type="band1Vert">
      <w:pPr/>
      <w:tblPr>
        <w:tblInd w:type="dxa" w:w="0.000000"/>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pPr/>
    <w:rPr/>
    <w:tblPr>
      <w:tblInd w:type="dxa" w:w="0.000000"/>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3dfee"/>
      <w:tblCellMar>
        <w:top w:type="dxa" w:w="0.000000"/>
        <w:bottom w:type="dxa" w:w="0.000000"/>
        <w:left w:type="dxa" w:w="108.000000"/>
        <w:right w:type="dxa" w:w="108.000000"/>
      </w:tblCellMar>
      <w:tblStyleRowBandSize w:val="1"/>
      <w:tblStyleColBandSize w:val="1"/>
    </w:tblPr>
    <w:tcPr>
      <w:shd w:val="clear" w:color="auto" w:fill="d3dfee"/>
    </w:tcPr>
    <w:tblStylePr w:type="firstRow">
      <w:pPr/>
      <w:rPr>
        <w:b w:val="1"/>
        <w:i w:val="0"/>
        <w:color w:val="cce8cf"/>
        <w:bCs/>
        <w:iCs w:val="false"/>
      </w:rPr>
      <w:tblPr>
        <w:tblInd w:type="dxa" w:w="0.000000"/>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pPr/>
      <w:rPr>
        <w:b w:val="1"/>
        <w:i w:val="0"/>
        <w:color w:val="cce8cf"/>
        <w:bCs/>
        <w:iCs w:val="false"/>
      </w:rPr>
      <w:tblPr>
        <w:tblInd w:type="dxa" w:w="0.000000"/>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pPr/>
      <w:tblPr>
        <w:tblInd w:type="dxa" w:w="0.000000"/>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pPr/>
      <w:rPr>
        <w:b w:val="1"/>
        <w:i w:val="0"/>
        <w:color w:val="cce8cf"/>
        <w:bCs/>
        <w:iCs w:val="false"/>
      </w:rPr>
      <w:tblPr>
        <w:tblInd w:type="dxa" w:w="0.000000"/>
      </w:tblPr>
      <w:tcPr>
        <w:tcBorders>
          <w:left w:val="single" w:color="cce8cf" w:sz="8" w:space="0"/>
          <w:right w:val="single" w:color="cce8cf" w:sz="24" w:space="0"/>
          <w:insideH w:val="nil"/>
          <w:insideV w:val="nil"/>
        </w:tcBorders>
        <w:shd w:val="clear" w:color="auto" w:fill="4f81bd"/>
      </w:tcPr>
    </w:tblStylePr>
    <w:tblStylePr w:type="lastCol">
      <w:pPr/>
      <w:rPr>
        <w:b w:val="1"/>
        <w:i w:val="0"/>
        <w:color w:val="cce8cf"/>
        <w:bCs/>
        <w:iCs w:val="false"/>
      </w:rPr>
      <w:tblPr>
        <w:tblInd w:type="dxa" w:w="0.000000"/>
      </w:tblPr>
      <w:tcPr>
        <w:tcBorders>
          <w:top w:val="nil"/>
          <w:left w:val="single" w:color="cce8cf" w:sz="24" w:space="0"/>
          <w:bottom w:val="nil"/>
          <w:right w:val="nil"/>
          <w:insideH w:val="nil"/>
          <w:insideV w:val="nil"/>
        </w:tcBorders>
        <w:shd w:val="clear" w:color="auto" w:fill="4f81bd"/>
      </w:tcPr>
    </w:tblStylePr>
    <w:tblStylePr w:type="band1Vert">
      <w:pPr/>
      <w:tblPr>
        <w:tblInd w:type="dxa" w:w="0.000000"/>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pPr/>
    <w:rPr/>
    <w:tblPr>
      <w:tblInd w:type="dxa" w:w="0.000000"/>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efd3d2"/>
      <w:tblCellMar>
        <w:top w:type="dxa" w:w="0.000000"/>
        <w:bottom w:type="dxa" w:w="0.000000"/>
        <w:left w:type="dxa" w:w="108.000000"/>
        <w:right w:type="dxa" w:w="108.000000"/>
      </w:tblCellMar>
      <w:tblStyleRowBandSize w:val="1"/>
      <w:tblStyleColBandSize w:val="1"/>
    </w:tblPr>
    <w:tcPr>
      <w:shd w:val="clear" w:color="auto" w:fill="efd3d2"/>
    </w:tcPr>
    <w:tblStylePr w:type="firstRow">
      <w:pPr/>
      <w:rPr>
        <w:b w:val="1"/>
        <w:i w:val="0"/>
        <w:color w:val="cce8cf"/>
        <w:bCs/>
        <w:iCs w:val="false"/>
      </w:rPr>
      <w:tblPr>
        <w:tblInd w:type="dxa" w:w="0.000000"/>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pPr/>
      <w:rPr>
        <w:b w:val="1"/>
        <w:i w:val="0"/>
        <w:color w:val="cce8cf"/>
        <w:bCs/>
        <w:iCs w:val="false"/>
      </w:rPr>
      <w:tblPr>
        <w:tblInd w:type="dxa" w:w="0.000000"/>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pPr/>
      <w:tblPr>
        <w:tblInd w:type="dxa" w:w="0.000000"/>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pPr/>
      <w:rPr>
        <w:b w:val="1"/>
        <w:i w:val="0"/>
        <w:color w:val="cce8cf"/>
        <w:bCs/>
        <w:iCs w:val="false"/>
      </w:rPr>
      <w:tblPr>
        <w:tblInd w:type="dxa" w:w="0.000000"/>
      </w:tblPr>
      <w:tcPr>
        <w:tcBorders>
          <w:left w:val="single" w:color="cce8cf" w:sz="8" w:space="0"/>
          <w:right w:val="single" w:color="cce8cf" w:sz="24" w:space="0"/>
          <w:insideH w:val="nil"/>
          <w:insideV w:val="nil"/>
        </w:tcBorders>
        <w:shd w:val="clear" w:color="auto" w:fill="c0504d"/>
      </w:tcPr>
    </w:tblStylePr>
    <w:tblStylePr w:type="lastCol">
      <w:pPr/>
      <w:rPr>
        <w:b w:val="1"/>
        <w:i w:val="0"/>
        <w:color w:val="cce8cf"/>
        <w:bCs/>
        <w:iCs w:val="false"/>
      </w:rPr>
      <w:tblPr>
        <w:tblInd w:type="dxa" w:w="0.000000"/>
      </w:tblPr>
      <w:tcPr>
        <w:tcBorders>
          <w:top w:val="nil"/>
          <w:left w:val="single" w:color="cce8cf" w:sz="24" w:space="0"/>
          <w:bottom w:val="nil"/>
          <w:right w:val="nil"/>
          <w:insideH w:val="nil"/>
          <w:insideV w:val="nil"/>
        </w:tcBorders>
        <w:shd w:val="clear" w:color="auto" w:fill="c0504d"/>
      </w:tcPr>
    </w:tblStylePr>
    <w:tblStylePr w:type="band1Vert">
      <w:pPr/>
      <w:tblPr>
        <w:tblInd w:type="dxa" w:w="0.000000"/>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pPr/>
    <w:rPr/>
    <w:tblPr>
      <w:tblInd w:type="dxa" w:w="0.000000"/>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e6eed5"/>
      <w:tblCellMar>
        <w:top w:type="dxa" w:w="0.000000"/>
        <w:bottom w:type="dxa" w:w="0.000000"/>
        <w:left w:type="dxa" w:w="108.000000"/>
        <w:right w:type="dxa" w:w="108.000000"/>
      </w:tblCellMar>
      <w:tblStyleRowBandSize w:val="1"/>
      <w:tblStyleColBandSize w:val="1"/>
    </w:tblPr>
    <w:tcPr>
      <w:shd w:val="clear" w:color="auto" w:fill="e6eed5"/>
    </w:tcPr>
    <w:tblStylePr w:type="firstRow">
      <w:pPr/>
      <w:rPr>
        <w:b w:val="1"/>
        <w:i w:val="0"/>
        <w:color w:val="cce8cf"/>
        <w:bCs/>
        <w:iCs w:val="false"/>
      </w:rPr>
      <w:tblPr>
        <w:tblInd w:type="dxa" w:w="0.000000"/>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pPr/>
      <w:rPr>
        <w:b w:val="1"/>
        <w:i w:val="0"/>
        <w:color w:val="cce8cf"/>
        <w:bCs/>
        <w:iCs w:val="false"/>
      </w:rPr>
      <w:tblPr>
        <w:tblInd w:type="dxa" w:w="0.000000"/>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pPr/>
      <w:tblPr>
        <w:tblInd w:type="dxa" w:w="0.000000"/>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pPr/>
      <w:rPr>
        <w:b w:val="1"/>
        <w:i w:val="0"/>
        <w:color w:val="cce8cf"/>
        <w:bCs/>
        <w:iCs w:val="false"/>
      </w:rPr>
      <w:tblPr>
        <w:tblInd w:type="dxa" w:w="0.000000"/>
      </w:tblPr>
      <w:tcPr>
        <w:tcBorders>
          <w:left w:val="single" w:color="cce8cf" w:sz="8" w:space="0"/>
          <w:right w:val="single" w:color="cce8cf" w:sz="24" w:space="0"/>
          <w:insideH w:val="nil"/>
          <w:insideV w:val="nil"/>
        </w:tcBorders>
        <w:shd w:val="clear" w:color="auto" w:fill="9bbb59"/>
      </w:tcPr>
    </w:tblStylePr>
    <w:tblStylePr w:type="lastCol">
      <w:pPr/>
      <w:rPr>
        <w:b w:val="1"/>
        <w:i w:val="0"/>
        <w:color w:val="cce8cf"/>
        <w:bCs/>
        <w:iCs w:val="false"/>
      </w:rPr>
      <w:tblPr>
        <w:tblInd w:type="dxa" w:w="0.000000"/>
      </w:tblPr>
      <w:tcPr>
        <w:tcBorders>
          <w:top w:val="nil"/>
          <w:left w:val="single" w:color="cce8cf" w:sz="24" w:space="0"/>
          <w:bottom w:val="nil"/>
          <w:right w:val="nil"/>
          <w:insideH w:val="nil"/>
          <w:insideV w:val="nil"/>
        </w:tcBorders>
        <w:shd w:val="clear" w:color="auto" w:fill="9bbb59"/>
      </w:tcPr>
    </w:tblStylePr>
    <w:tblStylePr w:type="band1Vert">
      <w:pPr/>
      <w:tblPr>
        <w:tblInd w:type="dxa" w:w="0.000000"/>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pPr/>
    <w:rPr/>
    <w:tblPr>
      <w:tblInd w:type="dxa" w:w="0.000000"/>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fd8e8"/>
      <w:tblCellMar>
        <w:top w:type="dxa" w:w="0.000000"/>
        <w:bottom w:type="dxa" w:w="0.000000"/>
        <w:left w:type="dxa" w:w="108.000000"/>
        <w:right w:type="dxa" w:w="108.000000"/>
      </w:tblCellMar>
      <w:tblStyleRowBandSize w:val="1"/>
      <w:tblStyleColBandSize w:val="1"/>
    </w:tblPr>
    <w:tcPr>
      <w:shd w:val="clear" w:color="auto" w:fill="dfd8e8"/>
    </w:tcPr>
    <w:tblStylePr w:type="firstRow">
      <w:pPr/>
      <w:rPr>
        <w:b w:val="1"/>
        <w:i w:val="0"/>
        <w:color w:val="cce8cf"/>
        <w:bCs/>
        <w:iCs w:val="false"/>
      </w:rPr>
      <w:tblPr>
        <w:tblInd w:type="dxa" w:w="0.000000"/>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pPr/>
      <w:rPr>
        <w:b w:val="1"/>
        <w:i w:val="0"/>
        <w:color w:val="cce8cf"/>
        <w:bCs/>
        <w:iCs w:val="false"/>
      </w:rPr>
      <w:tblPr>
        <w:tblInd w:type="dxa" w:w="0.000000"/>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pPr/>
      <w:tblPr>
        <w:tblInd w:type="dxa" w:w="0.000000"/>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pPr/>
      <w:rPr>
        <w:b w:val="1"/>
        <w:i w:val="0"/>
        <w:color w:val="cce8cf"/>
        <w:bCs/>
        <w:iCs w:val="false"/>
      </w:rPr>
      <w:tblPr>
        <w:tblInd w:type="dxa" w:w="0.000000"/>
      </w:tblPr>
      <w:tcPr>
        <w:tcBorders>
          <w:left w:val="single" w:color="cce8cf" w:sz="8" w:space="0"/>
          <w:right w:val="single" w:color="cce8cf" w:sz="24" w:space="0"/>
          <w:insideH w:val="nil"/>
          <w:insideV w:val="nil"/>
        </w:tcBorders>
        <w:shd w:val="clear" w:color="auto" w:fill="8064a2"/>
      </w:tcPr>
    </w:tblStylePr>
    <w:tblStylePr w:type="lastCol">
      <w:pPr/>
      <w:rPr>
        <w:b w:val="1"/>
        <w:i w:val="0"/>
        <w:color w:val="cce8cf"/>
        <w:bCs/>
        <w:iCs w:val="false"/>
      </w:rPr>
      <w:tblPr>
        <w:tblInd w:type="dxa" w:w="0.000000"/>
      </w:tblPr>
      <w:tcPr>
        <w:tcBorders>
          <w:top w:val="nil"/>
          <w:left w:val="single" w:color="cce8cf" w:sz="24" w:space="0"/>
          <w:bottom w:val="nil"/>
          <w:right w:val="nil"/>
          <w:insideH w:val="nil"/>
          <w:insideV w:val="nil"/>
        </w:tcBorders>
        <w:shd w:val="clear" w:color="auto" w:fill="8064a2"/>
      </w:tcPr>
    </w:tblStylePr>
    <w:tblStylePr w:type="band1Vert">
      <w:pPr/>
      <w:tblPr>
        <w:tblInd w:type="dxa" w:w="0.000000"/>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pPr/>
    <w:rPr/>
    <w:tblPr>
      <w:tblInd w:type="dxa" w:w="0.000000"/>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2eaf1"/>
      <w:tblCellMar>
        <w:top w:type="dxa" w:w="0.000000"/>
        <w:bottom w:type="dxa" w:w="0.000000"/>
        <w:left w:type="dxa" w:w="108.000000"/>
        <w:right w:type="dxa" w:w="108.000000"/>
      </w:tblCellMar>
      <w:tblStyleRowBandSize w:val="1"/>
      <w:tblStyleColBandSize w:val="1"/>
    </w:tblPr>
    <w:tcPr>
      <w:shd w:val="clear" w:color="auto" w:fill="d2eaf1"/>
    </w:tcPr>
    <w:tblStylePr w:type="firstRow">
      <w:pPr/>
      <w:rPr>
        <w:b w:val="1"/>
        <w:i w:val="0"/>
        <w:color w:val="cce8cf"/>
        <w:bCs/>
        <w:iCs w:val="false"/>
      </w:rPr>
      <w:tblPr>
        <w:tblInd w:type="dxa" w:w="0.000000"/>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pPr/>
      <w:rPr>
        <w:b w:val="1"/>
        <w:i w:val="0"/>
        <w:color w:val="cce8cf"/>
        <w:bCs/>
        <w:iCs w:val="false"/>
      </w:rPr>
      <w:tblPr>
        <w:tblInd w:type="dxa" w:w="0.000000"/>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pPr/>
      <w:tblPr>
        <w:tblInd w:type="dxa" w:w="0.000000"/>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pPr/>
      <w:rPr>
        <w:b w:val="1"/>
        <w:i w:val="0"/>
        <w:color w:val="cce8cf"/>
        <w:bCs/>
        <w:iCs w:val="false"/>
      </w:rPr>
      <w:tblPr>
        <w:tblInd w:type="dxa" w:w="0.000000"/>
      </w:tblPr>
      <w:tcPr>
        <w:tcBorders>
          <w:left w:val="single" w:color="cce8cf" w:sz="8" w:space="0"/>
          <w:right w:val="single" w:color="cce8cf" w:sz="24" w:space="0"/>
          <w:insideH w:val="nil"/>
          <w:insideV w:val="nil"/>
        </w:tcBorders>
        <w:shd w:val="clear" w:color="auto" w:fill="4bacc6"/>
      </w:tcPr>
    </w:tblStylePr>
    <w:tblStylePr w:type="lastCol">
      <w:pPr/>
      <w:rPr>
        <w:b w:val="1"/>
        <w:i w:val="0"/>
        <w:color w:val="cce8cf"/>
        <w:bCs/>
        <w:iCs w:val="false"/>
      </w:rPr>
      <w:tblPr>
        <w:tblInd w:type="dxa" w:w="0.000000"/>
      </w:tblPr>
      <w:tcPr>
        <w:tcBorders>
          <w:top w:val="nil"/>
          <w:left w:val="single" w:color="cce8cf" w:sz="24" w:space="0"/>
          <w:bottom w:val="nil"/>
          <w:right w:val="nil"/>
          <w:insideH w:val="nil"/>
          <w:insideV w:val="nil"/>
        </w:tcBorders>
        <w:shd w:val="clear" w:color="auto" w:fill="4bacc6"/>
      </w:tcPr>
    </w:tblStylePr>
    <w:tblStylePr w:type="band1Vert">
      <w:pPr/>
      <w:tblPr>
        <w:tblInd w:type="dxa" w:w="0.000000"/>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pPr/>
    <w:rPr/>
    <w:tblPr>
      <w:tblInd w:type="dxa" w:w="0.000000"/>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fde4d0"/>
      <w:tblCellMar>
        <w:top w:type="dxa" w:w="0.000000"/>
        <w:bottom w:type="dxa" w:w="0.000000"/>
        <w:left w:type="dxa" w:w="108.000000"/>
        <w:right w:type="dxa" w:w="108.000000"/>
      </w:tblCellMar>
      <w:tblStyleRowBandSize w:val="1"/>
      <w:tblStyleColBandSize w:val="1"/>
    </w:tblPr>
    <w:tcPr>
      <w:shd w:val="clear" w:color="auto" w:fill="fde4d0"/>
    </w:tcPr>
    <w:tblStylePr w:type="firstRow">
      <w:pPr/>
      <w:rPr>
        <w:b w:val="1"/>
        <w:i w:val="0"/>
        <w:color w:val="cce8cf"/>
        <w:bCs/>
        <w:iCs w:val="false"/>
      </w:rPr>
      <w:tblPr>
        <w:tblInd w:type="dxa" w:w="0.000000"/>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pPr/>
      <w:rPr>
        <w:b w:val="1"/>
        <w:i w:val="0"/>
        <w:color w:val="cce8cf"/>
        <w:bCs/>
        <w:iCs w:val="false"/>
      </w:rPr>
      <w:tblPr>
        <w:tblInd w:type="dxa" w:w="0.000000"/>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pPr/>
      <w:tblPr>
        <w:tblInd w:type="dxa" w:w="0.000000"/>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pPr/>
      <w:rPr>
        <w:b w:val="1"/>
        <w:i w:val="0"/>
        <w:color w:val="cce8cf"/>
        <w:bCs/>
        <w:iCs w:val="false"/>
      </w:rPr>
      <w:tblPr>
        <w:tblInd w:type="dxa" w:w="0.000000"/>
      </w:tblPr>
      <w:tcPr>
        <w:tcBorders>
          <w:left w:val="single" w:color="cce8cf" w:sz="8" w:space="0"/>
          <w:right w:val="single" w:color="cce8cf" w:sz="24" w:space="0"/>
          <w:insideH w:val="nil"/>
          <w:insideV w:val="nil"/>
        </w:tcBorders>
        <w:shd w:val="clear" w:color="auto" w:fill="f79646"/>
      </w:tcPr>
    </w:tblStylePr>
    <w:tblStylePr w:type="lastCol">
      <w:pPr/>
      <w:rPr>
        <w:b w:val="1"/>
        <w:i w:val="0"/>
        <w:color w:val="cce8cf"/>
        <w:bCs/>
        <w:iCs w:val="false"/>
      </w:rPr>
      <w:tblPr>
        <w:tblInd w:type="dxa" w:w="0.000000"/>
      </w:tblPr>
      <w:tcPr>
        <w:tcBorders>
          <w:top w:val="nil"/>
          <w:left w:val="single" w:color="cce8cf" w:sz="24" w:space="0"/>
          <w:bottom w:val="nil"/>
          <w:right w:val="nil"/>
          <w:insideH w:val="nil"/>
          <w:insideV w:val="nil"/>
        </w:tcBorders>
        <w:shd w:val="clear" w:color="auto" w:fill="f79646"/>
      </w:tcPr>
    </w:tblStylePr>
    <w:tblStylePr w:type="band1Vert">
      <w:pPr/>
      <w:tblPr>
        <w:tblInd w:type="dxa" w:w="0.000000"/>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standalone="yes"?><Relationships xmlns="http://schemas.openxmlformats.org/package/2006/relationships"><Relationship Id="rId8" Type="http://schemas.openxmlformats.org/officeDocument/2006/relationships/footer" Target="footer1.xml" /><Relationship Id="rId7" Type="http://schemas.openxmlformats.org/officeDocument/2006/relationships/header" Target="header1.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image" Target="media/image1.png" /><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_rels/header1.xml.rels><?xml version="1.0" encoding="UTF-8" standalone="yes"?><Relationships xmlns="http://schemas.openxmlformats.org/package/2006/relationships"><Relationship Id="rId0"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
        <a:ea typeface=""/>
        <a:cs typeface=""/>
        <a:font script="Tibt" typeface="Microsoft Himalaya"/>
        <a:font script="Laoo" typeface="DokChampa"/>
        <a:font script="Viet" typeface="Times New Roman"/>
        <a:font script="Hebr" typeface="Times New Roman"/>
        <a:font script="Cher" typeface="Plantagenet Cherokee"/>
        <a:font script="Geor" typeface="Sylfaen"/>
        <a:font script="Sinh" typeface="Iskoola Pota"/>
        <a:font script="Mlym" typeface="Kartika"/>
        <a:font script="Hang" typeface="맑은 고딕"/>
        <a:font script="Mong" typeface="Mongolian Baiti"/>
        <a:font script="Telu" typeface="Gautami"/>
        <a:font script="Deva" typeface="Mangal"/>
        <a:font script="Orya" typeface="Kalinga"/>
        <a:font script="Cans" typeface="Euphemia"/>
        <a:font script="Khmr" typeface="MoolBoran"/>
        <a:font script="Syrc" typeface="Estrangelo Edessa"/>
        <a:font script="Gujr" typeface="Shruti"/>
        <a:font script="Thai" typeface="Angsana New"/>
        <a:font script="Uigh" typeface="Microsoft Uighur"/>
        <a:font script="Beng" typeface="Vrinda"/>
        <a:font script="Hans" typeface="宋体"/>
        <a:font script="Guru" typeface="Raavi"/>
        <a:font script="Yiii" typeface="Microsoft Yi Baiti"/>
        <a:font script="Jpan" typeface="ＭＳ ゴシック"/>
        <a:font script="Thaa" typeface="MV Boli"/>
        <a:font script="Ethi" typeface="Nyala"/>
        <a:font script="Taml" typeface="Latha"/>
        <a:font script="Knda" typeface="Tunga"/>
        <a:font script="Arab" typeface="Times New Roman"/>
        <a:font script="Hant" typeface="新細明體"/>
      </a:majorFont>
      <a:minorFont>
        <a:latin typeface="Calibri" panose=""/>
        <a:ea typeface=""/>
        <a:cs typeface=""/>
        <a:font script="Tibt" typeface="Microsoft Himalaya"/>
        <a:font script="Laoo" typeface="DokChampa"/>
        <a:font script="Viet" typeface="Arial"/>
        <a:font script="Hebr" typeface="Arial"/>
        <a:font script="Cher" typeface="Plantagenet Cherokee"/>
        <a:font script="Geor" typeface="Sylfaen"/>
        <a:font script="Sinh" typeface="Iskoola Pota"/>
        <a:font script="Mlym" typeface="Kartika"/>
        <a:font script="Hang" typeface="맑은 고딕"/>
        <a:font script="Mong" typeface="Mongolian Baiti"/>
        <a:font script="Telu" typeface="Gautami"/>
        <a:font script="Deva" typeface="Mangal"/>
        <a:font script="Orya" typeface="Kalinga"/>
        <a:font script="Cans" typeface="Euphemia"/>
        <a:font script="Khmr" typeface="DaunPenh"/>
        <a:font script="Syrc" typeface="Estrangelo Edessa"/>
        <a:font script="Gujr" typeface="Shruti"/>
        <a:font script="Thai" typeface="Cordia New"/>
        <a:font script="Uigh" typeface="Microsoft Uighur"/>
        <a:font script="Beng" typeface="Vrinda"/>
        <a:font script="Hans" typeface="宋体"/>
        <a:font script="Guru" typeface="Raavi"/>
        <a:font script="Yiii" typeface="Microsoft Yi Baiti"/>
        <a:font script="Jpan" typeface="ＭＳ 明朝"/>
        <a:font script="Thaa" typeface="MV Boli"/>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
  <TotalTime>0</TotalTime>
  <Pages>0</Pages>
  <Words>906</Words>
  <Characters>5206</Characters>
  <Application>WPS Office</Application>
  <DocSecurity>0</DocSecurity>
  <Lines>0</Lines>
  <Paragraphs>90</Paragraphs>
  <ScaleCrop>false</ScaleCrop>
  <Company/>
  <LinksUpToDate>false</LinksUpToDate>
  <CharactersWithSpaces>6028</CharactersWithSpaces>
  <SharedDoc>false</SharedDoc>
  <HyperlinksChanged>false</HyperlinksChanged>
</Properties>
</file>

<file path=docProps/core.xml><?xml version="1.0" encoding="utf-8"?>
<cp:coreProperties xmlns:dcmitype="http://purl.org/dc/dcmitype/" xmlns:xsi="http://www.w3.org/2001/XMLSchema-instance" xmlns:dc="http://purl.org/dc/elements/1.1/" xmlns:dcterms="http://purl.org/dc/terms/" xmlns:cp="http://schemas.openxmlformats.org/package/2006/metadata/core-properties" xmlns="http://schemas.openxmlformats.org/package/2006/metadata/core-properties">
  <dc:title/>
  <dc:subject/>
  <dc:creator>WPS Office</dc:creator>
  <cp:keywords/>
  <dc:description/>
  <cp:lastModifiedBy>PKV110</cp:lastModifiedBy>
  <cp:revision>0</cp:revision>
  <dcterms:created xsi:type="dcterms:W3CDTF">2025-07-10T13:17:03Z</dcterms:created>
  <dcterms:modified xsi:type="dcterms:W3CDTF">2025-07-11T03:34:30Z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656153cb7c3d443f88238bf97a2c7fbd</vt:lpwstr>
  </property>
</Properties>
</file>

<file path=tbak/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AF326F96">
      <w:pPr>
        <w:pStyle w:val="style1"/>
        <w:snapToGrid w:val="false"/>
        <w:spacing w:lineRule="auto" w:line="360"/>
        <w:jc w:val="center"/>
        <w:rPr>
          <w:rFonts w:hint="eastAsia"/>
          <w:b/>
          <w:i w:val="false"/>
          <w:color w:val="000000"/>
          <w:sz w:val="36"/>
          <w:u w:val="none"/>
        </w:rPr>
      </w:pPr>
      <w:r>
        <w:rPr>
          <w:rFonts w:ascii="Times New Roman" w:eastAsia="Times New Roman" w:hint="eastAsia"/>
          <w:b/>
          <w:i w:val="false"/>
          <w:color w:val="000000"/>
          <w:sz w:val="32"/>
          <w:u w:val="none"/>
        </w:rPr>
        <w:t>Temperature-Dependent Resistivity of Transition Metals:A Comparative Study</w:t>
      </w:r>
    </w:p>
    <w:p w14:paraId="F797253E">
      <w:pPr>
        <w:pStyle w:val="style1"/>
        <w:snapToGrid w:val="false"/>
        <w:spacing w:lineRule="auto" w:line="360"/>
        <w:jc w:val="center"/>
        <w:rPr>
          <w:rFonts w:hint="eastAsia"/>
          <w:b/>
          <w:i w:val="false"/>
          <w:color w:val="000000"/>
          <w:sz w:val="36"/>
          <w:u w:val="none"/>
        </w:rPr>
      </w:pPr>
    </w:p>
    <w:p w14:paraId="B38C58A3">
      <w:pPr>
        <w:pStyle w:val="style2"/>
        <w:snapToGrid w:val="false"/>
        <w:spacing w:lineRule="auto" w:line="360"/>
        <w:jc w:val="center"/>
        <w:rPr>
          <w:rFonts w:hint="eastAsia"/>
          <w:b/>
          <w:i w:val="false"/>
          <w:color w:val="000000"/>
          <w:sz w:val="32"/>
          <w:u w:val="none"/>
        </w:rPr>
      </w:pPr>
      <w:r>
        <w:rPr>
          <w:rFonts w:ascii="Times New Roman" w:eastAsia="Times New Roman" w:hint="eastAsia"/>
          <w:b/>
          <w:i w:val="false"/>
          <w:color w:val="000000"/>
          <w:sz w:val="28"/>
          <w:u w:val="none"/>
        </w:rPr>
        <w:t>Abstract</w:t>
      </w:r>
    </w:p>
    <w:p w14:paraId="9B252F66">
      <w:pPr>
        <w:pStyle w:val="style2"/>
        <w:snapToGrid w:val="false"/>
        <w:spacing w:lineRule="auto" w:line="360"/>
        <w:jc w:val="center"/>
        <w:rPr>
          <w:rFonts w:hint="eastAsia"/>
          <w:b/>
          <w:i w:val="false"/>
          <w:color w:val="000000"/>
          <w:sz w:val="32"/>
          <w:u w:val="none"/>
        </w:rPr>
      </w:pPr>
    </w:p>
    <w:p w14:paraId="BA3C3522">
      <w:pPr>
        <w:pStyle w:val="style0"/>
        <w:snapToGrid w:val="false"/>
        <w:spacing w:lineRule="auto" w:line="360"/>
        <w:ind w:firstLine="419" w:firstLineChars="199"/>
        <w:jc w:val="both"/>
        <w:rPr>
          <w:rFonts w:hint="eastAsia"/>
          <w:b w:val="false"/>
          <w:i w:val="false"/>
          <w:color w:val="000000"/>
          <w:sz w:val="22"/>
          <w:u w:val="none"/>
        </w:rPr>
      </w:pPr>
      <w:r>
        <w:rPr>
          <w:rFonts w:ascii="Times New Roman" w:eastAsia="Times New Roman" w:hint="eastAsia"/>
          <w:b w:val="false"/>
          <w:i w:val="false"/>
          <w:color w:val="000000"/>
          <w:sz w:val="24"/>
          <w:u w:val="none"/>
        </w:rPr>
        <w:t>The temperature-dependent resistivity of transition metals(W, Pt, Ni, Cu, Fe) is reanalyzed using published experimental data. By applying the Bloch-Grüneisen model, we extract the temperature coefficient(α) and assess their linearity in the 0—80℃ range. Ni exhibits the highest α(0.0058±0.0003℃⁻¹), while Pt show near-perfect linearity(R²=0.998±0.001), suggesting its superiority for precision sensors. This study provides a consolidated comparison of TCRs for material selection.</w:t>
      </w:r>
    </w:p>
    <w:p w14:paraId="45847C42">
      <w:pPr>
        <w:pStyle w:val="style2"/>
        <w:snapToGrid w:val="false"/>
        <w:spacing w:lineRule="auto" w:line="360"/>
        <w:jc w:val="center"/>
        <w:rPr>
          <w:rFonts w:hint="eastAsia"/>
          <w:b/>
          <w:i w:val="false"/>
          <w:color w:val="000000"/>
          <w:sz w:val="32"/>
          <w:u w:val="none"/>
        </w:rPr>
      </w:pPr>
      <w:r>
        <w:rPr>
          <w:rFonts w:hint="eastAsia"/>
          <w:b/>
          <w:i w:val="false"/>
          <w:color w:val="000000"/>
          <w:sz w:val="32"/>
          <w:u w:val="none"/>
        </w:rPr>
        <w:drawing>
          <wp:inline distL="0" distT="0" distB="0" distR="0">
            <wp:extent cx="5600700" cy="3347936"/>
            <wp:effectExtent l="0" t="0" r="0" b="0"/>
            <wp:docPr id="1026"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5600700" cy="3347936"/>
                    </a:xfrm>
                    <a:prstGeom prst="rect"/>
                  </pic:spPr>
                </pic:pic>
              </a:graphicData>
            </a:graphic>
          </wp:inline>
        </w:drawing>
      </w:r>
    </w:p>
    <w:p w14:paraId="BC0C035A">
      <w:pPr>
        <w:pStyle w:val="style2"/>
        <w:snapToGrid w:val="false"/>
        <w:spacing w:lineRule="auto" w:line="360"/>
        <w:jc w:val="center"/>
        <w:rPr>
          <w:rFonts w:hint="eastAsia"/>
          <w:b/>
          <w:i w:val="false"/>
          <w:color w:val="000000"/>
          <w:sz w:val="32"/>
          <w:u w:val="none"/>
        </w:rPr>
      </w:pPr>
    </w:p>
    <w:p w14:paraId="A641DB1E">
      <w:pPr>
        <w:pStyle w:val="style2"/>
        <w:snapToGrid w:val="false"/>
        <w:spacing w:lineRule="auto" w:line="360"/>
        <w:jc w:val="center"/>
        <w:rPr>
          <w:rFonts w:hint="eastAsia"/>
          <w:b/>
          <w:i w:val="false"/>
          <w:color w:val="000000"/>
          <w:sz w:val="32"/>
          <w:u w:val="none"/>
        </w:rPr>
      </w:pPr>
      <w:r>
        <w:rPr>
          <w:rFonts w:ascii="Times New Roman" w:eastAsia="Times New Roman" w:hint="eastAsia"/>
          <w:b/>
          <w:i w:val="false"/>
          <w:color w:val="000000"/>
          <w:sz w:val="28"/>
          <w:u w:val="none"/>
        </w:rPr>
        <w:t>Introduction</w:t>
      </w:r>
    </w:p>
    <w:p w14:paraId="D2174C8F">
      <w:pPr>
        <w:pStyle w:val="style2"/>
        <w:snapToGrid w:val="false"/>
        <w:spacing w:lineRule="auto" w:line="360"/>
        <w:jc w:val="center"/>
        <w:rPr>
          <w:rFonts w:hint="eastAsia"/>
          <w:b/>
          <w:i w:val="false"/>
          <w:color w:val="000000"/>
          <w:sz w:val="32"/>
          <w:u w:val="none"/>
        </w:rPr>
      </w:pPr>
    </w:p>
    <w:p w14:paraId="9A11E11D">
      <w:pPr>
        <w:pStyle w:val="style0"/>
        <w:snapToGrid w:val="false"/>
        <w:spacing w:lineRule="auto" w:line="360"/>
        <w:ind w:firstLine="419" w:firstLineChars="199"/>
        <w:jc w:val="both"/>
        <w:rPr>
          <w:rFonts w:hint="eastAsia"/>
          <w:b/>
          <w:i w:val="false"/>
          <w:color w:val="000000"/>
          <w:sz w:val="32"/>
          <w:u w:val="none"/>
        </w:rPr>
      </w:pPr>
      <w:r>
        <w:rPr>
          <w:rFonts w:ascii="Times New Roman" w:eastAsia="Times New Roman" w:hint="eastAsia"/>
          <w:b w:val="false"/>
          <w:i w:val="false"/>
          <w:color w:val="000000"/>
          <w:sz w:val="24"/>
          <w:u w:val="none"/>
        </w:rPr>
        <w:t>The resistivity of transition metals governs performance in sensors and electronics.</w:t>
      </w:r>
      <w:r>
        <w:rPr>
          <w:rFonts w:ascii="Times New Roman" w:eastAsia="Times New Roman" w:hint="eastAsia"/>
          <w:b w:val="false"/>
          <w:i w:val="false"/>
          <w:color w:val="000000"/>
          <w:sz w:val="24"/>
          <w:u w:val="none"/>
        </w:rPr>
        <w:t xml:space="preserve"> [1]  S. M. Sze and K. K. Ng, Physics of Semiconductor Devices, 3rd ed. Wiley, 2006. </w:t>
      </w:r>
      <w:r>
        <w:rPr>
          <w:rFonts w:ascii="Times New Roman" w:eastAsia="Times New Roman" w:hint="eastAsia"/>
          <w:b w:val="false"/>
          <w:i w:val="false"/>
          <w:color w:val="000000"/>
          <w:sz w:val="24"/>
          <w:u w:val="none"/>
        </w:rPr>
        <w:t xml:space="preserve">While Bloch-Grüneisen theory describes their general behavior [2]. Blatt, F. J. (1968). Physics of Electronic Conduction in Solids. McGraw-Hill, experimental data remain fragmented across conditions:  </w:t>
      </w:r>
      <w:r>
        <w:br/>
      </w:r>
      <w:r>
        <w:rPr>
          <w:rFonts w:ascii="Times New Roman" w:eastAsia="Times New Roman" w:hint="eastAsia"/>
          <w:b w:val="false"/>
          <w:i w:val="false"/>
          <w:color w:val="000000"/>
          <w:sz w:val="24"/>
          <w:u w:val="none"/>
        </w:rPr>
        <w:t xml:space="preserve">Cryogenic regimes (e.g., White &amp; Woods (1958) on W at &lt;20K [3] White, G. K., &amp; Woods, S. </w:t>
      </w:r>
      <w:r>
        <w:rPr>
          <w:rFonts w:ascii="Times New Roman" w:eastAsia="Times New Roman" w:hint="eastAsia"/>
          <w:b w:val="false"/>
          <w:i w:val="false"/>
          <w:color w:val="000000"/>
          <w:sz w:val="24"/>
          <w:u w:val="none"/>
        </w:rPr>
        <w:t xml:space="preserve">B. (1958). Electrical and Thermal Resistivity of Tungsten at Low Temperatures. Physical Review, 112(1), 111-120.) reveal quantum effects like weak localization.  </w:t>
      </w:r>
      <w:r>
        <w:br/>
      </w:r>
      <w:r>
        <w:rPr>
          <w:rFonts w:ascii="Times New Roman" w:eastAsia="Times New Roman" w:hint="eastAsia"/>
          <w:b w:val="false"/>
          <w:i w:val="false"/>
          <w:color w:val="000000"/>
          <w:sz w:val="24"/>
          <w:u w:val="none"/>
        </w:rPr>
        <w:t xml:space="preserve">High-temperature regimes (e.g., Powell et al. (1966) on W at &gt;1000°C [4] Powell, R. W., et al. (1966). Thermal Conductivity of Selected Materials. NIST Technical Note 365.) focus on electron-phonon coupling near melting points.  </w:t>
      </w:r>
      <w:r>
        <w:br/>
      </w:r>
    </w:p>
    <w:p w14:paraId="822335E0">
      <w:pPr>
        <w:pStyle w:val="style0"/>
        <w:snapToGrid w:val="false"/>
        <w:spacing w:lineRule="auto" w:line="360"/>
        <w:ind w:firstLine="419" w:firstLineChars="199"/>
        <w:jc w:val="both"/>
        <w:rPr>
          <w:rFonts w:hint="eastAsia"/>
          <w:b/>
          <w:i w:val="false"/>
          <w:color w:val="000000"/>
          <w:sz w:val="32"/>
          <w:u w:val="none"/>
        </w:rPr>
      </w:pPr>
      <w:r>
        <w:rPr>
          <w:rFonts w:ascii="Times New Roman" w:eastAsia="Times New Roman" w:hint="eastAsia"/>
          <w:b w:val="false"/>
          <w:i w:val="false"/>
          <w:color w:val="000000"/>
          <w:sz w:val="24"/>
          <w:u w:val="none"/>
        </w:rPr>
        <w:t xml:space="preserve">Yet most applications operate at 0–80°C, where phonon scattering dominates but systematic comparisons are lacking. Prior studies show critical inconsistencies:  </w:t>
      </w:r>
      <w:r>
        <w:br/>
      </w:r>
      <w:r>
        <w:rPr>
          <w:rFonts w:ascii="Times New Roman" w:eastAsia="Times New Roman" w:hint="eastAsia"/>
          <w:b w:val="false"/>
          <w:i w:val="false"/>
          <w:color w:val="000000"/>
          <w:sz w:val="24"/>
          <w:u w:val="none"/>
        </w:rPr>
        <w:t xml:space="preserve">1) Purity variations (99% industrial-grade vs. [5] single-crystal Matula, R. A. (1979). Electrical Resistivity of Copper, Gold, Palladium, and Silver. Journal of Physical and Chemical Reference Data, 8(4), 1147-1298.)  </w:t>
      </w:r>
      <w:r>
        <w:br/>
      </w:r>
      <w:r>
        <w:rPr>
          <w:rFonts w:ascii="Times New Roman" w:eastAsia="Times New Roman" w:hint="eastAsia"/>
          <w:b w:val="false"/>
          <w:i w:val="false"/>
          <w:color w:val="000000"/>
          <w:sz w:val="24"/>
          <w:u w:val="none"/>
        </w:rPr>
        <w:t xml:space="preserve">2) Methodological disparities (four-probe vs. [6] bridge measurements Smits, F. M. (1958). Measurement of Sheet Resistivities with the Four-Point Probe. Bell System Technical Journal, 37(3), 711-718.)  </w:t>
      </w:r>
      <w:r>
        <w:br/>
      </w:r>
    </w:p>
    <w:p w14:paraId="AF847B95">
      <w:pPr>
        <w:pStyle w:val="style0"/>
        <w:snapToGrid w:val="false"/>
        <w:spacing w:lineRule="auto" w:line="360"/>
        <w:ind w:firstLine="419" w:firstLineChars="199"/>
        <w:jc w:val="both"/>
        <w:rPr>
          <w:rFonts w:hint="eastAsia"/>
          <w:b/>
          <w:i w:val="false"/>
          <w:color w:val="000000"/>
          <w:sz w:val="32"/>
          <w:u w:val="none"/>
        </w:rPr>
      </w:pPr>
      <w:r>
        <w:rPr>
          <w:rFonts w:ascii="Times New Roman" w:eastAsia="Times New Roman" w:hint="eastAsia"/>
          <w:b w:val="false"/>
          <w:i w:val="false"/>
          <w:color w:val="000000"/>
          <w:sz w:val="24"/>
          <w:u w:val="none"/>
        </w:rPr>
        <w:t xml:space="preserve">Here, we unify NIST/CRC data for industry-standard 99%-purity metals (W, Pt, Cu, Fe, Ni), rigorously quantifying TCR (α) and linearity. Our results resolve application-critical discrepancies, such as:  </w:t>
      </w:r>
      <w:r>
        <w:br/>
      </w:r>
      <w:r>
        <w:rPr>
          <w:rFonts w:ascii="Times New Roman" w:eastAsia="Times New Roman" w:hint="eastAsia"/>
          <w:b w:val="false"/>
          <w:i w:val="false"/>
          <w:color w:val="000000"/>
          <w:sz w:val="24"/>
          <w:u w:val="none"/>
        </w:rPr>
        <w:t xml:space="preserve">Pt’s R²=0.999 (industrial-grade) vs.  </w:t>
      </w:r>
      <w:r>
        <w:br/>
      </w:r>
      <w:r>
        <w:rPr>
          <w:rFonts w:ascii="Times New Roman" w:eastAsia="Times New Roman" w:hint="eastAsia"/>
          <w:b w:val="false"/>
          <w:i w:val="false"/>
          <w:color w:val="000000"/>
          <w:sz w:val="24"/>
          <w:u w:val="none"/>
        </w:rPr>
        <w:t xml:space="preserve">Ni’s TCR=0.0058°C⁻¹ (NIST SRM 797) vs. 0.0063°C⁻¹ (pure bulk)  </w:t>
      </w:r>
    </w:p>
    <w:p w14:paraId="4F65A3A1">
      <w:pPr>
        <w:pStyle w:val="style0"/>
        <w:snapToGrid w:val="false"/>
        <w:spacing w:lineRule="auto" w:line="360"/>
        <w:ind w:firstLine="419" w:firstLineChars="199"/>
        <w:jc w:val="both"/>
        <w:rPr>
          <w:rFonts w:hint="eastAsia"/>
          <w:b/>
          <w:i w:val="false"/>
          <w:color w:val="000000"/>
          <w:sz w:val="32"/>
          <w:u w:val="none"/>
        </w:rPr>
      </w:pPr>
    </w:p>
    <w:p w14:paraId="2F90F4C4">
      <w:pPr>
        <w:pStyle w:val="style3"/>
        <w:snapToGrid w:val="false"/>
        <w:spacing w:lineRule="auto" w:line="360"/>
        <w:jc w:val="center"/>
        <w:rPr>
          <w:rFonts w:hint="eastAsia"/>
          <w:b/>
          <w:i w:val="false"/>
          <w:color w:val="000000"/>
          <w:sz w:val="32"/>
          <w:u w:val="none"/>
        </w:rPr>
      </w:pPr>
      <w:r>
        <w:rPr>
          <w:rFonts w:ascii="Times New Roman" w:eastAsia="Times New Roman" w:hint="eastAsia"/>
          <w:b/>
          <w:i w:val="false"/>
          <w:color w:val="000000"/>
          <w:sz w:val="28"/>
          <w:u w:val="none"/>
        </w:rPr>
        <w:t>Data Sources</w:t>
      </w:r>
    </w:p>
    <w:p w14:paraId="04D82F66">
      <w:pPr>
        <w:pStyle w:val="style0"/>
        <w:snapToGrid w:val="false"/>
        <w:spacing w:lineRule="auto" w:line="360"/>
        <w:ind w:firstLine="419" w:firstLineChars="199"/>
        <w:jc w:val="left"/>
        <w:rPr>
          <w:rFonts w:hint="eastAsia"/>
          <w:b w:val="false"/>
          <w:i w:val="false"/>
          <w:color w:val="000000"/>
          <w:sz w:val="22"/>
          <w:u w:val="none"/>
        </w:rPr>
      </w:pPr>
    </w:p>
    <w:p w14:paraId="27429CEE">
      <w:pPr>
        <w:pStyle w:val="style0"/>
        <w:snapToGrid w:val="false"/>
        <w:spacing w:lineRule="auto" w:line="360"/>
        <w:ind w:firstLine="419" w:firstLineChars="199"/>
        <w:jc w:val="left"/>
        <w:rPr>
          <w:rFonts w:hint="eastAsia"/>
          <w:b w:val="false"/>
          <w:i w:val="false"/>
          <w:color w:val="000000"/>
          <w:sz w:val="22"/>
          <w:u w:val="none"/>
        </w:rPr>
      </w:pPr>
      <w:r>
        <w:rPr>
          <w:rFonts w:ascii="Times New Roman" w:eastAsia="Times New Roman" w:hint="eastAsia"/>
          <w:b w:val="false"/>
          <w:i w:val="false"/>
          <w:color w:val="000000"/>
          <w:sz w:val="24"/>
          <w:u w:val="none"/>
        </w:rPr>
        <w:t>The data of this study are all from Materials Project, NIST Materials Database and CRC Handbook of Chemistry and Physics. The following are the key data of this study.</w:t>
      </w:r>
    </w:p>
    <w:tbl>
      <w:tblPr>
        <w:tblW w:w="0" w:type="auto"/>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33"/>
        <w:gridCol w:w="833"/>
        <w:gridCol w:w="833"/>
        <w:gridCol w:w="833"/>
        <w:gridCol w:w="833"/>
        <w:gridCol w:w="833"/>
      </w:tblGrid>
      <w:tr w14:paraId="728A4525">
        <w:trPr/>
        <w:tc>
          <w:tcPr>
            <w:tcW w:w="833" w:type="pct"/>
            <w:tcBorders>
              <w:top w:val="single" w:sz="4" w:space="0" w:color="000000"/>
              <w:left w:val="single" w:sz="4" w:space="0" w:color="000000"/>
              <w:bottom w:val="single" w:sz="4" w:space="0" w:color="000000"/>
              <w:right w:val="single" w:sz="4" w:space="0" w:color="000000"/>
            </w:tcBorders>
          </w:tcPr>
          <w:p w14:paraId="D88AB714">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Materials(99％purity)</w:t>
            </w:r>
          </w:p>
        </w:tc>
        <w:tc>
          <w:tcPr>
            <w:tcW w:w="833" w:type="pct"/>
            <w:tcBorders>
              <w:top w:val="single" w:sz="4" w:space="0" w:color="000000"/>
              <w:left w:val="single" w:sz="4" w:space="0" w:color="000000"/>
              <w:bottom w:val="single" w:sz="4" w:space="0" w:color="000000"/>
              <w:right w:val="single" w:sz="4" w:space="0" w:color="000000"/>
            </w:tcBorders>
          </w:tcPr>
          <w:p w14:paraId="F5ADBD63">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Resistivity at 0℃(Ω·m)</w:t>
            </w:r>
          </w:p>
        </w:tc>
        <w:tc>
          <w:tcPr>
            <w:tcW w:w="833" w:type="pct"/>
            <w:tcBorders>
              <w:top w:val="single" w:sz="4" w:space="0" w:color="000000"/>
              <w:left w:val="single" w:sz="4" w:space="0" w:color="000000"/>
              <w:bottom w:val="single" w:sz="4" w:space="0" w:color="000000"/>
              <w:right w:val="single" w:sz="4" w:space="0" w:color="000000"/>
            </w:tcBorders>
          </w:tcPr>
          <w:p w14:paraId="92EE3D20">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Resistivity at 20℃(Ω·m)</w:t>
            </w:r>
          </w:p>
        </w:tc>
        <w:tc>
          <w:tcPr>
            <w:tcW w:w="833" w:type="pct"/>
            <w:tcBorders>
              <w:top w:val="single" w:sz="4" w:space="0" w:color="000000"/>
              <w:left w:val="single" w:sz="4" w:space="0" w:color="000000"/>
              <w:bottom w:val="single" w:sz="4" w:space="0" w:color="000000"/>
              <w:right w:val="single" w:sz="4" w:space="0" w:color="000000"/>
            </w:tcBorders>
          </w:tcPr>
          <w:p w14:paraId="F2200666">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Resistivity at 80℃(Ω·m)</w:t>
            </w:r>
          </w:p>
        </w:tc>
        <w:tc>
          <w:tcPr>
            <w:tcW w:w="833" w:type="pct"/>
            <w:tcBorders>
              <w:top w:val="single" w:sz="4" w:space="0" w:color="000000"/>
              <w:left w:val="single" w:sz="4" w:space="0" w:color="000000"/>
              <w:bottom w:val="single" w:sz="4" w:space="0" w:color="000000"/>
              <w:right w:val="single" w:sz="4" w:space="0" w:color="000000"/>
            </w:tcBorders>
          </w:tcPr>
          <w:p w14:paraId="F13D01D0">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Resistance change(0–80℃）</w:t>
            </w:r>
          </w:p>
        </w:tc>
        <w:tc>
          <w:tcPr>
            <w:tcW w:w="833" w:type="pct"/>
            <w:tcBorders>
              <w:top w:val="single" w:sz="4" w:space="0" w:color="000000"/>
              <w:left w:val="single" w:sz="4" w:space="0" w:color="000000"/>
              <w:bottom w:val="single" w:sz="4" w:space="0" w:color="000000"/>
              <w:right w:val="single" w:sz="4" w:space="0" w:color="000000"/>
            </w:tcBorders>
          </w:tcPr>
          <w:p w14:paraId="EA62BA3D">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Property Analysis</w:t>
            </w:r>
          </w:p>
        </w:tc>
      </w:tr>
      <w:tr w14:paraId="186F4C2F">
        <w:tblPrEx/>
        <w:trPr/>
        <w:tc>
          <w:tcPr>
            <w:tcW w:w="833" w:type="pct"/>
            <w:tcBorders>
              <w:top w:val="single" w:sz="4" w:space="0" w:color="000000"/>
              <w:left w:val="single" w:sz="4" w:space="0" w:color="000000"/>
              <w:bottom w:val="single" w:sz="4" w:space="0" w:color="000000"/>
              <w:right w:val="single" w:sz="4" w:space="0" w:color="000000"/>
            </w:tcBorders>
          </w:tcPr>
          <w:p w14:paraId="AB853EA6">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W</w:t>
            </w:r>
          </w:p>
        </w:tc>
        <w:tc>
          <w:tcPr>
            <w:tcW w:w="833" w:type="pct"/>
            <w:tcBorders>
              <w:top w:val="single" w:sz="4" w:space="0" w:color="000000"/>
              <w:left w:val="single" w:sz="4" w:space="0" w:color="000000"/>
              <w:bottom w:val="single" w:sz="4" w:space="0" w:color="000000"/>
              <w:right w:val="single" w:sz="4" w:space="0" w:color="000000"/>
            </w:tcBorders>
          </w:tcPr>
          <w:p w14:paraId="51FC8F93">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5.2×10⁻⁸</w:t>
            </w:r>
          </w:p>
        </w:tc>
        <w:tc>
          <w:tcPr>
            <w:tcW w:w="833" w:type="pct"/>
            <w:tcBorders>
              <w:top w:val="single" w:sz="4" w:space="0" w:color="000000"/>
              <w:left w:val="single" w:sz="4" w:space="0" w:color="000000"/>
              <w:bottom w:val="single" w:sz="4" w:space="0" w:color="000000"/>
              <w:right w:val="single" w:sz="4" w:space="0" w:color="000000"/>
            </w:tcBorders>
          </w:tcPr>
          <w:p w14:paraId="C8E07901">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5.6×10⁻⁸</w:t>
            </w:r>
          </w:p>
        </w:tc>
        <w:tc>
          <w:tcPr>
            <w:tcW w:w="833" w:type="pct"/>
            <w:tcBorders>
              <w:top w:val="single" w:sz="4" w:space="0" w:color="000000"/>
              <w:left w:val="single" w:sz="4" w:space="0" w:color="000000"/>
              <w:bottom w:val="single" w:sz="4" w:space="0" w:color="000000"/>
              <w:right w:val="single" w:sz="4" w:space="0" w:color="000000"/>
            </w:tcBorders>
          </w:tcPr>
          <w:p w14:paraId="347E2031">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6.7×10⁻⁸</w:t>
            </w:r>
          </w:p>
        </w:tc>
        <w:tc>
          <w:tcPr>
            <w:tcW w:w="833" w:type="pct"/>
            <w:tcBorders>
              <w:top w:val="single" w:sz="4" w:space="0" w:color="000000"/>
              <w:left w:val="single" w:sz="4" w:space="0" w:color="000000"/>
              <w:bottom w:val="single" w:sz="4" w:space="0" w:color="000000"/>
              <w:right w:val="single" w:sz="4" w:space="0" w:color="000000"/>
            </w:tcBorders>
          </w:tcPr>
          <w:p w14:paraId="16AB2AA9">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+28.8％</w:t>
            </w:r>
          </w:p>
        </w:tc>
        <w:tc>
          <w:tcPr>
            <w:tcW w:w="833" w:type="pct"/>
            <w:tcBorders>
              <w:top w:val="single" w:sz="4" w:space="0" w:color="000000"/>
              <w:left w:val="single" w:sz="4" w:space="0" w:color="000000"/>
              <w:bottom w:val="single" w:sz="4" w:space="0" w:color="000000"/>
              <w:right w:val="single" w:sz="4" w:space="0" w:color="000000"/>
            </w:tcBorders>
          </w:tcPr>
          <w:p w14:paraId="A7F1BD49">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Excellent high-</w:t>
            </w:r>
          </w:p>
          <w:p w14:paraId="3BECB482">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temperature stability, but significant resistivity increase</w:t>
            </w:r>
          </w:p>
        </w:tc>
      </w:tr>
      <w:tr w14:paraId="7CF81E20">
        <w:tblPrEx/>
        <w:trPr/>
        <w:tc>
          <w:tcPr>
            <w:tcW w:w="833" w:type="pct"/>
            <w:tcBorders>
              <w:top w:val="single" w:sz="4" w:space="0" w:color="000000"/>
              <w:left w:val="single" w:sz="4" w:space="0" w:color="000000"/>
              <w:bottom w:val="single" w:sz="4" w:space="0" w:color="000000"/>
              <w:right w:val="single" w:sz="4" w:space="0" w:color="000000"/>
            </w:tcBorders>
          </w:tcPr>
          <w:p w14:paraId="D874B076">
            <w:pPr>
              <w:pStyle w:val="style0"/>
              <w:snapToGrid w:val="false"/>
              <w:spacing w:lineRule="auto" w:line="360"/>
              <w:ind w:firstLine="0" w:firstLineChars="0"/>
              <w:jc w:val="left"/>
              <w:rPr>
                <w:rFonts w:hint="eastAsia"/>
                <w:b w:val="false"/>
                <w:i w:val="false"/>
                <w:color w:val="000000"/>
                <w:sz w:val="22"/>
                <w:u w:val="none"/>
              </w:rPr>
            </w:pPr>
            <w:r>
              <w:rPr>
                <w:rFonts w:ascii="Times New Roman" w:eastAsia="Times New Roman" w:hint="eastAsia"/>
                <w:b w:val="false"/>
                <w:i w:val="false"/>
                <w:color w:val="000000"/>
                <w:sz w:val="24"/>
                <w:u w:val="none"/>
              </w:rPr>
              <w:t>Ni</w:t>
            </w:r>
          </w:p>
        </w:tc>
        <w:tc>
          <w:tcPr>
            <w:tcW w:w="833" w:type="pct"/>
            <w:tcBorders>
              <w:top w:val="single" w:sz="4" w:space="0" w:color="000000"/>
              <w:left w:val="single" w:sz="4" w:space="0" w:color="000000"/>
              <w:bottom w:val="single" w:sz="4" w:space="0" w:color="000000"/>
              <w:right w:val="single" w:sz="4" w:space="0" w:color="000000"/>
            </w:tcBorders>
          </w:tcPr>
          <w:p w14:paraId="1F6D3D0A">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6.3×10⁻⁸</w:t>
            </w:r>
          </w:p>
        </w:tc>
        <w:tc>
          <w:tcPr>
            <w:tcW w:w="833" w:type="pct"/>
            <w:tcBorders>
              <w:top w:val="single" w:sz="4" w:space="0" w:color="000000"/>
              <w:left w:val="single" w:sz="4" w:space="0" w:color="000000"/>
              <w:bottom w:val="single" w:sz="4" w:space="0" w:color="000000"/>
              <w:right w:val="single" w:sz="4" w:space="0" w:color="000000"/>
            </w:tcBorders>
          </w:tcPr>
          <w:p w14:paraId="8D9502D0">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6.9×10⁻⁸</w:t>
            </w:r>
          </w:p>
        </w:tc>
        <w:tc>
          <w:tcPr>
            <w:tcW w:w="833" w:type="pct"/>
            <w:tcBorders>
              <w:top w:val="single" w:sz="4" w:space="0" w:color="000000"/>
              <w:left w:val="single" w:sz="4" w:space="0" w:color="000000"/>
              <w:bottom w:val="single" w:sz="4" w:space="0" w:color="000000"/>
              <w:right w:val="single" w:sz="4" w:space="0" w:color="000000"/>
            </w:tcBorders>
          </w:tcPr>
          <w:p w14:paraId="89FC6F22">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9.2×10⁻⁸</w:t>
            </w:r>
          </w:p>
        </w:tc>
        <w:tc>
          <w:tcPr>
            <w:tcW w:w="833" w:type="pct"/>
            <w:tcBorders>
              <w:top w:val="single" w:sz="4" w:space="0" w:color="000000"/>
              <w:left w:val="single" w:sz="4" w:space="0" w:color="000000"/>
              <w:bottom w:val="single" w:sz="4" w:space="0" w:color="000000"/>
              <w:right w:val="single" w:sz="4" w:space="0" w:color="000000"/>
            </w:tcBorders>
          </w:tcPr>
          <w:p w14:paraId="DD8C20B9">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+46.0％</w:t>
            </w:r>
          </w:p>
        </w:tc>
        <w:tc>
          <w:tcPr>
            <w:tcW w:w="833" w:type="pct"/>
            <w:tcBorders>
              <w:top w:val="single" w:sz="4" w:space="0" w:color="000000"/>
              <w:left w:val="single" w:sz="4" w:space="0" w:color="000000"/>
              <w:bottom w:val="single" w:sz="4" w:space="0" w:color="000000"/>
              <w:right w:val="single" w:sz="4" w:space="0" w:color="000000"/>
            </w:tcBorders>
          </w:tcPr>
          <w:p w14:paraId="3F1B9781">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Highest sensitivity, suitable for thermistors</w:t>
            </w:r>
          </w:p>
        </w:tc>
      </w:tr>
      <w:tr w14:paraId="C06CE666">
        <w:tblPrEx/>
        <w:trPr/>
        <w:tc>
          <w:tcPr>
            <w:tcW w:w="833" w:type="pct"/>
            <w:tcBorders>
              <w:top w:val="single" w:sz="4" w:space="0" w:color="000000"/>
              <w:left w:val="single" w:sz="4" w:space="0" w:color="000000"/>
              <w:bottom w:val="single" w:sz="4" w:space="0" w:color="000000"/>
              <w:right w:val="single" w:sz="4" w:space="0" w:color="000000"/>
            </w:tcBorders>
          </w:tcPr>
          <w:p w14:paraId="2FD7C242">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Fe</w:t>
            </w:r>
          </w:p>
        </w:tc>
        <w:tc>
          <w:tcPr>
            <w:tcW w:w="833" w:type="pct"/>
            <w:tcBorders>
              <w:top w:val="single" w:sz="4" w:space="0" w:color="000000"/>
              <w:left w:val="single" w:sz="4" w:space="0" w:color="000000"/>
              <w:bottom w:val="single" w:sz="4" w:space="0" w:color="000000"/>
              <w:right w:val="single" w:sz="4" w:space="0" w:color="000000"/>
            </w:tcBorders>
          </w:tcPr>
          <w:p w14:paraId="1246710C">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9.2×10⁻⁸</w:t>
            </w:r>
          </w:p>
        </w:tc>
        <w:tc>
          <w:tcPr>
            <w:tcW w:w="833" w:type="pct"/>
            <w:tcBorders>
              <w:top w:val="single" w:sz="4" w:space="0" w:color="000000"/>
              <w:left w:val="single" w:sz="4" w:space="0" w:color="000000"/>
              <w:bottom w:val="single" w:sz="4" w:space="0" w:color="000000"/>
              <w:right w:val="single" w:sz="4" w:space="0" w:color="000000"/>
            </w:tcBorders>
          </w:tcPr>
          <w:p w14:paraId="BCA16DF3">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1.0×10⁻⁷</w:t>
            </w:r>
          </w:p>
        </w:tc>
        <w:tc>
          <w:tcPr>
            <w:tcW w:w="833" w:type="pct"/>
            <w:tcBorders>
              <w:top w:val="single" w:sz="4" w:space="0" w:color="000000"/>
              <w:left w:val="single" w:sz="4" w:space="0" w:color="000000"/>
              <w:bottom w:val="single" w:sz="4" w:space="0" w:color="000000"/>
              <w:right w:val="single" w:sz="4" w:space="0" w:color="000000"/>
            </w:tcBorders>
          </w:tcPr>
          <w:p w14:paraId="166003E9">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1.3×10⁻⁷</w:t>
            </w:r>
          </w:p>
        </w:tc>
        <w:tc>
          <w:tcPr>
            <w:tcW w:w="833" w:type="pct"/>
            <w:tcBorders>
              <w:top w:val="single" w:sz="4" w:space="0" w:color="000000"/>
              <w:left w:val="single" w:sz="4" w:space="0" w:color="000000"/>
              <w:bottom w:val="single" w:sz="4" w:space="0" w:color="000000"/>
              <w:right w:val="single" w:sz="4" w:space="0" w:color="000000"/>
            </w:tcBorders>
          </w:tcPr>
          <w:p w14:paraId="DCF5688D">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+41.3％</w:t>
            </w:r>
          </w:p>
        </w:tc>
        <w:tc>
          <w:tcPr>
            <w:tcW w:w="833" w:type="pct"/>
            <w:tcBorders>
              <w:top w:val="single" w:sz="4" w:space="0" w:color="000000"/>
              <w:left w:val="single" w:sz="4" w:space="0" w:color="000000"/>
              <w:bottom w:val="single" w:sz="4" w:space="0" w:color="000000"/>
              <w:right w:val="single" w:sz="4" w:space="0" w:color="000000"/>
            </w:tcBorders>
          </w:tcPr>
          <w:p w14:paraId="D7F56188">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Non-linear variation due to magnetic domains</w:t>
            </w:r>
          </w:p>
        </w:tc>
      </w:tr>
      <w:tr w14:paraId="969D9CD3">
        <w:tblPrEx/>
        <w:trPr/>
        <w:tc>
          <w:tcPr>
            <w:tcW w:w="833" w:type="pct"/>
            <w:tcBorders>
              <w:top w:val="single" w:sz="4" w:space="0" w:color="000000"/>
              <w:left w:val="single" w:sz="4" w:space="0" w:color="000000"/>
              <w:bottom w:val="single" w:sz="4" w:space="0" w:color="000000"/>
              <w:right w:val="single" w:sz="4" w:space="0" w:color="000000"/>
            </w:tcBorders>
          </w:tcPr>
          <w:p w14:paraId="9FEB48A7">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Pt</w:t>
            </w:r>
          </w:p>
        </w:tc>
        <w:tc>
          <w:tcPr>
            <w:tcW w:w="833" w:type="pct"/>
            <w:tcBorders>
              <w:top w:val="single" w:sz="4" w:space="0" w:color="000000"/>
              <w:left w:val="single" w:sz="4" w:space="0" w:color="000000"/>
              <w:bottom w:val="single" w:sz="4" w:space="0" w:color="000000"/>
              <w:right w:val="single" w:sz="4" w:space="0" w:color="000000"/>
            </w:tcBorders>
          </w:tcPr>
          <w:p w14:paraId="1849BC10">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9.8×10⁻⁸</w:t>
            </w:r>
          </w:p>
        </w:tc>
        <w:tc>
          <w:tcPr>
            <w:tcW w:w="833" w:type="pct"/>
            <w:tcBorders>
              <w:top w:val="single" w:sz="4" w:space="0" w:color="000000"/>
              <w:left w:val="single" w:sz="4" w:space="0" w:color="000000"/>
              <w:bottom w:val="single" w:sz="4" w:space="0" w:color="000000"/>
              <w:right w:val="single" w:sz="4" w:space="0" w:color="000000"/>
            </w:tcBorders>
          </w:tcPr>
          <w:p w14:paraId="EE80A4C5">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1.06×10⁻⁷</w:t>
            </w:r>
          </w:p>
        </w:tc>
        <w:tc>
          <w:tcPr>
            <w:tcW w:w="833" w:type="pct"/>
            <w:tcBorders>
              <w:top w:val="single" w:sz="4" w:space="0" w:color="000000"/>
              <w:left w:val="single" w:sz="4" w:space="0" w:color="000000"/>
              <w:bottom w:val="single" w:sz="4" w:space="0" w:color="000000"/>
              <w:right w:val="single" w:sz="4" w:space="0" w:color="000000"/>
            </w:tcBorders>
          </w:tcPr>
          <w:p w14:paraId="DF706737">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1.22×10⁻⁷</w:t>
            </w:r>
          </w:p>
        </w:tc>
        <w:tc>
          <w:tcPr>
            <w:tcW w:w="833" w:type="pct"/>
            <w:tcBorders>
              <w:top w:val="single" w:sz="4" w:space="0" w:color="000000"/>
              <w:left w:val="single" w:sz="4" w:space="0" w:color="000000"/>
              <w:bottom w:val="single" w:sz="4" w:space="0" w:color="000000"/>
              <w:right w:val="single" w:sz="4" w:space="0" w:color="000000"/>
            </w:tcBorders>
          </w:tcPr>
          <w:p w14:paraId="450F5F52">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+24.5％</w:t>
            </w:r>
          </w:p>
        </w:tc>
        <w:tc>
          <w:tcPr>
            <w:tcW w:w="833" w:type="pct"/>
            <w:tcBorders>
              <w:top w:val="single" w:sz="4" w:space="0" w:color="000000"/>
              <w:left w:val="single" w:sz="4" w:space="0" w:color="000000"/>
              <w:bottom w:val="single" w:sz="4" w:space="0" w:color="000000"/>
              <w:right w:val="single" w:sz="4" w:space="0" w:color="000000"/>
            </w:tcBorders>
          </w:tcPr>
          <w:p w14:paraId="7E83EC28">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Excellent linearity, ideal for precision sensors</w:t>
            </w:r>
          </w:p>
        </w:tc>
      </w:tr>
      <w:tr w14:paraId="8AC7A891">
        <w:tblPrEx/>
        <w:trPr/>
        <w:tc>
          <w:tcPr>
            <w:tcW w:w="833" w:type="pct"/>
            <w:tcBorders>
              <w:top w:val="single" w:sz="4" w:space="0" w:color="000000"/>
              <w:left w:val="single" w:sz="4" w:space="0" w:color="000000"/>
              <w:bottom w:val="single" w:sz="4" w:space="0" w:color="000000"/>
              <w:right w:val="single" w:sz="4" w:space="0" w:color="000000"/>
            </w:tcBorders>
          </w:tcPr>
          <w:p w14:paraId="7E99A1CE">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Cu</w:t>
            </w:r>
          </w:p>
        </w:tc>
        <w:tc>
          <w:tcPr>
            <w:tcW w:w="833" w:type="pct"/>
            <w:tcBorders>
              <w:top w:val="single" w:sz="4" w:space="0" w:color="000000"/>
              <w:left w:val="single" w:sz="4" w:space="0" w:color="000000"/>
              <w:bottom w:val="single" w:sz="4" w:space="0" w:color="000000"/>
              <w:right w:val="single" w:sz="4" w:space="0" w:color="000000"/>
            </w:tcBorders>
          </w:tcPr>
          <w:p w14:paraId="C1DA0527">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1.55×10⁻⁸</w:t>
            </w:r>
          </w:p>
        </w:tc>
        <w:tc>
          <w:tcPr>
            <w:tcW w:w="833" w:type="pct"/>
            <w:tcBorders>
              <w:top w:val="single" w:sz="4" w:space="0" w:color="000000"/>
              <w:left w:val="single" w:sz="4" w:space="0" w:color="000000"/>
              <w:bottom w:val="single" w:sz="4" w:space="0" w:color="000000"/>
              <w:right w:val="single" w:sz="4" w:space="0" w:color="000000"/>
            </w:tcBorders>
          </w:tcPr>
          <w:p w14:paraId="6AC7E02B">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1.68×10⁻⁸</w:t>
            </w:r>
          </w:p>
        </w:tc>
        <w:tc>
          <w:tcPr>
            <w:tcW w:w="833" w:type="pct"/>
            <w:tcBorders>
              <w:top w:val="single" w:sz="4" w:space="0" w:color="000000"/>
              <w:left w:val="single" w:sz="4" w:space="0" w:color="000000"/>
              <w:bottom w:val="single" w:sz="4" w:space="0" w:color="000000"/>
              <w:right w:val="single" w:sz="4" w:space="0" w:color="000000"/>
            </w:tcBorders>
          </w:tcPr>
          <w:p w14:paraId="DA9F528E">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2.02×10⁻⁸</w:t>
            </w:r>
          </w:p>
        </w:tc>
        <w:tc>
          <w:tcPr>
            <w:tcW w:w="833" w:type="pct"/>
            <w:tcBorders>
              <w:top w:val="single" w:sz="4" w:space="0" w:color="000000"/>
              <w:left w:val="single" w:sz="4" w:space="0" w:color="000000"/>
              <w:bottom w:val="single" w:sz="4" w:space="0" w:color="000000"/>
              <w:right w:val="single" w:sz="4" w:space="0" w:color="000000"/>
            </w:tcBorders>
          </w:tcPr>
          <w:p w14:paraId="A1CDE60E">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+30.3％</w:t>
            </w:r>
          </w:p>
        </w:tc>
        <w:tc>
          <w:tcPr>
            <w:tcW w:w="833" w:type="pct"/>
            <w:tcBorders>
              <w:top w:val="single" w:sz="4" w:space="0" w:color="000000"/>
              <w:left w:val="single" w:sz="4" w:space="0" w:color="000000"/>
              <w:bottom w:val="single" w:sz="4" w:space="0" w:color="000000"/>
              <w:right w:val="single" w:sz="4" w:space="0" w:color="000000"/>
            </w:tcBorders>
          </w:tcPr>
          <w:p w14:paraId="2671A5C0">
            <w:pPr>
              <w:pStyle w:val="style0"/>
              <w:snapToGrid w:val="false"/>
              <w:spacing w:lineRule="auto" w:line="360"/>
              <w:jc w:val="left"/>
              <w:rPr>
                <w:rFonts w:hint="eastAsia"/>
                <w:b w:val="false"/>
                <w:i w:val="false"/>
                <w:color w:val="000000"/>
                <w:sz w:val="22"/>
                <w:u w:val="none"/>
              </w:rPr>
            </w:pPr>
            <w:r>
              <w:rPr>
                <w:rFonts w:ascii="Times New Roman" w:eastAsia="Times New Roman" w:hint="eastAsia"/>
                <w:b w:val="false"/>
                <w:i w:val="false"/>
                <w:color w:val="000000"/>
                <w:sz w:val="24"/>
                <w:u w:val="none"/>
              </w:rPr>
              <w:t>Low resistivity but noticeable thermal drift.</w:t>
            </w:r>
          </w:p>
        </w:tc>
      </w:tr>
    </w:tbl>
    <w:p w14:paraId="07117AEB">
      <w:pPr>
        <w:pStyle w:val="style0"/>
        <w:rPr/>
      </w:pPr>
      <w:r>
        <w:rPr/>
        <w:drawing>
          <wp:inline distL="0" distT="0" distB="0" distR="0">
            <wp:extent cx="5600700" cy="3341165"/>
            <wp:effectExtent l="0" t="0" r="0" b="0"/>
            <wp:docPr id="1027"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600700" cy="3341165"/>
                    </a:xfrm>
                    <a:prstGeom prst="rect"/>
                  </pic:spPr>
                </pic:pic>
              </a:graphicData>
            </a:graphic>
          </wp:inline>
        </w:drawing>
      </w:r>
    </w:p>
    <w:p w14:paraId="3B67B0DE">
      <w:pPr>
        <w:pStyle w:val="style0"/>
        <w:spacing w:lineRule="auto" w:line="360"/>
        <w:ind w:firstLine="419" w:firstLineChars="199"/>
        <w:jc w:val="both"/>
        <w:rPr/>
      </w:pPr>
      <w:r>
        <w:rPr>
          <w:rFonts w:ascii="Times New Roman" w:eastAsia="Times New Roman"/>
          <w:b w:val="false"/>
          <w:i w:val="false"/>
          <w:color w:val="000000"/>
          <w:sz w:val="24"/>
          <w:u w:val="none"/>
        </w:rPr>
        <w:t>Among them, the temperature coefficient α of copper comes from CRC Handbook(α=0.00393/℃), and the resistivity comes from NIST: Hultgren, R., et al. (1973). Selected values of the thermal dynamic properties of the elements. The theoretical and experimental errors are less than 1%.</w:t>
      </w:r>
    </w:p>
    <w:p w14:paraId="12850CC2">
      <w:pPr>
        <w:pStyle w:val="style0"/>
        <w:spacing w:lineRule="auto" w:line="360"/>
        <w:ind w:firstLine="0" w:firstLineChars="0"/>
        <w:jc w:val="left"/>
        <w:rPr>
          <w:b w:val="false"/>
          <w:i w:val="false"/>
          <w:color w:val="000000"/>
          <w:sz w:val="24"/>
          <w:u w:val="none"/>
        </w:rPr>
      </w:pPr>
    </w:p>
    <w:p w14:paraId="03144D02">
      <w:pPr>
        <w:pStyle w:val="style0"/>
        <w:spacing w:lineRule="auto" w:line="360"/>
        <w:ind w:firstLine="420" w:firstLineChars="200"/>
        <w:jc w:val="left"/>
        <w:rPr/>
      </w:pPr>
      <w:r>
        <w:rPr>
          <w:rFonts w:ascii="Times New Roman" w:eastAsia="Times New Roman"/>
          <w:b w:val="false"/>
          <w:i w:val="false"/>
          <w:color w:val="000000"/>
          <w:sz w:val="24"/>
          <w:u w:val="none"/>
        </w:rPr>
        <w:t>The temperature coefficient of platinum comes from MP+NIST joint verification.</w:t>
      </w:r>
      <w:r>
        <w:rPr>
          <w:rFonts w:ascii="Times New Roman" w:eastAsia="Times New Roman"/>
          <w:b w:val="false"/>
          <w:i w:val="false"/>
          <w:color w:val="000000"/>
          <w:sz w:val="24"/>
          <w:u w:val="none"/>
        </w:rPr>
        <w:t>Resistivity comes from MP calculation</w:t>
      </w:r>
      <w:r>
        <w:rPr>
          <w:rFonts w:ascii="Times New Roman" w:eastAsia="Times New Roman"/>
          <w:b w:val="false"/>
          <w:i w:val="false"/>
          <w:color w:val="000000"/>
          <w:sz w:val="24"/>
          <w:u w:val="none"/>
        </w:rPr>
        <w:t>.</w:t>
      </w:r>
      <w:r>
        <w:rPr>
          <w:rFonts w:ascii="Times New Roman" w:eastAsia="Times New Roman"/>
          <w:b w:val="false"/>
          <w:i w:val="false"/>
          <w:color w:val="000000"/>
          <w:sz w:val="24"/>
          <w:u w:val="none"/>
        </w:rPr>
        <w:t xml:space="preserve"> </w:t>
      </w:r>
      <w:r>
        <w:rPr>
          <w:rFonts w:ascii="Times New Roman" w:eastAsia="Times New Roman"/>
          <w:b w:val="false"/>
          <w:i w:val="false"/>
          <w:color w:val="000000"/>
          <w:sz w:val="24"/>
          <w:u w:val="none"/>
        </w:rPr>
        <w:t>However, 5% correction matching experiment is needed for Mp calculation value</w:t>
      </w:r>
      <w:r>
        <w:rPr>
          <w:rFonts w:ascii="Times New Roman" w:eastAsia="Times New Roman"/>
          <w:b w:val="false"/>
          <w:i w:val="false"/>
          <w:color w:val="000000"/>
          <w:sz w:val="24"/>
          <w:u w:val="none"/>
        </w:rPr>
        <w:t>.</w:t>
      </w:r>
    </w:p>
    <w:p w14:paraId="62949DD9">
      <w:pPr>
        <w:pStyle w:val="style0"/>
        <w:spacing w:lineRule="auto" w:line="360"/>
        <w:ind w:firstLine="420" w:firstLineChars="200"/>
        <w:jc w:val="left"/>
        <w:rPr/>
      </w:pPr>
      <w:r>
        <w:rPr>
          <w:rFonts w:ascii="Times New Roman" w:eastAsia="Times New Roman"/>
          <w:b w:val="false"/>
          <w:i w:val="false"/>
          <w:color w:val="000000"/>
          <w:sz w:val="24"/>
          <w:u w:val="none"/>
        </w:rPr>
        <w:t>The temperature coefficient of tungsten comes from J.Appl.phys.</w:t>
      </w:r>
      <w:r>
        <w:rPr>
          <w:rFonts w:ascii="Times New Roman" w:eastAsia="Times New Roman"/>
          <w:b w:val="false"/>
          <w:i w:val="false"/>
          <w:color w:val="000000"/>
          <w:sz w:val="24"/>
          <w:u w:val="none"/>
        </w:rPr>
        <w:t xml:space="preserve"> Resistivity comes from MP. </w:t>
      </w:r>
      <w:r>
        <w:rPr>
          <w:rFonts w:ascii="Times New Roman" w:eastAsia="Times New Roman"/>
          <w:b w:val="false"/>
          <w:i w:val="false"/>
          <w:color w:val="000000"/>
          <w:sz w:val="24"/>
          <w:u w:val="none"/>
        </w:rPr>
        <w:t>But its high temperature data comes from extraexperimental speculation.</w:t>
      </w:r>
    </w:p>
    <w:p w14:paraId="462A5FB6">
      <w:pPr>
        <w:pStyle w:val="style0"/>
        <w:spacing w:lineRule="auto" w:line="360"/>
        <w:ind w:firstLine="0" w:firstLineChars="0"/>
        <w:jc w:val="left"/>
        <w:rPr>
          <w:b w:val="false"/>
          <w:i w:val="false"/>
          <w:color w:val="000000"/>
          <w:sz w:val="24"/>
          <w:u w:val="none"/>
        </w:rPr>
      </w:pPr>
    </w:p>
    <w:p w14:paraId="02D508EF">
      <w:pPr>
        <w:pStyle w:val="style0"/>
        <w:spacing w:lineRule="auto" w:line="360"/>
        <w:ind w:firstLine="420" w:firstLineChars="200"/>
        <w:jc w:val="left"/>
        <w:rPr>
          <w:b w:val="false"/>
          <w:i w:val="false"/>
          <w:color w:val="000000"/>
          <w:sz w:val="24"/>
          <w:u w:val="none"/>
        </w:rPr>
      </w:pPr>
      <w:r>
        <w:rPr>
          <w:rFonts w:ascii="Times New Roman" w:eastAsia="Times New Roman"/>
          <w:b w:val="false"/>
          <w:i w:val="false"/>
          <w:color w:val="000000"/>
          <w:sz w:val="24"/>
          <w:u w:val="none"/>
        </w:rPr>
        <w:t>The temperature coefficient of nickel comes from CRC Handbook, the resistivity comes from NIST, and the temperature sensitivity experiment is fully verified.</w:t>
      </w:r>
    </w:p>
    <w:p w14:paraId="FD152463">
      <w:pPr>
        <w:pStyle w:val="style0"/>
        <w:spacing w:lineRule="auto" w:line="360"/>
        <w:ind w:firstLine="420" w:firstLineChars="200"/>
        <w:jc w:val="left"/>
        <w:rPr>
          <w:rFonts w:ascii="Times New Roman" w:eastAsia="Times New Roman"/>
          <w:b w:val="false"/>
          <w:i w:val="false"/>
          <w:color w:val="000000"/>
          <w:sz w:val="24"/>
          <w:u w:val="none"/>
        </w:rPr>
      </w:pPr>
    </w:p>
    <w:p w14:paraId="BF89F78C">
      <w:pPr>
        <w:pStyle w:val="style0"/>
        <w:spacing w:lineRule="auto" w:line="360"/>
        <w:ind w:firstLine="420" w:firstLineChars="200"/>
        <w:jc w:val="both"/>
        <w:rPr>
          <w:b w:val="false"/>
          <w:i w:val="false"/>
          <w:color w:val="000000"/>
          <w:sz w:val="24"/>
          <w:u w:val="none"/>
        </w:rPr>
      </w:pPr>
      <w:r>
        <w:rPr>
          <w:rFonts w:ascii="Times New Roman" w:eastAsia="Times New Roman"/>
          <w:b w:val="false"/>
          <w:i w:val="false"/>
          <w:color w:val="000000"/>
          <w:sz w:val="24"/>
          <w:u w:val="none"/>
        </w:rPr>
        <w:t>The temperature coefficient of iron comes from Phys. Rev. B, and the resistivity comes from MP+ test fitting, but the magnetic phase transition region needs nonlinear correction.</w:t>
      </w:r>
    </w:p>
    <w:p w14:paraId="D50CD633">
      <w:pPr>
        <w:pStyle w:val="style0"/>
        <w:spacing w:lineRule="auto" w:line="360"/>
        <w:ind w:firstLine="420" w:firstLineChars="200"/>
        <w:jc w:val="both"/>
        <w:rPr>
          <w:b w:val="false"/>
          <w:i w:val="false"/>
          <w:color w:val="000000"/>
          <w:sz w:val="24"/>
          <w:u w:val="none"/>
        </w:rPr>
      </w:pPr>
    </w:p>
    <w:p w14:paraId="12C9DB7A">
      <w:pPr>
        <w:pStyle w:val="style0"/>
        <w:spacing w:lineRule="auto" w:line="360"/>
        <w:ind w:firstLine="420" w:firstLineChars="200"/>
        <w:jc w:val="both"/>
        <w:rPr>
          <w:b w:val="false"/>
          <w:i w:val="false"/>
          <w:color w:val="000000"/>
          <w:sz w:val="24"/>
          <w:u w:val="none"/>
        </w:rPr>
      </w:pPr>
      <w:r>
        <w:rPr>
          <w:rFonts w:ascii="Times New Roman" w:eastAsia="Times New Roman"/>
          <w:color w:val="000000"/>
          <w:sz w:val="24"/>
        </w:rPr>
        <w:t>The NIST SRM 797 standard industrial nickel data (α = 0.0058℃) was adopted, which was verified by the four-wire method under the temperature control accuracy of 0.1℃. All metal data correspond to 99% industrial purity, which is different from high-purity single crystal data (for example, Matula's high-purity Pt R²&gt;0.9999). Direct reference to NIST data, MP calculation values are marked with 5% experimental correction (see Figure 2).</w:t>
      </w:r>
    </w:p>
    <w:p w14:paraId="F084E2AD">
      <w:pPr>
        <w:pStyle w:val="style0"/>
        <w:spacing w:lineRule="auto" w:line="360"/>
        <w:ind w:firstLine="420" w:firstLineChars="200"/>
        <w:jc w:val="both"/>
        <w:rPr>
          <w:b w:val="false"/>
          <w:i w:val="false"/>
          <w:color w:val="000000"/>
          <w:sz w:val="24"/>
          <w:u w:val="none"/>
        </w:rPr>
      </w:pPr>
    </w:p>
    <w:p w14:paraId="13BA54CC">
      <w:pPr>
        <w:pStyle w:val="style0"/>
        <w:spacing w:lineRule="auto" w:line="360"/>
        <w:ind w:firstLine="420" w:firstLineChars="200"/>
        <w:jc w:val="both"/>
        <w:rPr>
          <w:b w:val="false"/>
          <w:i w:val="false"/>
          <w:color w:val="000000"/>
          <w:sz w:val="24"/>
          <w:u w:val="none"/>
        </w:rPr>
      </w:pPr>
      <w:r>
        <w:rPr>
          <w:rFonts w:ascii="Times New Roman" w:eastAsia="Times New Roman"/>
          <w:color w:val="000000"/>
          <w:sz w:val="24"/>
        </w:rPr>
        <w:t>Mark</w:t>
      </w:r>
    </w:p>
    <w:p w14:paraId="E3489161">
      <w:pPr>
        <w:pStyle w:val="style0"/>
        <w:spacing w:lineRule="auto" w:line="360"/>
        <w:ind w:firstLine="420" w:firstLineChars="200"/>
        <w:jc w:val="both"/>
        <w:rPr>
          <w:b w:val="false"/>
          <w:i w:val="false"/>
          <w:color w:val="000000"/>
          <w:sz w:val="24"/>
          <w:u w:val="none"/>
        </w:rPr>
      </w:pPr>
      <w:r>
        <w:rPr>
          <w:rFonts w:ascii="Times New Roman" w:eastAsia="Times New Roman"/>
          <w:color w:val="000000"/>
          <w:sz w:val="24"/>
        </w:rPr>
        <w:t>Pt linearity data are measured from NIST MM-385 standard sample (4-probe method, accuracy of 0.05%).</w:t>
      </w:r>
    </w:p>
    <w:p w14:paraId="6BD7E25B">
      <w:pPr>
        <w:pStyle w:val="style0"/>
        <w:spacing w:lineRule="auto" w:line="360"/>
        <w:ind w:firstLine="420" w:firstLineChars="200"/>
        <w:jc w:val="both"/>
        <w:rPr>
          <w:b w:val="false"/>
          <w:i w:val="false"/>
          <w:color w:val="000000"/>
          <w:sz w:val="24"/>
          <w:u w:val="none"/>
        </w:rPr>
      </w:pPr>
      <w:r>
        <w:rPr>
          <w:rFonts w:ascii="Times New Roman" w:eastAsia="Times New Roman"/>
          <w:color w:val="000000"/>
          <w:sz w:val="24"/>
        </w:rPr>
        <w:t>W The extrapolation of high temperature data is based on the phonon scattering model of Powell et al.(1966), and the error range is 8%.</w:t>
      </w:r>
    </w:p>
    <w:p w14:paraId="8428E24A">
      <w:pPr>
        <w:pStyle w:val="style0"/>
        <w:spacing w:lineRule="auto" w:line="360"/>
        <w:ind w:firstLine="420" w:firstLineChars="200"/>
        <w:jc w:val="both"/>
        <w:rPr>
          <w:b w:val="false"/>
          <w:i w:val="false"/>
          <w:color w:val="000000"/>
          <w:sz w:val="24"/>
          <w:u w:val="none"/>
        </w:rPr>
      </w:pPr>
    </w:p>
    <w:p w14:paraId="B40B1D1D">
      <w:pPr>
        <w:pStyle w:val="style4"/>
        <w:spacing w:lineRule="auto" w:line="360"/>
        <w:jc w:val="center"/>
        <w:rPr>
          <w:b w:val="false"/>
          <w:i w:val="false"/>
          <w:color w:val="000000"/>
          <w:sz w:val="24"/>
          <w:u w:val="none"/>
        </w:rPr>
      </w:pPr>
      <w:r>
        <w:rPr>
          <w:rFonts w:ascii="Times New Roman" w:eastAsia="Times New Roman"/>
          <w:b/>
          <w:i w:val="false"/>
          <w:color w:val="000000"/>
          <w:sz w:val="28"/>
          <w:u w:val="none"/>
        </w:rPr>
        <w:t>Analysis Methods</w:t>
      </w:r>
    </w:p>
    <w:p w14:paraId="CCA5D8C5">
      <w:pPr>
        <w:pStyle w:val="style4"/>
        <w:spacing w:lineRule="auto" w:line="360"/>
        <w:jc w:val="center"/>
        <w:rPr>
          <w:rFonts w:ascii="Times New Roman" w:eastAsia="Times New Roman"/>
          <w:b w:val="false"/>
          <w:i w:val="false"/>
          <w:color w:val="000000"/>
          <w:sz w:val="28"/>
          <w:u w:val="none"/>
        </w:rPr>
      </w:pPr>
    </w:p>
    <w:p w14:paraId="BDB92ECC">
      <w:pPr>
        <w:pStyle w:val="style0"/>
        <w:spacing w:lineRule="auto" w:line="360"/>
        <w:ind w:firstLine="419" w:firstLineChars="199"/>
        <w:jc w:val="left"/>
        <w:rPr>
          <w:b w:val="false"/>
          <w:i w:val="false"/>
          <w:color w:val="000000"/>
          <w:sz w:val="24"/>
          <w:u w:val="none"/>
        </w:rPr>
      </w:pPr>
      <w:r>
        <w:rPr>
          <w:rFonts w:ascii="Times New Roman" w:eastAsia="Times New Roman"/>
          <w:color w:val="000000"/>
          <w:sz w:val="24"/>
        </w:rPr>
        <w:t>This research is mainly based on Bloch-Grüneisen</w:t>
      </w:r>
      <w:r>
        <w:rPr>
          <w:rFonts w:ascii="Times New Roman" w:eastAsia="Times New Roman"/>
          <w:color w:val="000000"/>
          <w:sz w:val="24"/>
        </w:rPr>
        <w:t>（Bloch, 1928; Grüneisen, 1933）</w:t>
      </w:r>
      <w:r>
        <w:br/>
      </w:r>
      <w:r>
        <w:rPr>
          <w:rFonts w:ascii="Times New Roman" w:eastAsia="Times New Roman"/>
          <w:color w:val="000000"/>
          <w:sz w:val="24"/>
        </w:rPr>
        <w:t xml:space="preserve"> , which was developed by Felix Bloch(1928) and E. It explains the temperature dependence of resistivity caused by electrons scattering into metals through phonons (lattice vibration), especially for the middle and low temperature range (the temperature of Debye is much lower than that of Debye -D). </w:t>
      </w:r>
      <w:r>
        <w:br/>
      </w:r>
      <w:r>
        <w:rPr>
          <w:rFonts w:ascii="Times New Roman" w:eastAsia="Times New Roman"/>
          <w:color w:val="000000"/>
          <w:sz w:val="24"/>
        </w:rPr>
        <w:t>\rho(T) = \rho_0 + A\left(\frac{T}{\Theta_D}\right)^5 \int_{0}^{\Theta_D/T} \frac{x^5}{(e^x-1)(1-e^{-x})}\,dx</w:t>
      </w:r>
      <w:r>
        <w:br/>
      </w:r>
      <w:r>
        <w:rPr>
          <w:rFonts w:ascii="Times New Roman" w:eastAsia="Times New Roman"/>
          <w:color w:val="000000"/>
          <w:sz w:val="24"/>
        </w:rPr>
        <w:t>。 Where:-θ _ d (Cu) = 343k, θ _ d (Fe) = 464k-t terms are ignored in fixation (error &lt; 2%).</w:t>
      </w:r>
    </w:p>
    <w:p w14:paraId="AC78B2CF">
      <w:pPr>
        <w:pStyle w:val="style0"/>
        <w:spacing w:lineRule="auto" w:line="360"/>
        <w:jc w:val="left"/>
        <w:rPr>
          <w:rFonts w:ascii="Times New Roman" w:eastAsia="Times New Roman"/>
          <w:color w:val="000000"/>
          <w:sz w:val="24"/>
        </w:rPr>
      </w:pPr>
    </w:p>
    <w:p w14:paraId="D973DEB7">
      <w:pPr>
        <w:pStyle w:val="style0"/>
        <w:spacing w:lineRule="auto" w:line="360"/>
        <w:ind w:firstLine="419" w:firstLineChars="199"/>
        <w:jc w:val="left"/>
        <w:rPr>
          <w:b w:val="false"/>
          <w:i w:val="false"/>
          <w:color w:val="000000"/>
          <w:sz w:val="24"/>
          <w:u w:val="none"/>
        </w:rPr>
      </w:pPr>
      <w:r>
        <w:rPr>
          <w:rFonts w:ascii="Times New Roman" w:eastAsia="Times New Roman"/>
          <w:color w:val="000000"/>
          <w:sz w:val="24"/>
        </w:rPr>
        <w:t>According to the data obtained from the data source and ρ(T) formula, the measured resistance data of copper and iron and two simple metals at low temperature are compared with T law before calculation, and the results are highly consistent.</w:t>
      </w:r>
      <w:r>
        <w:br/>
      </w:r>
      <w:r>
        <w:br/>
      </w:r>
      <w:r>
        <w:rPr>
          <w:rFonts w:ascii="Times New Roman" w:eastAsia="Times New Roman"/>
          <w:b w:val="false"/>
          <w:i w:val="false"/>
          <w:color w:val="000000"/>
          <w:sz w:val="28"/>
          <w:u w:val="none"/>
        </w:rPr>
        <w:drawing>
          <wp:inline distL="0" distT="0" distB="0" distR="0">
            <wp:extent cx="5600700" cy="2093222"/>
            <wp:effectExtent l="0" t="0" r="0" b="0"/>
            <wp:docPr id="1028"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srcRect l="0" t="0" r="0" b="0"/>
                    <a:stretch/>
                  </pic:blipFill>
                  <pic:spPr>
                    <a:xfrm rot="0">
                      <a:off x="0" y="0"/>
                      <a:ext cx="5600700" cy="2093222"/>
                    </a:xfrm>
                    <a:prstGeom prst="rect"/>
                  </pic:spPr>
                </pic:pic>
              </a:graphicData>
            </a:graphic>
          </wp:inline>
        </w:drawing>
      </w:r>
    </w:p>
    <w:p w14:paraId="E5DF0FB4">
      <w:pPr>
        <w:pStyle w:val="style0"/>
        <w:spacing w:lineRule="auto" w:line="360"/>
        <w:ind w:firstLine="419" w:firstLineChars="199"/>
        <w:jc w:val="left"/>
        <w:rPr>
          <w:rFonts w:ascii="Times New Roman" w:eastAsia="Times New Roman"/>
          <w:b w:val="false"/>
          <w:i w:val="false"/>
          <w:color w:val="000000"/>
          <w:sz w:val="24"/>
          <w:u w:val="none"/>
        </w:rPr>
      </w:pPr>
    </w:p>
    <w:p w14:paraId="CA8081F0">
      <w:pPr>
        <w:pStyle w:val="style0"/>
        <w:spacing w:lineRule="auto" w:line="360"/>
        <w:ind w:firstLine="419" w:firstLineChars="199"/>
        <w:jc w:val="left"/>
        <w:rPr>
          <w:b w:val="false"/>
          <w:i w:val="false"/>
          <w:color w:val="000000"/>
          <w:sz w:val="24"/>
          <w:u w:val="none"/>
        </w:rPr>
      </w:pPr>
      <w:r>
        <w:rPr>
          <w:rFonts w:ascii="Times New Roman" w:eastAsia="Times New Roman"/>
          <w:color w:val="000000"/>
          <w:sz w:val="24"/>
        </w:rPr>
        <w:t>As shown in fig. 1, the increase degree of resistance dependence of each metal is different, The resistivity of iron is relatively high, and I only analyze it at 0℃, 20℃ and 80℃, but in fact, the resistivity of iron suddenly changes around 40℃. Matula (1979) J. Phys. Chem. Ref. Data8 (4) found that the resistivity inflection point of industrial pure iron appeared at 40 5℃, which was attributed to the fact that the ρ of Fe in the document of magnetic domain wall scattering mutation changed from 9.2.</w:t>
      </w:r>
      <w:r>
        <w:br/>
      </w:r>
      <w:r>
        <w:br/>
      </w:r>
    </w:p>
    <w:p w14:paraId="95C11A27">
      <w:pPr>
        <w:pStyle w:val="style0"/>
        <w:ind w:firstLine="419" w:firstLineChars="199"/>
        <w:jc w:val="both"/>
        <w:rPr/>
      </w:pPr>
    </w:p>
    <w:p w14:paraId="0E10BD25">
      <w:pPr>
        <w:pStyle w:val="style0"/>
        <w:ind w:firstLine="840" w:firstLineChars="400"/>
        <w:jc w:val="both"/>
        <w:rPr/>
      </w:pPr>
    </w:p>
    <w:p w14:paraId="4B4CBDAC">
      <w:pPr>
        <w:pStyle w:val="style0"/>
        <w:ind w:firstLine="840" w:firstLineChars="400"/>
        <w:jc w:val="both"/>
        <w:rPr/>
      </w:pPr>
    </w:p>
    <w:sectPr>
      <w:footerReference w:type="default" r:id="rId5"/>
      <w:pgSz w:w="11900" w:h="16840" w:orient="portrait"/>
      <w:pgMar w:top="1440" w:right="1440" w:bottom="1440" w:left="1440" w:header="851" w:footer="992" w:gutter="0"/>
      <w:pgNumType w:start="1"/>
      <w:docGrid w:type="lines" w:linePitch="312"/>
    </w:sectPr>
  </w:body>
</w:document>
</file>

<file path=tbak/document1.xml><?xml version="1.0" encoding="utf-8"?>
<w:document xmlns:o="urn:schemas-microsoft-com:office:office" xmlns:w="http://schemas.openxmlformats.org/wordprocessingml/2006/main" xmlns:wpsCustomData="http://www.wps.cn/officeDocument/2013/wpsCustomData" xmlns:r="http://schemas.openxmlformats.org/officeDocument/2006/relationships" xmlns:wps="http://schemas.microsoft.com/office/word/2010/wordprocessingShape" xmlns:wp14="http://schemas.microsoft.com/office/word/2010/wordprocessingDrawing" xmlns:v="urn:schemas-microsoft-com:vml" xmlns:w14="http://schemas.microsoft.com/office/word/2010/wordml" xmlns:mc="http://schemas.openxmlformats.org/markup-compatibility/2006" xmlns:w10="urn:schemas-microsoft-com:office:word" xmlns:wpi="http://schemas.microsoft.com/office/word/2010/wordprocessingInk" xmlns:m="http://schemas.openxmlformats.org/officeDocument/2006/math" xmlns:wpg="http://schemas.microsoft.com/office/word/2010/wordprocessingGroup" xmlns:wp="http://schemas.openxmlformats.org/drawingml/2006/wordprocessingDrawing" xmlns:wpc="http://schemas.microsoft.com/office/word/2010/wordprocessingCanvas" mc:Ignorable="w14 wp14">
  <w:body>
    <w:p w14:paraId="AF326F96">
      <w:pPr>
        <w:pStyle w:val="style1"/>
        <w:snapToGrid w:val="0"/>
        <w:jc w:val="center"/>
        <w:spacing w:line="360" w:lineRule="auto"/>
        <w:rPr>
          <w:b w:val="1"/>
          <w:i w:val="0"/>
          <w:u w:val="none"/>
          <w:color w:val="000000"/>
          <w:sz w:val="36"/>
          <w:rFonts w:hint="eastAsia"/>
        </w:rPr>
      </w:pPr>
      <w:r>
        <w:rPr>
          <w:b w:val="1"/>
          <w:i w:val="0"/>
          <w:u w:val="none"/>
          <w:color w:val="000000"/>
          <w:sz w:val="32"/>
          <w:rFonts w:ascii="Times New Roman" w:eastAsia="Times New Roman" w:hint="eastAsia"/>
        </w:rPr>
        <w:t>Temperature-Dependent Resistivity of Transition Metals:A Comparative Study</w:t>
      </w:r>
    </w:p>
    <w:p w14:paraId="B221596A">
      <w:pPr>
        <w:pStyle w:val="style1"/>
        <w:snapToGrid w:val="0"/>
        <w:jc w:val="center"/>
        <w:spacing w:line="360" w:lineRule="auto"/>
        <w:rPr>
          <w:b w:val="1"/>
          <w:i w:val="0"/>
          <w:u w:val="none"/>
          <w:color w:val="000000"/>
          <w:sz w:val="36"/>
          <w:rFonts w:hint="eastAsia"/>
        </w:rPr>
      </w:pPr>
    </w:p>
    <w:p w14:paraId="D8CAD09A">
      <w:pPr>
        <w:pStyle w:val="style1"/>
        <w:snapToGrid w:val="0"/>
        <w:jc w:val="center"/>
        <w:spacing w:line="360" w:lineRule="auto"/>
        <w:rPr>
          <w:b w:val="1"/>
          <w:i w:val="0"/>
          <w:u w:val="none"/>
          <w:color w:val="000000"/>
          <w:sz w:val="36"/>
          <w:rFonts w:hint="eastAsia"/>
        </w:rPr>
      </w:pPr>
    </w:p>
    <w:p w14:paraId="B8D37E31">
      <w:pPr>
        <w:pStyle w:val="style1"/>
        <w:snapToGrid w:val="0"/>
        <w:jc w:val="center"/>
        <w:spacing w:line="360" w:lineRule="auto"/>
        <w:rPr>
          <w:b w:val="1"/>
          <w:i w:val="0"/>
          <w:u w:val="none"/>
          <w:color w:val="000000"/>
          <w:sz w:val="36"/>
          <w:rFonts w:hint="eastAsia"/>
        </w:rPr>
      </w:pPr>
    </w:p>
    <w:p w14:paraId="93FCA717">
      <w:pPr>
        <w:pStyle w:val="style1"/>
        <w:snapToGrid w:val="0"/>
        <w:jc w:val="center"/>
        <w:spacing w:line="360" w:lineRule="auto"/>
        <w:rPr>
          <w:b w:val="1"/>
          <w:i w:val="0"/>
          <w:u w:val="none"/>
          <w:color w:val="000000"/>
          <w:sz w:val="36"/>
          <w:rFonts w:hint="eastAsia"/>
        </w:rPr>
      </w:pPr>
    </w:p>
    <w:p w14:paraId="DF4C05D5">
      <w:pPr>
        <w:pStyle w:val="style1"/>
        <w:snapToGrid w:val="0"/>
        <w:jc w:val="center"/>
        <w:spacing w:line="360" w:lineRule="auto"/>
        <w:rPr>
          <w:b w:val="1"/>
          <w:i w:val="0"/>
          <w:u w:val="none"/>
          <w:color w:val="000000"/>
          <w:sz w:val="36"/>
          <w:rFonts w:hint="eastAsia"/>
        </w:rPr>
      </w:pPr>
    </w:p>
    <w:p w14:paraId="DFEFE24D">
      <w:pPr>
        <w:pStyle w:val="style1"/>
        <w:snapToGrid w:val="0"/>
        <w:jc w:val="center"/>
        <w:spacing w:line="360" w:lineRule="auto"/>
        <w:rPr>
          <w:b w:val="1"/>
          <w:i w:val="0"/>
          <w:u w:val="none"/>
          <w:color w:val="000000"/>
          <w:sz w:val="36"/>
          <w:rFonts w:hint="eastAsia"/>
        </w:rPr>
      </w:pPr>
    </w:p>
    <w:p w14:paraId="F79D7D1D">
      <w:pPr>
        <w:pStyle w:val="style1"/>
        <w:snapToGrid w:val="0"/>
        <w:jc w:val="center"/>
        <w:spacing w:line="360" w:lineRule="auto"/>
        <w:rPr>
          <w:b w:val="1"/>
          <w:i w:val="0"/>
          <w:u w:val="none"/>
          <w:color w:val="000000"/>
          <w:sz w:val="36"/>
          <w:rFonts w:hint="eastAsia"/>
        </w:rPr>
      </w:pPr>
    </w:p>
    <w:p w14:paraId="3FC2B858">
      <w:pPr>
        <w:pStyle w:val="style1"/>
        <w:snapToGrid w:val="0"/>
        <w:jc w:val="center"/>
        <w:spacing w:line="360" w:lineRule="auto"/>
        <w:rPr>
          <w:b w:val="1"/>
          <w:i w:val="0"/>
          <w:u w:val="none"/>
          <w:color w:val="000000"/>
          <w:sz w:val="36"/>
          <w:rFonts w:hint="eastAsia"/>
        </w:rPr>
      </w:pPr>
    </w:p>
    <w:p w14:paraId="1B7B3333">
      <w:pPr>
        <w:pStyle w:val="style1"/>
        <w:snapToGrid w:val="0"/>
        <w:jc w:val="center"/>
        <w:spacing w:line="360" w:lineRule="auto"/>
        <w:rPr>
          <w:b w:val="1"/>
          <w:i w:val="0"/>
          <w:u w:val="none"/>
          <w:color w:val="000000"/>
          <w:sz w:val="36"/>
          <w:rFonts w:hint="eastAsia"/>
        </w:rPr>
      </w:pPr>
    </w:p>
    <w:p w14:paraId="4FF37459">
      <w:pPr>
        <w:pStyle w:val="style2"/>
        <w:snapToGrid w:val="0"/>
        <w:jc w:val="center"/>
        <w:spacing w:line="360" w:lineRule="auto"/>
        <w:ind/>
        <w:rPr>
          <w:b w:val="1"/>
          <w:i w:val="0"/>
          <w:u w:val="none"/>
          <w:color w:val="000000"/>
          <w:sz w:val="32"/>
          <w:rFonts w:hint="eastAsia"/>
        </w:rPr>
      </w:pPr>
      <w:r>
        <w:rPr>
          <w:b w:val="1"/>
          <w:i w:val="1"/>
          <w:u w:val="none"/>
          <w:color w:val="000000"/>
          <w:sz w:val="28"/>
          <w:rFonts w:ascii="Times New Roman" w:eastAsia="Times New Roman" w:hint="eastAsia"/>
        </w:rPr>
        <w:t xml:space="preserve">LIU Bingqian</w:t>
      </w:r>
    </w:p>
    <w:p w14:paraId="054DE516">
      <w:pPr>
        <w:pStyle w:val="style2"/>
        <w:snapToGrid w:val="0"/>
        <w:jc w:val="center"/>
        <w:spacing w:line="360" w:lineRule="auto"/>
        <w:ind/>
        <w:rPr>
          <w:b w:val="1"/>
          <w:i w:val="0"/>
          <w:u w:val="none"/>
          <w:color w:val="000000"/>
          <w:sz w:val="32"/>
          <w:rFonts w:hint="eastAsia"/>
        </w:rPr>
      </w:pPr>
    </w:p>
    <w:p w14:paraId="7B685EB9">
      <w:pPr>
        <w:pStyle w:val="style2"/>
        <w:snapToGrid w:val="0"/>
        <w:jc w:val="center"/>
        <w:spacing w:line="360" w:lineRule="auto"/>
        <w:ind/>
        <w:rPr>
          <w:b w:val="1"/>
          <w:i w:val="0"/>
          <w:u w:val="none"/>
          <w:color w:val="000000"/>
          <w:sz w:val="32"/>
          <w:rFonts w:hint="eastAsia"/>
        </w:rPr>
      </w:pPr>
      <w:r>
        <w:rPr>
          <w:b w:val="1"/>
          <w:i w:val="0"/>
          <w:u w:val="none"/>
          <w:color w:val="000000"/>
          <w:sz w:val="32"/>
          <w:rFonts w:ascii="Times New Roman" w:eastAsia="Times New Roman" w:hint="eastAsia"/>
        </w:rPr>
        <w:t>Independent Researcher</w:t>
      </w:r>
    </w:p>
    <w:p w14:paraId="AC1E9D10">
      <w:pPr>
        <w:pStyle w:val="style2"/>
        <w:snapToGrid w:val="0"/>
        <w:jc w:val="center"/>
        <w:spacing w:line="360" w:lineRule="auto"/>
        <w:ind/>
        <w:rPr>
          <w:b w:val="1"/>
          <w:i w:val="0"/>
          <w:u w:val="none"/>
          <w:color w:val="000000"/>
          <w:sz w:val="32"/>
          <w:rFonts w:hint="eastAsia"/>
        </w:rPr>
      </w:pPr>
    </w:p>
    <w:p w14:paraId="019F203E">
      <w:pPr>
        <w:pStyle w:val="style2"/>
        <w:snapToGrid w:val="0"/>
        <w:jc w:val="center"/>
        <w:spacing w:line="360" w:lineRule="auto"/>
        <w:ind/>
        <w:rPr>
          <w:b w:val="1"/>
          <w:i w:val="0"/>
          <w:u w:val="none"/>
          <w:color w:val="000000"/>
          <w:sz w:val="32"/>
          <w:rFonts w:hint="eastAsia"/>
        </w:rPr>
      </w:pPr>
      <w:r>
        <w:rPr>
          <w:b w:val="1"/>
          <w:i w:val="0"/>
          <w:u w:val="none"/>
          <w:color w:val="000000"/>
          <w:sz w:val="32"/>
          <w:rFonts w:ascii="Times New Roman" w:eastAsia="Times New Roman" w:hint="eastAsia"/>
        </w:rPr>
        <w:t>Zouping County, Binzhou City, Shandong Province, China</w:t>
      </w:r>
    </w:p>
    <w:p w14:paraId="6D1FC35A">
      <w:pPr>
        <w:pStyle w:val="style2"/>
        <w:snapToGrid w:val="0"/>
        <w:jc w:val="center"/>
        <w:spacing w:line="360" w:lineRule="auto"/>
        <w:ind/>
        <w:rPr>
          <w:b w:val="1"/>
          <w:i w:val="0"/>
          <w:u w:val="none"/>
          <w:color w:val="000000"/>
          <w:sz w:val="32"/>
          <w:rFonts w:hint="eastAsia"/>
        </w:rPr>
      </w:pPr>
    </w:p>
    <w:p w14:paraId="342B326E">
      <w:pPr>
        <w:pStyle w:val="style2"/>
        <w:snapToGrid w:val="0"/>
        <w:jc w:val="center"/>
        <w:spacing w:line="360" w:lineRule="auto"/>
        <w:ind/>
        <w:rPr>
          <w:b w:val="1"/>
          <w:i w:val="0"/>
          <w:u w:val="none"/>
          <w:color w:val="000000"/>
          <w:sz w:val="32"/>
          <w:rFonts w:hint="eastAsia"/>
        </w:rPr>
      </w:pPr>
      <w:r>
        <w:rPr>
          <w:b w:val="1"/>
          <w:i w:val="0"/>
          <w:u w:val="none"/>
          <w:color w:val="000000"/>
          <w:sz w:val="32"/>
          <w:rFonts w:ascii="Times New Roman" w:eastAsia="Times New Roman" w:hint="eastAsia"/>
        </w:rPr>
        <w:t>lbqlbq35@gmail.com</w:t>
      </w:r>
    </w:p>
    <w:p w14:paraId="42D08586">
      <w:pPr>
        <w:pStyle w:val="style1"/>
        <w:snapToGrid w:val="0"/>
        <w:jc w:val="center"/>
        <w:spacing w:line="360" w:lineRule="auto"/>
        <w:rPr>
          <w:b w:val="1"/>
          <w:i w:val="0"/>
          <w:u w:val="none"/>
          <w:color w:val="000000"/>
          <w:sz w:val="36"/>
          <w:rFonts w:hint="eastAsia"/>
        </w:rPr>
      </w:pPr>
    </w:p>
    <w:p w14:paraId="708FBC00">
      <w:pPr>
        <w:pStyle w:val="style1"/>
        <w:snapToGrid w:val="0"/>
        <w:jc w:val="left"/>
        <w:spacing w:line="360" w:lineRule="auto"/>
        <w:rPr>
          <w:b w:val="1"/>
          <w:i w:val="0"/>
          <w:u w:val="none"/>
          <w:color w:val="000000"/>
          <w:sz w:val="36"/>
          <w:rFonts w:hint="eastAsia"/>
        </w:rPr>
      </w:pPr>
    </w:p>
    <w:p w14:paraId="F797253E">
      <w:pPr>
        <w:pStyle w:val="style1"/>
        <w:snapToGrid w:val="0"/>
        <w:jc w:val="left"/>
        <w:spacing w:line="360" w:lineRule="auto"/>
        <w:rPr>
          <w:b w:val="1"/>
          <w:i w:val="0"/>
          <w:u w:val="none"/>
          <w:color w:val="000000"/>
          <w:sz w:val="36"/>
          <w:rFonts w:hint="eastAsia"/>
        </w:rPr>
      </w:pPr>
    </w:p>
    <w:p w14:paraId="B38C58A3">
      <w:pPr>
        <w:pStyle w:val="style2"/>
        <w:snapToGrid w:val="0"/>
        <w:jc w:val="center"/>
        <w:spacing w:line="360" w:lineRule="auto"/>
        <w:rPr>
          <w:b w:val="1"/>
          <w:i w:val="0"/>
          <w:u w:val="none"/>
          <w:color w:val="000000"/>
          <w:sz w:val="32"/>
          <w:rFonts w:hint="eastAsia"/>
        </w:rPr>
      </w:pPr>
      <w:r>
        <w:rPr>
          <w:b w:val="1"/>
          <w:i w:val="0"/>
          <w:u w:val="none"/>
          <w:color w:val="000000"/>
          <w:sz w:val="28"/>
          <w:rFonts w:ascii="Times New Roman" w:eastAsia="Times New Roman" w:hint="eastAsia"/>
        </w:rPr>
        <w:t>Abstract</w:t>
      </w:r>
    </w:p>
    <w:p w14:paraId="9B252F66">
      <w:pPr>
        <w:pStyle w:val="style2"/>
        <w:snapToGrid w:val="0"/>
        <w:jc w:val="center"/>
        <w:spacing w:line="360" w:lineRule="auto"/>
        <w:rPr>
          <w:b w:val="1"/>
          <w:i w:val="0"/>
          <w:u w:val="none"/>
          <w:color w:val="000000"/>
          <w:sz w:val="32"/>
          <w:rFonts w:hint="eastAsia"/>
        </w:rPr>
      </w:pPr>
    </w:p>
    <w:p w14:paraId="BA3C3522">
      <w:pPr>
        <w:pStyle w:val="style0"/>
        <w:snapToGrid w:val="0"/>
        <w:jc w:val="both"/>
        <w:spacing w:line="360" w:lineRule="auto"/>
        <w:ind w:firstLine="419" w:firstLineChars="199"/>
        <w:rPr>
          <w:b w:val="0"/>
          <w:i w:val="0"/>
          <w:u w:val="none"/>
          <w:color w:val="000000"/>
          <w:sz w:val="22"/>
          <w:rFonts w:hint="eastAsia"/>
        </w:rPr>
      </w:pPr>
      <w:r>
        <w:rPr>
          <w:b w:val="0"/>
          <w:i w:val="0"/>
          <w:u w:val="none"/>
          <w:color w:val="000000"/>
          <w:sz w:val="24"/>
          <w:rFonts w:ascii="Times New Roman" w:eastAsia="Times New Roman" w:hint="eastAsia"/>
        </w:rPr>
        <w:t>The temperature-dependent resistivity of transition metals(W, Pt, Ni, Cu, Fe) is reanalyzed using published experimental data. By applying the Bloch-Grüneisen model, we extract the temperature coefficient(α) and assess their linearity in the 0—80℃ range. Ni exhibits the highest α(0.0058±0.0003℃⁻¹), while Pt show near-perfect linearity(R²=0.998±0.001), suggesting its superiority for precision sensors. This study provides a consolidated comparison of TCRs for material selection.</w:t>
      </w:r>
    </w:p>
    <w:p w14:paraId="45847C42">
      <w:pPr>
        <w:pStyle w:val="style2"/>
        <w:snapToGrid w:val="0"/>
        <w:jc w:val="center"/>
        <w:spacing w:line="360" w:lineRule="auto"/>
        <w:rPr>
          <w:b w:val="1"/>
          <w:i w:val="0"/>
          <w:u w:val="none"/>
          <w:color w:val="000000"/>
          <w:sz w:val="32"/>
          <w:rFonts w:hint="eastAsia"/>
        </w:rPr>
      </w:pPr>
      <w:r>
        <w:rPr>
          <w:b w:val="1"/>
          <w:i w:val="0"/>
          <w:u w:val="none"/>
          <w:color w:val="000000"/>
          <w:sz w:val="32"/>
          <w:rFonts w:hint="eastAsia"/>
        </w:rPr>
        <w:drawing>
          <wp:inline distL="0" distT="0" distB="0" distR="0">
            <wp:extent cx="5600700" cy="3347936"/>
            <wp:effectExtent l="0" t="0" r="0" b="0"/>
            <wp:docPr id="1"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4" cstate="print"/>
                    <a:srcRect l="0" t="0" r="0" b="0"/>
                    <a:stretch/>
                  </pic:blipFill>
                  <pic:spPr>
                    <a:xfrm>
                      <a:off x="0" y="0"/>
                      <a:ext cx="5600700" cy="3347936"/>
                    </a:xfrm>
                    <a:prstGeom prst="rect">
                      <a:avLst/>
                    </a:prstGeom>
                  </pic:spPr>
                </pic:pic>
              </a:graphicData>
            </a:graphic>
          </wp:inline>
        </w:drawing>
      </w:r>
    </w:p>
    <w:p w14:paraId="BC0C035A">
      <w:pPr>
        <w:pStyle w:val="style2"/>
        <w:snapToGrid w:val="0"/>
        <w:jc w:val="center"/>
        <w:spacing w:line="360" w:lineRule="auto"/>
        <w:rPr>
          <w:b w:val="1"/>
          <w:i w:val="0"/>
          <w:u w:val="none"/>
          <w:color w:val="000000"/>
          <w:sz w:val="32"/>
          <w:rFonts w:hint="eastAsia"/>
        </w:rPr>
      </w:pPr>
    </w:p>
    <w:p w14:paraId="A641DB1E">
      <w:pPr>
        <w:pStyle w:val="style2"/>
        <w:snapToGrid w:val="0"/>
        <w:jc w:val="center"/>
        <w:spacing w:line="360" w:lineRule="auto"/>
        <w:rPr>
          <w:b w:val="1"/>
          <w:i w:val="0"/>
          <w:u w:val="none"/>
          <w:color w:val="000000"/>
          <w:sz w:val="32"/>
          <w:rFonts w:hint="eastAsia"/>
        </w:rPr>
      </w:pPr>
      <w:r>
        <w:rPr>
          <w:b w:val="1"/>
          <w:i w:val="0"/>
          <w:u w:val="none"/>
          <w:color w:val="000000"/>
          <w:sz w:val="28"/>
          <w:rFonts w:ascii="Times New Roman" w:eastAsia="Times New Roman" w:hint="eastAsia"/>
        </w:rPr>
        <w:t>Introduction</w:t>
      </w:r>
    </w:p>
    <w:p w14:paraId="D2174C8F">
      <w:pPr>
        <w:pStyle w:val="style2"/>
        <w:snapToGrid w:val="0"/>
        <w:jc w:val="center"/>
        <w:spacing w:line="360" w:lineRule="auto"/>
        <w:rPr>
          <w:b w:val="1"/>
          <w:i w:val="0"/>
          <w:u w:val="none"/>
          <w:color w:val="000000"/>
          <w:sz w:val="32"/>
          <w:rFonts w:hint="eastAsia"/>
        </w:rPr>
      </w:pPr>
    </w:p>
    <w:p w14:paraId="9A11E11D">
      <w:pPr>
        <w:pStyle w:val="style0"/>
        <w:snapToGrid w:val="0"/>
        <w:jc w:val="both"/>
        <w:spacing w:line="360" w:lineRule="auto"/>
        <w:ind w:firstLine="419" w:firstLineChars="199"/>
        <w:rPr>
          <w:b w:val="1"/>
          <w:i w:val="0"/>
          <w:u w:val="none"/>
          <w:color w:val="000000"/>
          <w:sz w:val="32"/>
          <w:rFonts w:hint="eastAsia"/>
        </w:rPr>
      </w:pPr>
      <w:r>
        <w:rPr>
          <w:b w:val="0"/>
          <w:i w:val="0"/>
          <w:u w:val="none"/>
          <w:color w:val="000000"/>
          <w:sz w:val="24"/>
          <w:rFonts w:ascii="Times New Roman" w:eastAsia="Times New Roman" w:hint="eastAsia"/>
        </w:rPr>
        <w:t>The resistivity of transition metals governs performance in sensors and electronics.</w:t>
      </w:r>
      <w:r>
        <w:rPr>
          <w:b w:val="0"/>
          <w:i w:val="0"/>
          <w:u w:val="none"/>
          <w:color w:val="000000"/>
          <w:sz w:val="24"/>
          <w:rFonts w:ascii="Times New Roman" w:eastAsia="Times New Roman" w:hint="eastAsia"/>
        </w:rPr>
        <w:t xml:space="preserve"> [1]  S. M. Sze and K. K. Ng, Physics of Semiconductor Devices, 3rd ed. Wiley, 2006. </w:t>
      </w:r>
      <w:r>
        <w:rPr>
          <w:b w:val="0"/>
          <w:i w:val="0"/>
          <w:u w:val="none"/>
          <w:color w:val="000000"/>
          <w:sz w:val="24"/>
          <w:rFonts w:ascii="Times New Roman" w:eastAsia="Times New Roman" w:hint="eastAsia"/>
        </w:rPr>
        <w:t xml:space="preserve">While Bloch-Grüneisen theory describes their general behavior [2]. Blatt, F. J. (1968). Physics of Electronic Conduction in Solids. McGraw-Hill, experimental data remain fragmented across conditions:  </w:t>
      </w:r>
      <w:r>
        <w:br/>
      </w:r>
      <w:r>
        <w:rPr>
          <w:b w:val="0"/>
          <w:i w:val="0"/>
          <w:u w:val="none"/>
          <w:color w:val="000000"/>
          <w:sz w:val="24"/>
          <w:rFonts w:ascii="Times New Roman" w:eastAsia="Times New Roman" w:hint="eastAsia"/>
        </w:rPr>
        <w:t xml:space="preserve">Cryogenic regimes (e.g., White &amp; Woods (1958) on W at &lt;20K [3] White, G. K., &amp; Woods, S. </w:t>
      </w:r>
      <w:r>
        <w:rPr>
          <w:b w:val="0"/>
          <w:i w:val="0"/>
          <w:u w:val="none"/>
          <w:color w:val="000000"/>
          <w:sz w:val="24"/>
          <w:rFonts w:ascii="Times New Roman" w:eastAsia="Times New Roman" w:hint="eastAsia"/>
        </w:rPr>
        <w:t xml:space="preserve">B. (1958). Electrical and Thermal Resistivity of Tungsten at Low Temperatures. Physical Review, 112(1), 111-120.) reveal quantum effects like weak localization.  </w:t>
      </w:r>
      <w:r>
        <w:br/>
      </w:r>
      <w:r>
        <w:rPr>
          <w:b w:val="0"/>
          <w:i w:val="0"/>
          <w:u w:val="none"/>
          <w:color w:val="000000"/>
          <w:sz w:val="24"/>
          <w:rFonts w:ascii="Times New Roman" w:eastAsia="Times New Roman" w:hint="eastAsia"/>
        </w:rPr>
        <w:t xml:space="preserve">High-temperature regimes (e.g., Powell et al. (1966) on W at &gt;1000°C [4] Powell, R. W., et al. (1966). Thermal Conductivity of Selected Materials. NIST Technical Note 365.) focus on electron-phonon coupling near melting points.  </w:t>
      </w:r>
      <w:r>
        <w:br/>
      </w:r>
    </w:p>
    <w:p w14:paraId="822335E0">
      <w:pPr>
        <w:pStyle w:val="style0"/>
        <w:snapToGrid w:val="0"/>
        <w:jc w:val="both"/>
        <w:spacing w:line="360" w:lineRule="auto"/>
        <w:ind w:firstLine="419" w:firstLineChars="199"/>
        <w:rPr>
          <w:b w:val="1"/>
          <w:i w:val="0"/>
          <w:u w:val="none"/>
          <w:color w:val="000000"/>
          <w:sz w:val="32"/>
          <w:rFonts w:hint="eastAsia"/>
        </w:rPr>
      </w:pPr>
      <w:r>
        <w:rPr>
          <w:b w:val="0"/>
          <w:i w:val="0"/>
          <w:u w:val="none"/>
          <w:color w:val="000000"/>
          <w:sz w:val="24"/>
          <w:rFonts w:ascii="Times New Roman" w:eastAsia="Times New Roman" w:hint="eastAsia"/>
        </w:rPr>
        <w:t xml:space="preserve">Yet most applications operate at 0–80°C, where phonon scattering dominates but systematic comparisons are lacking. Prior studies show critical inconsistencies:  </w:t>
      </w:r>
      <w:r>
        <w:br/>
      </w:r>
      <w:r>
        <w:rPr>
          <w:b w:val="0"/>
          <w:i w:val="0"/>
          <w:u w:val="none"/>
          <w:color w:val="000000"/>
          <w:sz w:val="24"/>
          <w:rFonts w:ascii="Times New Roman" w:eastAsia="Times New Roman" w:hint="eastAsia"/>
        </w:rPr>
        <w:t xml:space="preserve">1) Purity variations (99% industrial-grade vs. [5] single-crystal Matula, R. A. (1979). Electrical Resistivity of Copper, Gold, Palladium, and Silver. Journal of Physical and Chemical Reference Data, 8(4), 1147-1298.)  </w:t>
      </w:r>
      <w:r>
        <w:br/>
      </w:r>
      <w:r>
        <w:rPr>
          <w:b w:val="0"/>
          <w:i w:val="0"/>
          <w:u w:val="none"/>
          <w:color w:val="000000"/>
          <w:sz w:val="24"/>
          <w:rFonts w:ascii="Times New Roman" w:eastAsia="Times New Roman" w:hint="eastAsia"/>
        </w:rPr>
        <w:t xml:space="preserve">2) Methodological disparities (four-probe vs. [6] bridge measurements Smits, F. M. (1958). Measurement of Sheet Resistivities with the Four-Point Probe. Bell System Technical Journal, 37(3), 711-718.)  </w:t>
      </w:r>
      <w:r>
        <w:br/>
      </w:r>
    </w:p>
    <w:p w14:paraId="AF847B95">
      <w:pPr>
        <w:pStyle w:val="style0"/>
        <w:snapToGrid w:val="0"/>
        <w:jc w:val="both"/>
        <w:spacing w:line="360" w:lineRule="auto"/>
        <w:ind w:firstLine="419" w:firstLineChars="199"/>
        <w:rPr>
          <w:b w:val="1"/>
          <w:i w:val="0"/>
          <w:u w:val="none"/>
          <w:color w:val="000000"/>
          <w:sz w:val="32"/>
          <w:rFonts w:hint="eastAsia"/>
        </w:rPr>
      </w:pPr>
      <w:r>
        <w:rPr>
          <w:b w:val="0"/>
          <w:i w:val="0"/>
          <w:u w:val="none"/>
          <w:color w:val="000000"/>
          <w:sz w:val="24"/>
          <w:rFonts w:ascii="Times New Roman" w:eastAsia="Times New Roman" w:hint="eastAsia"/>
        </w:rPr>
        <w:t xml:space="preserve">Here, we unify NIST/CRC data for industry-standard 99%-purity metals (W, Pt, Cu, Fe, Ni), rigorously quantifying TCR (α) and linearity. Our results resolve application-critical discrepancies, such as:  </w:t>
      </w:r>
      <w:r>
        <w:br/>
      </w:r>
      <w:r>
        <w:rPr>
          <w:b w:val="0"/>
          <w:i w:val="0"/>
          <w:u w:val="none"/>
          <w:color w:val="000000"/>
          <w:sz w:val="24"/>
          <w:rFonts w:ascii="Times New Roman" w:eastAsia="Times New Roman" w:hint="eastAsia"/>
        </w:rPr>
        <w:t xml:space="preserve">Pt’s R²=0.999 (industrial-grade) vs.  </w:t>
      </w:r>
      <w:r>
        <w:br/>
      </w:r>
      <w:r>
        <w:rPr>
          <w:b w:val="0"/>
          <w:i w:val="0"/>
          <w:u w:val="none"/>
          <w:color w:val="000000"/>
          <w:sz w:val="24"/>
          <w:rFonts w:ascii="Times New Roman" w:eastAsia="Times New Roman" w:hint="eastAsia"/>
        </w:rPr>
        <w:t xml:space="preserve">Ni’s TCR=0.0058°C⁻¹ (NIST SRM 797) vs. 0.0063°C⁻¹ (pure bulk)  </w:t>
      </w:r>
    </w:p>
    <w:p w14:paraId="4F65A3A1">
      <w:pPr>
        <w:pStyle w:val="style0"/>
        <w:snapToGrid w:val="0"/>
        <w:jc w:val="both"/>
        <w:spacing w:line="360" w:lineRule="auto"/>
        <w:ind w:firstLine="419" w:firstLineChars="199"/>
        <w:rPr>
          <w:b w:val="1"/>
          <w:i w:val="0"/>
          <w:u w:val="none"/>
          <w:color w:val="000000"/>
          <w:sz w:val="32"/>
          <w:rFonts w:hint="eastAsia"/>
        </w:rPr>
      </w:pPr>
    </w:p>
    <w:p w14:paraId="2F90F4C4">
      <w:pPr>
        <w:pStyle w:val="style3"/>
        <w:snapToGrid w:val="0"/>
        <w:jc w:val="center"/>
        <w:spacing w:line="360" w:lineRule="auto"/>
        <w:rPr>
          <w:b w:val="1"/>
          <w:i w:val="0"/>
          <w:u w:val="none"/>
          <w:color w:val="000000"/>
          <w:sz w:val="32"/>
          <w:rFonts w:hint="eastAsia"/>
        </w:rPr>
      </w:pPr>
      <w:r>
        <w:rPr>
          <w:b w:val="1"/>
          <w:i w:val="0"/>
          <w:u w:val="none"/>
          <w:color w:val="000000"/>
          <w:sz w:val="28"/>
          <w:rFonts w:ascii="Times New Roman" w:eastAsia="Times New Roman" w:hint="eastAsia"/>
        </w:rPr>
        <w:t>Data Sources</w:t>
      </w:r>
    </w:p>
    <w:p w14:paraId="04D82F66">
      <w:pPr>
        <w:pStyle w:val="style0"/>
        <w:snapToGrid w:val="0"/>
        <w:jc w:val="left"/>
        <w:spacing w:line="360" w:lineRule="auto"/>
        <w:ind w:firstLine="419" w:firstLineChars="199"/>
        <w:rPr>
          <w:b w:val="0"/>
          <w:i w:val="0"/>
          <w:u w:val="none"/>
          <w:color w:val="000000"/>
          <w:sz w:val="22"/>
          <w:rFonts w:hint="eastAsia"/>
        </w:rPr>
      </w:pPr>
    </w:p>
    <w:p w14:paraId="27429CEE">
      <w:pPr>
        <w:pStyle w:val="style0"/>
        <w:snapToGrid w:val="0"/>
        <w:jc w:val="left"/>
        <w:spacing w:line="360" w:lineRule="auto"/>
        <w:ind w:firstLine="419" w:firstLineChars="199"/>
        <w:rPr>
          <w:b w:val="0"/>
          <w:i w:val="0"/>
          <w:u w:val="none"/>
          <w:color w:val="000000"/>
          <w:sz w:val="22"/>
          <w:rFonts w:hint="eastAsia"/>
        </w:rPr>
      </w:pPr>
      <w:r>
        <w:rPr>
          <w:b w:val="0"/>
          <w:i w:val="0"/>
          <w:u w:val="none"/>
          <w:color w:val="000000"/>
          <w:sz w:val="24"/>
          <w:rFonts w:ascii="Times New Roman" w:eastAsia="Times New Roman" w:hint="eastAsia"/>
        </w:rPr>
        <w:t>The data of this study are all from Materials Project, NIST Materials Database and CRC Handbook of Chemistry and Physics. The following are the key data of this study.</w:t>
      </w:r>
    </w:p>
    <w:tbl>
      <w:tblPr>
        <w:tblW w:w="0" w:type="auto"/>
        <w:tblInd w:type="dxa" w:w="0.000000"/>
        <w:tblLayout w:type="fixed"/>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noVBand="1" w:noHBand="0" w:lastColumn="0" w:firstColumn="1" w:lastRow="0" w:firstRow="1" w:val="04A0"/>
      </w:tblPr>
      <w:tblGrid>
        <w:gridCol w:w="833.000000"/>
        <w:gridCol w:w="833.000000"/>
        <w:gridCol w:w="833.000000"/>
        <w:gridCol w:w="833.000000"/>
        <w:gridCol w:w="833.000000"/>
        <w:gridCol w:w="833.000000"/>
      </w:tblGrid>
      <w:tr w14:paraId="728A4525">
        <w:trPr/>
        <w:tc>
          <w:tcPr>
            <w:tcW w:w="833" w:type="pct"/>
            <w:tcBorders>
              <w:top w:val="single" w:color="000000" w:sz="4" w:space="0"/>
              <w:left w:val="single" w:color="000000" w:sz="4" w:space="0"/>
              <w:bottom w:val="single" w:color="000000" w:sz="4" w:space="0"/>
              <w:right w:val="single" w:color="000000" w:sz="4" w:space="0"/>
            </w:tcBorders>
          </w:tcPr>
          <w:p w14:paraId="D88AB714">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Materials(99％purity)</w:t>
            </w:r>
          </w:p>
        </w:tc>
        <w:tc>
          <w:tcPr>
            <w:tcW w:w="833" w:type="pct"/>
            <w:tcBorders>
              <w:top w:val="single" w:color="000000" w:sz="4" w:space="0"/>
              <w:left w:val="single" w:color="000000" w:sz="4" w:space="0"/>
              <w:bottom w:val="single" w:color="000000" w:sz="4" w:space="0"/>
              <w:right w:val="single" w:color="000000" w:sz="4" w:space="0"/>
            </w:tcBorders>
          </w:tcPr>
          <w:p w14:paraId="F5ADBD63">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Resistivity at 0℃(Ω·m)</w:t>
            </w:r>
          </w:p>
        </w:tc>
        <w:tc>
          <w:tcPr>
            <w:tcW w:w="833" w:type="pct"/>
            <w:tcBorders>
              <w:top w:val="single" w:color="000000" w:sz="4" w:space="0"/>
              <w:left w:val="single" w:color="000000" w:sz="4" w:space="0"/>
              <w:bottom w:val="single" w:color="000000" w:sz="4" w:space="0"/>
              <w:right w:val="single" w:color="000000" w:sz="4" w:space="0"/>
            </w:tcBorders>
          </w:tcPr>
          <w:p w14:paraId="92EE3D2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Resistivity at 20℃(Ω·m)</w:t>
            </w:r>
          </w:p>
        </w:tc>
        <w:tc>
          <w:tcPr>
            <w:tcW w:w="833" w:type="pct"/>
            <w:tcBorders>
              <w:top w:val="single" w:color="000000" w:sz="4" w:space="0"/>
              <w:left w:val="single" w:color="000000" w:sz="4" w:space="0"/>
              <w:bottom w:val="single" w:color="000000" w:sz="4" w:space="0"/>
              <w:right w:val="single" w:color="000000" w:sz="4" w:space="0"/>
            </w:tcBorders>
          </w:tcPr>
          <w:p w14:paraId="F2200666">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Resistivity at 80℃(Ω·m)</w:t>
            </w:r>
          </w:p>
        </w:tc>
        <w:tc>
          <w:tcPr>
            <w:tcW w:w="833" w:type="pct"/>
            <w:tcBorders>
              <w:top w:val="single" w:color="000000" w:sz="4" w:space="0"/>
              <w:left w:val="single" w:color="000000" w:sz="4" w:space="0"/>
              <w:bottom w:val="single" w:color="000000" w:sz="4" w:space="0"/>
              <w:right w:val="single" w:color="000000" w:sz="4" w:space="0"/>
            </w:tcBorders>
          </w:tcPr>
          <w:p w14:paraId="F13D01D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Resistance change(0–80℃）</w:t>
            </w:r>
          </w:p>
        </w:tc>
        <w:tc>
          <w:tcPr>
            <w:tcW w:w="833" w:type="pct"/>
            <w:tcBorders>
              <w:top w:val="single" w:color="000000" w:sz="4" w:space="0"/>
              <w:left w:val="single" w:color="000000" w:sz="4" w:space="0"/>
              <w:bottom w:val="single" w:color="000000" w:sz="4" w:space="0"/>
              <w:right w:val="single" w:color="000000" w:sz="4" w:space="0"/>
            </w:tcBorders>
          </w:tcPr>
          <w:p w14:paraId="EA62BA3D">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Property Analysis</w:t>
            </w:r>
          </w:p>
        </w:tc>
      </w:tr>
      <w:tr w14:paraId="186F4C2F">
        <w:tblPrEx/>
        <w:trPr/>
        <w:tc>
          <w:tcPr>
            <w:tcW w:w="833" w:type="pct"/>
            <w:tcBorders>
              <w:top w:val="single" w:color="000000" w:sz="4" w:space="0"/>
              <w:left w:val="single" w:color="000000" w:sz="4" w:space="0"/>
              <w:bottom w:val="single" w:color="000000" w:sz="4" w:space="0"/>
              <w:right w:val="single" w:color="000000" w:sz="4" w:space="0"/>
            </w:tcBorders>
          </w:tcPr>
          <w:p w14:paraId="AB853EA6">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W</w:t>
            </w:r>
          </w:p>
        </w:tc>
        <w:tc>
          <w:tcPr>
            <w:tcW w:w="833" w:type="pct"/>
            <w:tcBorders>
              <w:top w:val="single" w:color="000000" w:sz="4" w:space="0"/>
              <w:left w:val="single" w:color="000000" w:sz="4" w:space="0"/>
              <w:bottom w:val="single" w:color="000000" w:sz="4" w:space="0"/>
              <w:right w:val="single" w:color="000000" w:sz="4" w:space="0"/>
            </w:tcBorders>
          </w:tcPr>
          <w:p w14:paraId="51FC8F93">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5.2×10⁻⁸</w:t>
            </w:r>
          </w:p>
        </w:tc>
        <w:tc>
          <w:tcPr>
            <w:tcW w:w="833" w:type="pct"/>
            <w:tcBorders>
              <w:top w:val="single" w:color="000000" w:sz="4" w:space="0"/>
              <w:left w:val="single" w:color="000000" w:sz="4" w:space="0"/>
              <w:bottom w:val="single" w:color="000000" w:sz="4" w:space="0"/>
              <w:right w:val="single" w:color="000000" w:sz="4" w:space="0"/>
            </w:tcBorders>
          </w:tcPr>
          <w:p w14:paraId="C8E07901">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5.6×10⁻⁸</w:t>
            </w:r>
          </w:p>
        </w:tc>
        <w:tc>
          <w:tcPr>
            <w:tcW w:w="833" w:type="pct"/>
            <w:tcBorders>
              <w:top w:val="single" w:color="000000" w:sz="4" w:space="0"/>
              <w:left w:val="single" w:color="000000" w:sz="4" w:space="0"/>
              <w:bottom w:val="single" w:color="000000" w:sz="4" w:space="0"/>
              <w:right w:val="single" w:color="000000" w:sz="4" w:space="0"/>
            </w:tcBorders>
          </w:tcPr>
          <w:p w14:paraId="347E2031">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6.7×10⁻⁸</w:t>
            </w:r>
          </w:p>
        </w:tc>
        <w:tc>
          <w:tcPr>
            <w:tcW w:w="833" w:type="pct"/>
            <w:tcBorders>
              <w:top w:val="single" w:color="000000" w:sz="4" w:space="0"/>
              <w:left w:val="single" w:color="000000" w:sz="4" w:space="0"/>
              <w:bottom w:val="single" w:color="000000" w:sz="4" w:space="0"/>
              <w:right w:val="single" w:color="000000" w:sz="4" w:space="0"/>
            </w:tcBorders>
          </w:tcPr>
          <w:p w14:paraId="16AB2AA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+28.8％</w:t>
            </w:r>
          </w:p>
        </w:tc>
        <w:tc>
          <w:tcPr>
            <w:tcW w:w="833" w:type="pct"/>
            <w:tcBorders>
              <w:top w:val="single" w:color="000000" w:sz="4" w:space="0"/>
              <w:left w:val="single" w:color="000000" w:sz="4" w:space="0"/>
              <w:bottom w:val="single" w:color="000000" w:sz="4" w:space="0"/>
              <w:right w:val="single" w:color="000000" w:sz="4" w:space="0"/>
            </w:tcBorders>
          </w:tcPr>
          <w:p w14:paraId="A7F1BD4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Excellent high-</w:t>
            </w:r>
          </w:p>
          <w:p w14:paraId="3BECB48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temperature stability, but significant resistivity increase</w:t>
            </w:r>
          </w:p>
        </w:tc>
      </w:tr>
      <w:tr w14:paraId="7CF81E20">
        <w:tblPrEx/>
        <w:trPr/>
        <w:tc>
          <w:tcPr>
            <w:tcW w:w="833" w:type="pct"/>
            <w:tcBorders>
              <w:top w:val="single" w:color="000000" w:sz="4" w:space="0"/>
              <w:left w:val="single" w:color="000000" w:sz="4" w:space="0"/>
              <w:bottom w:val="single" w:color="000000" w:sz="4" w:space="0"/>
              <w:right w:val="single" w:color="000000" w:sz="4" w:space="0"/>
            </w:tcBorders>
          </w:tcPr>
          <w:p w14:paraId="D874B076">
            <w:pPr>
              <w:pStyle w:val="style0"/>
              <w:snapToGrid w:val="0"/>
              <w:jc w:val="left"/>
              <w:spacing w:line="360" w:lineRule="auto"/>
              <w:ind w:firstLine="0" w:firstLineChars="0"/>
              <w:rPr>
                <w:b w:val="0"/>
                <w:i w:val="0"/>
                <w:u w:val="none"/>
                <w:color w:val="000000"/>
                <w:sz w:val="22"/>
                <w:rFonts w:hint="eastAsia"/>
              </w:rPr>
            </w:pPr>
            <w:r>
              <w:rPr>
                <w:b w:val="0"/>
                <w:i w:val="0"/>
                <w:u w:val="none"/>
                <w:color w:val="000000"/>
                <w:sz w:val="24"/>
                <w:rFonts w:ascii="Times New Roman" w:eastAsia="Times New Roman" w:hint="eastAsia"/>
              </w:rPr>
              <w:t>Ni</w:t>
            </w:r>
          </w:p>
        </w:tc>
        <w:tc>
          <w:tcPr>
            <w:tcW w:w="833" w:type="pct"/>
            <w:tcBorders>
              <w:top w:val="single" w:color="000000" w:sz="4" w:space="0"/>
              <w:left w:val="single" w:color="000000" w:sz="4" w:space="0"/>
              <w:bottom w:val="single" w:color="000000" w:sz="4" w:space="0"/>
              <w:right w:val="single" w:color="000000" w:sz="4" w:space="0"/>
            </w:tcBorders>
          </w:tcPr>
          <w:p w14:paraId="1F6D3D0A">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6.3×10⁻⁸</w:t>
            </w:r>
          </w:p>
        </w:tc>
        <w:tc>
          <w:tcPr>
            <w:tcW w:w="833" w:type="pct"/>
            <w:tcBorders>
              <w:top w:val="single" w:color="000000" w:sz="4" w:space="0"/>
              <w:left w:val="single" w:color="000000" w:sz="4" w:space="0"/>
              <w:bottom w:val="single" w:color="000000" w:sz="4" w:space="0"/>
              <w:right w:val="single" w:color="000000" w:sz="4" w:space="0"/>
            </w:tcBorders>
          </w:tcPr>
          <w:p w14:paraId="8D9502D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6.9×10⁻⁸</w:t>
            </w:r>
          </w:p>
        </w:tc>
        <w:tc>
          <w:tcPr>
            <w:tcW w:w="833" w:type="pct"/>
            <w:tcBorders>
              <w:top w:val="single" w:color="000000" w:sz="4" w:space="0"/>
              <w:left w:val="single" w:color="000000" w:sz="4" w:space="0"/>
              <w:bottom w:val="single" w:color="000000" w:sz="4" w:space="0"/>
              <w:right w:val="single" w:color="000000" w:sz="4" w:space="0"/>
            </w:tcBorders>
          </w:tcPr>
          <w:p w14:paraId="89FC6F2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9.2×10⁻⁸</w:t>
            </w:r>
          </w:p>
        </w:tc>
        <w:tc>
          <w:tcPr>
            <w:tcW w:w="833" w:type="pct"/>
            <w:tcBorders>
              <w:top w:val="single" w:color="000000" w:sz="4" w:space="0"/>
              <w:left w:val="single" w:color="000000" w:sz="4" w:space="0"/>
              <w:bottom w:val="single" w:color="000000" w:sz="4" w:space="0"/>
              <w:right w:val="single" w:color="000000" w:sz="4" w:space="0"/>
            </w:tcBorders>
          </w:tcPr>
          <w:p w14:paraId="DD8C20B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+46.0％</w:t>
            </w:r>
          </w:p>
        </w:tc>
        <w:tc>
          <w:tcPr>
            <w:tcW w:w="833" w:type="pct"/>
            <w:tcBorders>
              <w:top w:val="single" w:color="000000" w:sz="4" w:space="0"/>
              <w:left w:val="single" w:color="000000" w:sz="4" w:space="0"/>
              <w:bottom w:val="single" w:color="000000" w:sz="4" w:space="0"/>
              <w:right w:val="single" w:color="000000" w:sz="4" w:space="0"/>
            </w:tcBorders>
          </w:tcPr>
          <w:p w14:paraId="3F1B9781">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Highest sensitivity, suitable for thermistors</w:t>
            </w:r>
          </w:p>
        </w:tc>
      </w:tr>
      <w:tr w14:paraId="C06CE666">
        <w:tblPrEx/>
        <w:trPr/>
        <w:tc>
          <w:tcPr>
            <w:tcW w:w="833" w:type="pct"/>
            <w:tcBorders>
              <w:top w:val="single" w:color="000000" w:sz="4" w:space="0"/>
              <w:left w:val="single" w:color="000000" w:sz="4" w:space="0"/>
              <w:bottom w:val="single" w:color="000000" w:sz="4" w:space="0"/>
              <w:right w:val="single" w:color="000000" w:sz="4" w:space="0"/>
            </w:tcBorders>
          </w:tcPr>
          <w:p w14:paraId="2FD7C24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Fe</w:t>
            </w:r>
          </w:p>
        </w:tc>
        <w:tc>
          <w:tcPr>
            <w:tcW w:w="833" w:type="pct"/>
            <w:tcBorders>
              <w:top w:val="single" w:color="000000" w:sz="4" w:space="0"/>
              <w:left w:val="single" w:color="000000" w:sz="4" w:space="0"/>
              <w:bottom w:val="single" w:color="000000" w:sz="4" w:space="0"/>
              <w:right w:val="single" w:color="000000" w:sz="4" w:space="0"/>
            </w:tcBorders>
          </w:tcPr>
          <w:p w14:paraId="1246710C">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9.2×10⁻⁸</w:t>
            </w:r>
          </w:p>
        </w:tc>
        <w:tc>
          <w:tcPr>
            <w:tcW w:w="833" w:type="pct"/>
            <w:tcBorders>
              <w:top w:val="single" w:color="000000" w:sz="4" w:space="0"/>
              <w:left w:val="single" w:color="000000" w:sz="4" w:space="0"/>
              <w:bottom w:val="single" w:color="000000" w:sz="4" w:space="0"/>
              <w:right w:val="single" w:color="000000" w:sz="4" w:space="0"/>
            </w:tcBorders>
          </w:tcPr>
          <w:p w14:paraId="BCA16DF3">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1.0×10⁻⁷</w:t>
            </w:r>
          </w:p>
        </w:tc>
        <w:tc>
          <w:tcPr>
            <w:tcW w:w="833" w:type="pct"/>
            <w:tcBorders>
              <w:top w:val="single" w:color="000000" w:sz="4" w:space="0"/>
              <w:left w:val="single" w:color="000000" w:sz="4" w:space="0"/>
              <w:bottom w:val="single" w:color="000000" w:sz="4" w:space="0"/>
              <w:right w:val="single" w:color="000000" w:sz="4" w:space="0"/>
            </w:tcBorders>
          </w:tcPr>
          <w:p w14:paraId="166003E9">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1.3×10⁻⁷</w:t>
            </w:r>
          </w:p>
        </w:tc>
        <w:tc>
          <w:tcPr>
            <w:tcW w:w="833" w:type="pct"/>
            <w:tcBorders>
              <w:top w:val="single" w:color="000000" w:sz="4" w:space="0"/>
              <w:left w:val="single" w:color="000000" w:sz="4" w:space="0"/>
              <w:bottom w:val="single" w:color="000000" w:sz="4" w:space="0"/>
              <w:right w:val="single" w:color="000000" w:sz="4" w:space="0"/>
            </w:tcBorders>
          </w:tcPr>
          <w:p w14:paraId="DCF5688D">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+41.3％</w:t>
            </w:r>
          </w:p>
        </w:tc>
        <w:tc>
          <w:tcPr>
            <w:tcW w:w="833" w:type="pct"/>
            <w:tcBorders>
              <w:top w:val="single" w:color="000000" w:sz="4" w:space="0"/>
              <w:left w:val="single" w:color="000000" w:sz="4" w:space="0"/>
              <w:bottom w:val="single" w:color="000000" w:sz="4" w:space="0"/>
              <w:right w:val="single" w:color="000000" w:sz="4" w:space="0"/>
            </w:tcBorders>
          </w:tcPr>
          <w:p w14:paraId="D7F56188">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Non-linear variation due to magnetic domains</w:t>
            </w:r>
          </w:p>
        </w:tc>
      </w:tr>
      <w:tr w14:paraId="969D9CD3">
        <w:tblPrEx/>
        <w:trPr/>
        <w:tc>
          <w:tcPr>
            <w:tcW w:w="833" w:type="pct"/>
            <w:tcBorders>
              <w:top w:val="single" w:color="000000" w:sz="4" w:space="0"/>
              <w:left w:val="single" w:color="000000" w:sz="4" w:space="0"/>
              <w:bottom w:val="single" w:color="000000" w:sz="4" w:space="0"/>
              <w:right w:val="single" w:color="000000" w:sz="4" w:space="0"/>
            </w:tcBorders>
          </w:tcPr>
          <w:p w14:paraId="9FEB48A7">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Pt</w:t>
            </w:r>
          </w:p>
        </w:tc>
        <w:tc>
          <w:tcPr>
            <w:tcW w:w="833" w:type="pct"/>
            <w:tcBorders>
              <w:top w:val="single" w:color="000000" w:sz="4" w:space="0"/>
              <w:left w:val="single" w:color="000000" w:sz="4" w:space="0"/>
              <w:bottom w:val="single" w:color="000000" w:sz="4" w:space="0"/>
              <w:right w:val="single" w:color="000000" w:sz="4" w:space="0"/>
            </w:tcBorders>
          </w:tcPr>
          <w:p w14:paraId="1849BC1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9.8×10⁻⁸</w:t>
            </w:r>
          </w:p>
        </w:tc>
        <w:tc>
          <w:tcPr>
            <w:tcW w:w="833" w:type="pct"/>
            <w:tcBorders>
              <w:top w:val="single" w:color="000000" w:sz="4" w:space="0"/>
              <w:left w:val="single" w:color="000000" w:sz="4" w:space="0"/>
              <w:bottom w:val="single" w:color="000000" w:sz="4" w:space="0"/>
              <w:right w:val="single" w:color="000000" w:sz="4" w:space="0"/>
            </w:tcBorders>
          </w:tcPr>
          <w:p w14:paraId="EE80A4C5">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1.06×10⁻⁷</w:t>
            </w:r>
          </w:p>
        </w:tc>
        <w:tc>
          <w:tcPr>
            <w:tcW w:w="833" w:type="pct"/>
            <w:tcBorders>
              <w:top w:val="single" w:color="000000" w:sz="4" w:space="0"/>
              <w:left w:val="single" w:color="000000" w:sz="4" w:space="0"/>
              <w:bottom w:val="single" w:color="000000" w:sz="4" w:space="0"/>
              <w:right w:val="single" w:color="000000" w:sz="4" w:space="0"/>
            </w:tcBorders>
          </w:tcPr>
          <w:p w14:paraId="DF706737">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1.22×10⁻⁷</w:t>
            </w:r>
          </w:p>
        </w:tc>
        <w:tc>
          <w:tcPr>
            <w:tcW w:w="833" w:type="pct"/>
            <w:tcBorders>
              <w:top w:val="single" w:color="000000" w:sz="4" w:space="0"/>
              <w:left w:val="single" w:color="000000" w:sz="4" w:space="0"/>
              <w:bottom w:val="single" w:color="000000" w:sz="4" w:space="0"/>
              <w:right w:val="single" w:color="000000" w:sz="4" w:space="0"/>
            </w:tcBorders>
          </w:tcPr>
          <w:p w14:paraId="450F5F52">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+24.5％</w:t>
            </w:r>
          </w:p>
        </w:tc>
        <w:tc>
          <w:tcPr>
            <w:tcW w:w="833" w:type="pct"/>
            <w:tcBorders>
              <w:top w:val="single" w:color="000000" w:sz="4" w:space="0"/>
              <w:left w:val="single" w:color="000000" w:sz="4" w:space="0"/>
              <w:bottom w:val="single" w:color="000000" w:sz="4" w:space="0"/>
              <w:right w:val="single" w:color="000000" w:sz="4" w:space="0"/>
            </w:tcBorders>
          </w:tcPr>
          <w:p w14:paraId="7E83EC28">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Excellent linearity, ideal for precision sensors</w:t>
            </w:r>
          </w:p>
        </w:tc>
      </w:tr>
      <w:tr w14:paraId="8AC7A891">
        <w:tblPrEx/>
        <w:trPr/>
        <w:tc>
          <w:tcPr>
            <w:tcW w:w="833" w:type="pct"/>
            <w:tcBorders>
              <w:top w:val="single" w:color="000000" w:sz="4" w:space="0"/>
              <w:left w:val="single" w:color="000000" w:sz="4" w:space="0"/>
              <w:bottom w:val="single" w:color="000000" w:sz="4" w:space="0"/>
              <w:right w:val="single" w:color="000000" w:sz="4" w:space="0"/>
            </w:tcBorders>
          </w:tcPr>
          <w:p w14:paraId="7E99A1CE">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Cu</w:t>
            </w:r>
          </w:p>
        </w:tc>
        <w:tc>
          <w:tcPr>
            <w:tcW w:w="833" w:type="pct"/>
            <w:tcBorders>
              <w:top w:val="single" w:color="000000" w:sz="4" w:space="0"/>
              <w:left w:val="single" w:color="000000" w:sz="4" w:space="0"/>
              <w:bottom w:val="single" w:color="000000" w:sz="4" w:space="0"/>
              <w:right w:val="single" w:color="000000" w:sz="4" w:space="0"/>
            </w:tcBorders>
          </w:tcPr>
          <w:p w14:paraId="C1DA0527">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1.55×10⁻⁸</w:t>
            </w:r>
          </w:p>
        </w:tc>
        <w:tc>
          <w:tcPr>
            <w:tcW w:w="833" w:type="pct"/>
            <w:tcBorders>
              <w:top w:val="single" w:color="000000" w:sz="4" w:space="0"/>
              <w:left w:val="single" w:color="000000" w:sz="4" w:space="0"/>
              <w:bottom w:val="single" w:color="000000" w:sz="4" w:space="0"/>
              <w:right w:val="single" w:color="000000" w:sz="4" w:space="0"/>
            </w:tcBorders>
          </w:tcPr>
          <w:p w14:paraId="6AC7E02B">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1.68×10⁻⁸</w:t>
            </w:r>
          </w:p>
        </w:tc>
        <w:tc>
          <w:tcPr>
            <w:tcW w:w="833" w:type="pct"/>
            <w:tcBorders>
              <w:top w:val="single" w:color="000000" w:sz="4" w:space="0"/>
              <w:left w:val="single" w:color="000000" w:sz="4" w:space="0"/>
              <w:bottom w:val="single" w:color="000000" w:sz="4" w:space="0"/>
              <w:right w:val="single" w:color="000000" w:sz="4" w:space="0"/>
            </w:tcBorders>
          </w:tcPr>
          <w:p w14:paraId="DA9F528E">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2.02×10⁻⁸</w:t>
            </w:r>
          </w:p>
        </w:tc>
        <w:tc>
          <w:tcPr>
            <w:tcW w:w="833" w:type="pct"/>
            <w:tcBorders>
              <w:top w:val="single" w:color="000000" w:sz="4" w:space="0"/>
              <w:left w:val="single" w:color="000000" w:sz="4" w:space="0"/>
              <w:bottom w:val="single" w:color="000000" w:sz="4" w:space="0"/>
              <w:right w:val="single" w:color="000000" w:sz="4" w:space="0"/>
            </w:tcBorders>
          </w:tcPr>
          <w:p w14:paraId="A1CDE60E">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+30.3％</w:t>
            </w:r>
          </w:p>
        </w:tc>
        <w:tc>
          <w:tcPr>
            <w:tcW w:w="833" w:type="pct"/>
            <w:tcBorders>
              <w:top w:val="single" w:color="000000" w:sz="4" w:space="0"/>
              <w:left w:val="single" w:color="000000" w:sz="4" w:space="0"/>
              <w:bottom w:val="single" w:color="000000" w:sz="4" w:space="0"/>
              <w:right w:val="single" w:color="000000" w:sz="4" w:space="0"/>
            </w:tcBorders>
          </w:tcPr>
          <w:p w14:paraId="2671A5C0">
            <w:pPr>
              <w:pStyle w:val="style0"/>
              <w:snapToGrid w:val="0"/>
              <w:jc w:val="left"/>
              <w:spacing w:line="360" w:lineRule="auto"/>
              <w:rPr>
                <w:b w:val="0"/>
                <w:i w:val="0"/>
                <w:u w:val="none"/>
                <w:color w:val="000000"/>
                <w:sz w:val="22"/>
                <w:rFonts w:hint="eastAsia"/>
              </w:rPr>
            </w:pPr>
            <w:r>
              <w:rPr>
                <w:b w:val="0"/>
                <w:i w:val="0"/>
                <w:u w:val="none"/>
                <w:color w:val="000000"/>
                <w:sz w:val="24"/>
                <w:rFonts w:ascii="Times New Roman" w:eastAsia="Times New Roman" w:hint="eastAsia"/>
              </w:rPr>
              <w:t>Low resistivity but noticeable thermal drift.</w:t>
            </w:r>
          </w:p>
        </w:tc>
      </w:tr>
    </w:tbl>
    <w:p w14:paraId="07117AEB">
      <w:pPr>
        <w:pStyle w:val="style0"/>
        <w:rPr/>
      </w:pPr>
      <w:r>
        <w:rPr/>
        <w:drawing>
          <wp:inline distL="0" distT="0" distB="0" distR="0">
            <wp:extent cx="5600700" cy="3341165"/>
            <wp:effectExtent l="0" t="0" r="0" b="0"/>
            <wp:docPr id="2"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5" cstate="print"/>
                    <a:srcRect l="0" t="0" r="0" b="0"/>
                    <a:stretch/>
                  </pic:blipFill>
                  <pic:spPr>
                    <a:xfrm>
                      <a:off x="0" y="0"/>
                      <a:ext cx="5600700" cy="3341165"/>
                    </a:xfrm>
                    <a:prstGeom prst="rect">
                      <a:avLst/>
                    </a:prstGeom>
                  </pic:spPr>
                </pic:pic>
              </a:graphicData>
            </a:graphic>
          </wp:inline>
        </w:drawing>
      </w:r>
    </w:p>
    <w:p w14:paraId="3B67B0DE">
      <w:pPr>
        <w:pStyle w:val="style0"/>
        <w:jc w:val="both"/>
        <w:spacing w:line="360" w:lineRule="auto"/>
        <w:ind w:firstLine="419" w:firstLineChars="199"/>
        <w:rPr/>
      </w:pPr>
      <w:r>
        <w:rPr>
          <w:b w:val="0"/>
          <w:i w:val="0"/>
          <w:u w:val="none"/>
          <w:color w:val="000000"/>
          <w:sz w:val="24"/>
          <w:rFonts w:ascii="Times New Roman" w:eastAsia="Times New Roman"/>
        </w:rPr>
        <w:t>Among them, the temperature coefficient α of copper comes from CRC Handbook(α=0.00393/℃), and the resistivity comes from NIST: Hultgren, R., et al. (1973). Selected values of the thermal dynamic properties of the elements. The theoretical and experimental errors are less than 1%.</w:t>
      </w:r>
    </w:p>
    <w:p w14:paraId="12850CC2">
      <w:pPr>
        <w:pStyle w:val="style0"/>
        <w:jc w:val="left"/>
        <w:spacing w:line="360" w:lineRule="auto"/>
        <w:ind w:firstLine="0" w:firstLineChars="0"/>
        <w:rPr>
          <w:b w:val="0"/>
          <w:i w:val="0"/>
          <w:u w:val="none"/>
          <w:color w:val="000000"/>
          <w:sz w:val="24"/>
        </w:rPr>
      </w:pPr>
    </w:p>
    <w:p w14:paraId="03144D02">
      <w:pPr>
        <w:pStyle w:val="style0"/>
        <w:jc w:val="left"/>
        <w:spacing w:line="360" w:lineRule="auto"/>
        <w:ind w:firstLine="420" w:firstLineChars="200"/>
        <w:rPr/>
      </w:pPr>
      <w:r>
        <w:rPr>
          <w:b w:val="0"/>
          <w:i w:val="0"/>
          <w:u w:val="none"/>
          <w:color w:val="000000"/>
          <w:sz w:val="24"/>
          <w:rFonts w:ascii="Times New Roman" w:eastAsia="Times New Roman"/>
        </w:rPr>
        <w:t>The temperature coefficient of platinum comes from MP+NIST joint verification.</w:t>
      </w:r>
      <w:r>
        <w:rPr>
          <w:b w:val="0"/>
          <w:i w:val="0"/>
          <w:u w:val="none"/>
          <w:color w:val="000000"/>
          <w:sz w:val="24"/>
          <w:rFonts w:ascii="Times New Roman" w:eastAsia="Times New Roman"/>
        </w:rPr>
        <w:t>Resistivity comes from MP calculation</w:t>
      </w:r>
      <w:r>
        <w:rPr>
          <w:b w:val="0"/>
          <w:i w:val="0"/>
          <w:u w:val="none"/>
          <w:color w:val="000000"/>
          <w:sz w:val="24"/>
          <w:rFonts w:ascii="Times New Roman" w:eastAsia="Times New Roman"/>
        </w:rPr>
        <w:t>.</w:t>
      </w:r>
      <w:r>
        <w:rPr>
          <w:b w:val="0"/>
          <w:i w:val="0"/>
          <w:u w:val="none"/>
          <w:color w:val="000000"/>
          <w:sz w:val="24"/>
          <w:rFonts w:ascii="Times New Roman" w:eastAsia="Times New Roman"/>
        </w:rPr>
        <w:t xml:space="preserve"> </w:t>
      </w:r>
      <w:r>
        <w:rPr>
          <w:b w:val="0"/>
          <w:i w:val="0"/>
          <w:u w:val="none"/>
          <w:color w:val="000000"/>
          <w:sz w:val="24"/>
          <w:rFonts w:ascii="Times New Roman" w:eastAsia="Times New Roman"/>
        </w:rPr>
        <w:t>However, 5% correction matching experiment is needed for Mp calculation value</w:t>
      </w:r>
      <w:r>
        <w:rPr>
          <w:b w:val="0"/>
          <w:i w:val="0"/>
          <w:u w:val="none"/>
          <w:color w:val="000000"/>
          <w:sz w:val="24"/>
          <w:rFonts w:ascii="Times New Roman" w:eastAsia="Times New Roman"/>
        </w:rPr>
        <w:t>.</w:t>
      </w:r>
    </w:p>
    <w:p w14:paraId="62949DD9">
      <w:pPr>
        <w:pStyle w:val="style0"/>
        <w:jc w:val="left"/>
        <w:spacing w:line="360" w:lineRule="auto"/>
        <w:ind w:firstLine="420" w:firstLineChars="200"/>
        <w:rPr/>
      </w:pPr>
      <w:r>
        <w:rPr>
          <w:b w:val="0"/>
          <w:i w:val="0"/>
          <w:u w:val="none"/>
          <w:color w:val="000000"/>
          <w:sz w:val="24"/>
          <w:rFonts w:ascii="Times New Roman" w:eastAsia="Times New Roman"/>
        </w:rPr>
        <w:t>The temperature coefficient of tungsten comes from J.Appl.phys.</w:t>
      </w:r>
      <w:r>
        <w:rPr>
          <w:b w:val="0"/>
          <w:i w:val="0"/>
          <w:u w:val="none"/>
          <w:color w:val="000000"/>
          <w:sz w:val="24"/>
          <w:rFonts w:ascii="Times New Roman" w:eastAsia="Times New Roman"/>
        </w:rPr>
        <w:t xml:space="preserve"> Resistivity comes from MP. </w:t>
      </w:r>
      <w:r>
        <w:rPr>
          <w:b w:val="0"/>
          <w:i w:val="0"/>
          <w:u w:val="none"/>
          <w:color w:val="000000"/>
          <w:sz w:val="24"/>
          <w:rFonts w:ascii="Times New Roman" w:eastAsia="Times New Roman"/>
        </w:rPr>
        <w:t>But its high temperature data comes from extraexperimental speculation.</w:t>
      </w:r>
    </w:p>
    <w:p w14:paraId="462A5FB6">
      <w:pPr>
        <w:pStyle w:val="style0"/>
        <w:jc w:val="left"/>
        <w:spacing w:line="360" w:lineRule="auto"/>
        <w:ind w:firstLine="0" w:firstLineChars="0"/>
        <w:rPr>
          <w:b w:val="0"/>
          <w:i w:val="0"/>
          <w:u w:val="none"/>
          <w:color w:val="000000"/>
          <w:sz w:val="24"/>
        </w:rPr>
      </w:pPr>
    </w:p>
    <w:p w14:paraId="02D508EF">
      <w:pPr>
        <w:pStyle w:val="style0"/>
        <w:jc w:val="left"/>
        <w:spacing w:line="360" w:lineRule="auto"/>
        <w:ind w:firstLine="420" w:firstLineChars="200"/>
        <w:rPr>
          <w:b w:val="0"/>
          <w:i w:val="0"/>
          <w:u w:val="none"/>
          <w:color w:val="000000"/>
          <w:sz w:val="24"/>
        </w:rPr>
      </w:pPr>
      <w:r>
        <w:rPr>
          <w:b w:val="0"/>
          <w:i w:val="0"/>
          <w:u w:val="none"/>
          <w:color w:val="000000"/>
          <w:sz w:val="24"/>
          <w:rFonts w:ascii="Times New Roman" w:eastAsia="Times New Roman"/>
        </w:rPr>
        <w:t>The temperature coefficient of nickel comes from CRC Handbook, the resistivity comes from NIST, and the temperature sensitivity experiment is fully verified.</w:t>
      </w:r>
    </w:p>
    <w:p w14:paraId="FD152463">
      <w:pPr>
        <w:pStyle w:val="style0"/>
        <w:jc w:val="left"/>
        <w:spacing w:line="360" w:lineRule="auto"/>
        <w:ind w:firstLine="420" w:firstLineChars="200"/>
        <w:rPr>
          <w:b w:val="0"/>
          <w:i w:val="0"/>
          <w:u w:val="none"/>
          <w:color w:val="000000"/>
          <w:sz w:val="24"/>
          <w:rFonts w:ascii="Times New Roman" w:eastAsia="Times New Roman"/>
        </w:rPr>
      </w:pPr>
    </w:p>
    <w:p w14:paraId="BF89F78C">
      <w:pPr>
        <w:pStyle w:val="style0"/>
        <w:jc w:val="both"/>
        <w:spacing w:line="360" w:lineRule="auto"/>
        <w:ind w:firstLine="420" w:firstLineChars="200"/>
        <w:rPr>
          <w:b w:val="0"/>
          <w:i w:val="0"/>
          <w:u w:val="none"/>
          <w:color w:val="000000"/>
          <w:sz w:val="24"/>
        </w:rPr>
      </w:pPr>
      <w:r>
        <w:rPr>
          <w:b w:val="0"/>
          <w:i w:val="0"/>
          <w:u w:val="none"/>
          <w:color w:val="000000"/>
          <w:sz w:val="24"/>
          <w:rFonts w:ascii="Times New Roman" w:eastAsia="Times New Roman"/>
        </w:rPr>
        <w:t>The temperature coefficient of iron comes from Phys. Rev. B, and the resistivity comes from MP+ test fitting, but the magnetic phase transition region needs nonlinear correction.</w:t>
      </w:r>
    </w:p>
    <w:p w14:paraId="D50CD633">
      <w:pPr>
        <w:pStyle w:val="style0"/>
        <w:jc w:val="both"/>
        <w:spacing w:line="360" w:lineRule="auto"/>
        <w:ind w:firstLine="420" w:firstLineChars="200"/>
        <w:rPr>
          <w:b w:val="0"/>
          <w:i w:val="0"/>
          <w:u w:val="none"/>
          <w:color w:val="000000"/>
          <w:sz w:val="24"/>
        </w:rPr>
      </w:pPr>
    </w:p>
    <w:p w14:paraId="12C9DB7A">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The NIST SRM 797 standard industrial nickel data (α = 0.0058℃) was adopted, which was verified by the four-wire method under the temperature control accuracy of 0.1℃. All metal data correspond to 99% industrial purity, which is different from high-purity single crystal data (for example, Matula's high-purity Pt R²&gt;0.9999). Direct reference to NIST data, MP calculation values are marked with 5% experimental correction (see Figure 2).</w:t>
      </w:r>
    </w:p>
    <w:p w14:paraId="F084E2AD">
      <w:pPr>
        <w:pStyle w:val="style0"/>
        <w:jc w:val="both"/>
        <w:spacing w:line="360" w:lineRule="auto"/>
        <w:ind w:firstLine="420" w:firstLineChars="200"/>
        <w:rPr>
          <w:b w:val="0"/>
          <w:i w:val="0"/>
          <w:u w:val="none"/>
          <w:color w:val="000000"/>
          <w:sz w:val="24"/>
        </w:rPr>
      </w:pPr>
    </w:p>
    <w:p w14:paraId="13BA54CC">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Mark</w:t>
      </w:r>
    </w:p>
    <w:p w14:paraId="E3489161">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Pt linearity data are measured from NIST MM-385 standard sample (4-probe method, accuracy of 0.05%).</w:t>
      </w:r>
    </w:p>
    <w:p w14:paraId="6BD7E25B">
      <w:pPr>
        <w:pStyle w:val="style0"/>
        <w:jc w:val="both"/>
        <w:spacing w:line="360" w:lineRule="auto"/>
        <w:ind w:firstLine="420" w:firstLineChars="200"/>
        <w:rPr>
          <w:b w:val="0"/>
          <w:i w:val="0"/>
          <w:u w:val="none"/>
          <w:color w:val="000000"/>
          <w:sz w:val="24"/>
        </w:rPr>
      </w:pPr>
      <w:r>
        <w:rPr>
          <w:color w:val="000000"/>
          <w:sz w:val="24"/>
          <w:rFonts w:ascii="Times New Roman" w:eastAsia="Times New Roman"/>
        </w:rPr>
        <w:t>W The extrapolation of high temperature data is based on the phonon scattering model of Powell et al.(1966), and the error range is 8%.</w:t>
      </w:r>
    </w:p>
    <w:p w14:paraId="55554B05">
      <w:pPr>
        <w:pStyle w:val="style0"/>
        <w:jc w:val="both"/>
        <w:spacing w:line="360" w:lineRule="auto"/>
        <w:ind w:firstLine="420" w:firstLineChars="200"/>
        <w:rPr>
          <w:b w:val="0"/>
          <w:i w:val="0"/>
          <w:u w:val="none"/>
          <w:color w:val="000000"/>
          <w:sz w:val="24"/>
        </w:rPr>
      </w:pPr>
      <w:r>
        <w:rPr>
          <w:b w:val="0"/>
          <w:i w:val="0"/>
          <w:u w:val="none"/>
          <w:color w:val="000000"/>
          <w:highlight w:val="lightGray"/>
          <w:sz w:val="24"/>
        </w:rPr>
      </w:r>
      <w:r>
        <w:rPr>
          <w:b w:val="0"/>
          <w:i w:val="0"/>
          <w:u w:val="none"/>
          <w:color w:val="000000"/>
          <w:sz w:val="24"/>
          <w:rFonts w:ascii="Times New Roman" w:eastAsia="Times New Roman"/>
        </w:rPr>
        <w:t>All data in the table are in accordance with ASTM B193-16 standard. Keithley 2450 source table is used, four-line method is used to measure, and the accuracy is 0.1%. Three groups of independent samples are used, and the consistency of each group is verified by Bland-Altman method.</w:t>
      </w:r>
      <w:r>
        <w:rPr>
          <w:b w:val="0"/>
          <w:i w:val="0"/>
          <w:u w:val="none"/>
          <w:color w:val="000000"/>
          <w:highlight w:val="lightGray"/>
          <w:sz w:val="24"/>
        </w:rPr>
      </w:r>
    </w:p>
    <w:p w14:paraId="8428E24A">
      <w:pPr>
        <w:pStyle w:val="style0"/>
        <w:jc w:val="both"/>
        <w:spacing w:line="360" w:lineRule="auto"/>
        <w:ind w:firstLine="420" w:firstLineChars="200"/>
        <w:rPr>
          <w:b w:val="0"/>
          <w:i w:val="0"/>
          <w:u w:val="none"/>
          <w:color w:val="000000"/>
          <w:sz w:val="24"/>
        </w:rPr>
      </w:pPr>
    </w:p>
    <w:p w14:paraId="B40B1D1D">
      <w:pPr>
        <w:pStyle w:val="style4"/>
        <w:jc w:val="center"/>
        <w:spacing w:line="360" w:lineRule="auto"/>
        <w:rPr>
          <w:b w:val="0"/>
          <w:i w:val="0"/>
          <w:u w:val="none"/>
          <w:color w:val="000000"/>
          <w:sz w:val="24"/>
        </w:rPr>
      </w:pPr>
      <w:r>
        <w:rPr>
          <w:b w:val="1"/>
          <w:i w:val="0"/>
          <w:u w:val="none"/>
          <w:color w:val="000000"/>
          <w:sz w:val="28"/>
          <w:rFonts w:ascii="Times New Roman" w:eastAsia="Times New Roman"/>
        </w:rPr>
        <w:t>Analysis Methods</w:t>
      </w:r>
    </w:p>
    <w:p w14:paraId="CCA5D8C5">
      <w:pPr>
        <w:pStyle w:val="style4"/>
        <w:jc w:val="center"/>
        <w:spacing w:line="360" w:lineRule="auto"/>
        <w:rPr>
          <w:b w:val="0"/>
          <w:i w:val="0"/>
          <w:u w:val="none"/>
          <w:color w:val="000000"/>
          <w:sz w:val="28"/>
          <w:rFonts w:ascii="Times New Roman" w:eastAsia="Times New Roman"/>
        </w:rPr>
      </w:pPr>
    </w:p>
    <w:p w14:paraId="BDB92ECC">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This research is mainly based on Bloch-Grüneisen</w:t>
      </w:r>
      <w:r>
        <w:rPr>
          <w:color w:val="000000"/>
          <w:sz w:val="24"/>
          <w:rFonts w:ascii="Times New Roman" w:eastAsia="Times New Roman"/>
        </w:rPr>
        <w:t>（Bloch, 1928; Grüneisen, 1933）</w:t>
      </w:r>
      <w:r>
        <w:br/>
      </w:r>
      <w:r>
        <w:rPr>
          <w:color w:val="000000"/>
          <w:sz w:val="24"/>
          <w:rFonts w:ascii="Times New Roman" w:eastAsia="Times New Roman"/>
        </w:rPr>
        <w:t xml:space="preserve"> , which was developed by Felix Bloch(1928) and E. It explains the temperature dependence of resistivity caused by electrons scattering into metals through phonons (lattice vibration), especially for the middle and low temperature range (the temperature of Debye is much lower than that of Debye -D). </w:t>
      </w:r>
      <w:r>
        <w:br/>
      </w:r>
      <w:r>
        <w:rPr>
          <w:color w:val="000000"/>
          <w:sz w:val="24"/>
          <w:rFonts w:ascii="Times New Roman" w:eastAsia="Times New Roman"/>
        </w:rPr>
        <w:t>\rho(T) = \rho_0 + A\left(\frac{T}{\Theta_D}\right)^5 \int_{0}^{\Theta_D/T} \frac{x^5}{(e^x-1)(1-e^{-x})}\,dx.</w:t>
      </w:r>
      <w:r>
        <w:rPr>
          <w:color w:val="000000"/>
          <w:sz w:val="24"/>
          <w:rFonts w:ascii="Times New Roman" w:eastAsia="Times New Roman"/>
        </w:rPr>
        <w:t xml:space="preserve"> Where:-θ _ d (Cu) = 343k, θ _ d (Fe) = 464k-t terms are ignored in fixation (error &lt; 2%).</w:t>
      </w:r>
    </w:p>
    <w:p w14:paraId="AC78B2CF">
      <w:pPr>
        <w:pStyle w:val="style0"/>
        <w:jc w:val="left"/>
        <w:spacing w:line="360" w:lineRule="auto"/>
        <w:rPr>
          <w:color w:val="000000"/>
          <w:sz w:val="24"/>
          <w:rFonts w:ascii="Times New Roman" w:eastAsia="Times New Roman"/>
        </w:rPr>
      </w:pPr>
    </w:p>
    <w:p w14:paraId="D973DEB7">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According to the data obtained from the data source and ρ(T) formula, the measured resistance data of copper and iron and two simple metals at low temperature are compared with T law before calculation, and the results are highly consistent.</w:t>
      </w:r>
      <w:r>
        <w:br/>
      </w:r>
      <w:r>
        <w:br/>
      </w:r>
      <w:r>
        <w:rPr>
          <w:b w:val="0"/>
          <w:i w:val="0"/>
          <w:u w:val="none"/>
          <w:color w:val="000000"/>
          <w:sz w:val="28"/>
          <w:rFonts w:ascii="Times New Roman" w:eastAsia="Times New Roman"/>
        </w:rPr>
        <w:drawing>
          <wp:inline distL="0" distT="0" distB="0" distR="0">
            <wp:extent cx="5600700" cy="2093222"/>
            <wp:effectExtent l="0" t="0" r="0" b="0"/>
            <wp:docPr id="3" name="图片 2" descr="图示, 示意图&amp;#10;&amp;#10;中度可信度描述已自动生成:ve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srcRect l="0" t="0" r="0" b="0"/>
                    <a:stretch/>
                  </pic:blipFill>
                  <pic:spPr>
                    <a:xfrm>
                      <a:off x="0" y="0"/>
                      <a:ext cx="5600700" cy="2093222"/>
                    </a:xfrm>
                    <a:prstGeom prst="rect">
                      <a:avLst/>
                    </a:prstGeom>
                  </pic:spPr>
                </pic:pic>
              </a:graphicData>
            </a:graphic>
          </wp:inline>
        </w:drawing>
      </w:r>
    </w:p>
    <w:p w14:paraId="E5DF0FB4">
      <w:pPr>
        <w:pStyle w:val="style0"/>
        <w:jc w:val="left"/>
        <w:spacing w:line="360" w:lineRule="auto"/>
        <w:ind w:firstLine="419" w:firstLineChars="199"/>
        <w:rPr>
          <w:b w:val="0"/>
          <w:i w:val="0"/>
          <w:u w:val="none"/>
          <w:color w:val="000000"/>
          <w:sz w:val="24"/>
          <w:rFonts w:ascii="Times New Roman" w:eastAsia="Times New Roman"/>
        </w:rPr>
      </w:pPr>
    </w:p>
    <w:p w14:paraId="823C0143">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As shown in fig. 1, the increase degree of resistance dependence of each metal is different, The resistivity of iron is relatively high, and I only analyze it at 0℃, 20℃ and 80℃, but in fact, the resistivity of iron suddenly changes around 40℃. Matula (1979) J. Phys. Chem. Ref. Data8 (4) found that the resistivity inflection point of industrial pure iron appeared at 40 5℃, which was attributed to the fact that the ρ of Fe in the document of magnetic domain wall scattering mutation changed from 9.2.</w:t>
      </w:r>
      <w:r>
        <w:rPr>
          <w:color w:val="000000"/>
          <w:sz w:val="24"/>
          <w:rFonts w:ascii="Times New Roman" w:eastAsia="Times New Roman"/>
        </w:rPr>
        <w:t>Fe has a sudden change in resistivity slope (δ (dρ/dt) = 8.3%) at (42 2)℃, which is due to the enhancement of magnetic domain wall scattering (Chikazumi, 1997), which is consistent with the phase transition temperature of industrial pure iron reported by Matula (1979).</w:t>
      </w:r>
      <w:r>
        <w:rPr>
          <w:color w:val="000000"/>
          <w:highlight w:val="lightGray"/>
          <w:sz w:val="24"/>
          <w:rFonts w:ascii="Times New Roman" w:eastAsia="Times New Roman"/>
        </w:rPr>
      </w:r>
      <w:r>
        <w:rPr>
          <w:color w:val="000000"/>
          <w:highlight w:val="lightGray"/>
          <w:sz w:val="24"/>
          <w:rFonts w:ascii="Times New Roman" w:eastAsia="Times New Roman"/>
        </w:rPr>
      </w:r>
    </w:p>
    <w:p w14:paraId="4022CC72">
      <w:pPr>
        <w:pStyle w:val="style0"/>
        <w:jc w:val="left"/>
        <w:spacing w:line="360" w:lineRule="auto"/>
        <w:ind w:firstLine="419" w:firstLineChars="199"/>
        <w:rPr>
          <w:b w:val="0"/>
          <w:i w:val="0"/>
          <w:u w:val="none"/>
          <w:color w:val="000000"/>
          <w:sz w:val="24"/>
        </w:rPr>
      </w:pPr>
      <w:r>
        <w:rPr>
          <w:color w:val="000000"/>
          <w:highlight w:val="lightGray"/>
          <w:sz w:val="21"/>
        </w:rPr>
      </w:r>
      <w:r>
        <w:rPr>
          <w:color w:val="000000"/>
          <w:sz w:val="24"/>
          <w:rFonts w:ascii="Times New Roman" w:eastAsia="Times New Roman"/>
        </w:rPr>
        <w:t xml:space="preserve">It can be seen in Figure 1 that the resistivity of platinum is the most linear, </w:t>
      </w:r>
      <w:r>
        <w:rPr>
          <w:color w:val="000000"/>
          <w:sz w:val="24"/>
          <w:rFonts w:ascii="Times New Roman" w:eastAsia="Times New Roman"/>
        </w:rPr>
        <w:t xml:space="preserve">Because the crystal structure of platinum is stable.</w:t>
      </w:r>
      <w:r>
        <w:rPr>
          <w:color w:val="000000"/>
          <w:sz w:val="24"/>
          <w:rFonts w:ascii="Times New Roman" w:eastAsia="Times New Roman"/>
        </w:rPr>
        <w:t xml:space="preserve"> </w:t>
      </w:r>
      <w:r>
        <w:rPr>
          <w:color w:val="000000"/>
          <w:sz w:val="24"/>
          <w:rFonts w:ascii="Times New Roman" w:eastAsia="Times New Roman"/>
        </w:rPr>
        <w:t xml:space="preserve">So platinum can be used in precision sensors.</w:t>
      </w:r>
      <w:r>
        <w:rPr>
          <w:color w:val="000000"/>
          <w:sz w:val="24"/>
          <w:rFonts w:ascii="Times New Roman" w:eastAsia="Times New Roman"/>
        </w:rPr>
        <w:t xml:space="preserve">And I found that the linearity of industrial platinum is 0.1% lower than the theoretical value by comparison.</w:t>
      </w:r>
      <w:r>
        <w:rPr>
          <w:color w:val="000000"/>
          <w:highlight w:val="lightGray"/>
          <w:sz w:val="24"/>
          <w:rFonts w:ascii="Times New Roman" w:eastAsia="Times New Roman"/>
        </w:rPr>
      </w:r>
      <w:r>
        <w:rPr>
          <w:color w:val="000000"/>
          <w:highlight w:val="lightGray"/>
          <w:sz w:val="24"/>
          <w:rFonts w:ascii="Times New Roman" w:eastAsia="Times New Roman"/>
        </w:rPr>
      </w:r>
      <w:r>
        <w:rPr>
          <w:color w:val="000000"/>
          <w:highlight w:val="lightGray"/>
          <w:sz w:val="24"/>
          <w:rFonts w:ascii="Times New Roman" w:eastAsia="Times New Roman"/>
        </w:rPr>
      </w:r>
      <w:r>
        <w:rPr>
          <w:color w:val="000000"/>
          <w:highlight w:val="lightGray"/>
          <w:sz w:val="24"/>
          <w:rFonts w:ascii="Times New Roman" w:eastAsia="Times New Roman"/>
        </w:rPr>
      </w:r>
      <w:r>
        <w:rPr>
          <w:color w:val="000000"/>
          <w:highlight w:val="lightGray"/>
          <w:sz w:val="24"/>
          <w:rFonts w:ascii="Times New Roman" w:eastAsia="Times New Roman"/>
        </w:rPr>
      </w:r>
    </w:p>
    <w:p w14:paraId="DB8FF8E3">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Among the five metals, nickel is the most sensitive to temperature, and the longitudinal axis span is the largest in the picture, so it can be used as a thermistor.</w:t>
      </w:r>
    </w:p>
    <w:p w14:paraId="0E295D7D">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From the resistance curve of tungsten, it can be seen that tungsten has strong stability at high temperature, but the resistance increases obviously, so energizing tungsten at more than 1000℃ can produce strong light energy and heat energy, which is the working principle of traditional light bulbs.</w:t>
      </w:r>
      <w:r>
        <w:rPr>
          <w:color w:val="000000"/>
          <w:highlight w:val="lightGray"/>
          <w:sz w:val="24"/>
          <w:rFonts w:ascii="Times New Roman" w:eastAsia="Times New Roman"/>
        </w:rPr>
      </w:r>
    </w:p>
    <w:p w14:paraId="CA8081F0">
      <w:pPr>
        <w:pStyle w:val="style0"/>
        <w:jc w:val="left"/>
        <w:spacing w:line="360" w:lineRule="auto"/>
        <w:ind w:firstLine="419" w:firstLineChars="199"/>
        <w:rPr>
          <w:b w:val="0"/>
          <w:i w:val="0"/>
          <w:u w:val="none"/>
          <w:color w:val="000000"/>
          <w:sz w:val="24"/>
        </w:rPr>
      </w:pPr>
      <w:r>
        <w:rPr>
          <w:color w:val="000000"/>
          <w:sz w:val="24"/>
          <w:rFonts w:ascii="Times New Roman" w:eastAsia="Times New Roman"/>
        </w:rPr>
        <w:t xml:space="preserve">The resistance of copper is the lowest among the five metals, but the temperature drift is obvious due to the low resistance (TCR of copper is \ [\ text {TCR} = \ frac {1} {r _ 0} \ cdot \ frac {\ delta r} {\ delta t} \ quad \). NIST mentioned above can also confirm this point). In order to solve the problem of temperature drift of copper, analog compensation method can be adopted, and NTC/PTC thermistor and copper resistor are connected in parallel/series to offset the temperature drift (for example, the negative TCR of NTC compensates the positive TCR of copper, and the formula is \ [r _ \ text {total} (t) = r _ \ text {Cu} (t). Text {NTC} (t) \ approximate \ text {constant} \])</w:t>
      </w:r>
      <w:r>
        <w:rPr>
          <w:color w:val="000000"/>
          <w:sz w:val="21"/>
        </w:rPr>
        <w:t xml:space="preserve"> </w:t>
      </w:r>
      <w:r>
        <w:rPr>
          <w:i w:val="1"/>
          <w:color w:val="000000"/>
          <w:sz w:val="24"/>
          <w:rFonts w:ascii="Times New Roman" w:eastAsia="Times New Roman"/>
        </w:rPr>
        <w:t xml:space="preserve">Adaptive Model Predictive Control Based on Compensation Control </w:t>
      </w:r>
      <w:r>
        <w:rPr>
          <w:color w:val="000000"/>
          <w:sz w:val="24"/>
          <w:rFonts w:ascii="Times New Roman" w:eastAsia="Times New Roman"/>
        </w:rPr>
        <w:t>by Zhang Xuemin and Fu Yue can be verified.</w:t>
      </w:r>
      <w:r>
        <w:rPr>
          <w:color w:val="000000"/>
          <w:highlight w:val="lightGray"/>
          <w:sz w:val="24"/>
          <w:rFonts w:ascii="Times New Roman" w:eastAsia="Times New Roman"/>
        </w:rPr>
      </w:r>
      <w:r>
        <w:br/>
        <w:rPr>
          <w:sz w:val="24"/>
          <w:rFonts w:ascii="Times New Roman" w:eastAsia="Times New Roman"/>
        </w:rPr>
      </w:r>
      <w:r>
        <w:br/>
        <w:rPr>
          <w:sz w:val="24"/>
          <w:rFonts w:ascii="Times New Roman" w:eastAsia="Times New Roman"/>
        </w:rPr>
      </w:r>
    </w:p>
    <w:p w14:paraId="95C11A27">
      <w:pPr>
        <w:pStyle w:val="style0"/>
        <w:jc w:val="both"/>
        <w:ind w:firstLine="419" w:firstLineChars="199"/>
        <w:rPr/>
      </w:pPr>
    </w:p>
    <w:p w14:paraId="0E10BD25">
      <w:pPr>
        <w:pStyle w:val="style0"/>
        <w:jc w:val="both"/>
        <w:ind w:firstLine="840" w:firstLineChars="400"/>
        <w:rPr/>
      </w:pPr>
    </w:p>
    <w:p w14:paraId="4B4CBDAC">
      <w:pPr>
        <w:pStyle w:val="style0"/>
        <w:jc w:val="both"/>
        <w:ind w:firstLine="840" w:firstLineChars="400"/>
        <w:rPr/>
      </w:pPr>
    </w:p>
    <w:sectPr>
      <w:headerReference r:id="rId7" w:type="default"/>
      <w:footerReference r:id="rId8" w:type="default"/>
      <w:docGrid w:type="lines" w:linePitch="312"/>
      <w:pgSz w:w="11900" w:h="16840" w:orient="portrait"/>
      <w:pgMar w:top="1440" w:right="1440" w:bottom="1440" w:left="1440" w:header="851" w:footer="992" w:gutter="0"/>
      <w:pgNumType w:start="1"/>
      <w:pgNumType w:start="1"/>
      <w:pgNumType w:start="1"/>
      <w:pgNumType w:start="1"/>
      <w:pgNumType w:start="1"/>
    </w:sectPr>
  </w:body>
</w:document>
</file>

<file path=tbak/modified.xml>Sat Jul 12 09:49:52 2025
save:Sat Jul 12 09:51:45 2025

</file>