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before="80"/>
        <w:jc w:val="center"/>
      </w:pPr>
      <w:r>
        <w:drawing>
          <wp:inline distT="0" distB="0" distL="0" distR="0">
            <wp:extent cx="39624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PROPERTY SALES REPORT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C8963E"/>
          <w:sz w:val="19"/>
          <w:szCs w:val="19"/>
        </w:rPr>
        <w:t xml:space="preserve">臺中市西屯區 · 青海路二段 × 弘孝路 · 逢甲／七期生活圈</w:t>
      </w:r>
    </w:p>
    <w:p>
      <w:pPr>
        <w:spacing w:before="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72"/>
          <w:szCs w:val="72"/>
        </w:rPr>
        <w:t xml:space="preserve">赫里翁</w:t>
      </w:r>
    </w:p>
    <w:p>
      <w:pPr>
        <w:spacing w:after="100"/>
      </w:pPr>
      <w:r>
        <w:rPr>
          <w:rFonts w:ascii="Microsoft JhengHei" w:cs="Microsoft JhengHei" w:eastAsia="Microsoft JhengHei" w:hAnsi="Microsoft JhengHei"/>
          <w:color w:val="163A47"/>
          <w:sz w:val="28"/>
          <w:szCs w:val="28"/>
        </w:rPr>
        <w:t xml:space="preserve">買方銷售報告書 · 20 樓高樓邊間 · 三房 · 坡道平面車位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臺中市西屯區青海路二段188號20樓之6（B2 戶，B 棟端戶）　開價 3,860 萬 · 權狀 89.46 坪（含車位 6.055 坪）· 3房2廳2衛 · 西南向 · 精裝修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核心數字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興富發 2011 年完工的 25 層雙塔，143 戶、一層三戶兩梯、一樓無店面；本戶在 20 樓 B 棟端戶。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社區同型三房近五年成交中位 31.6 萬/坪，高樓層（18–25F）34.3；西屯同坪數大樓 41.5。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本社區車位每席約 6 坪，兩種單價口徑幾乎相同，比較起來直觀。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 3,860 萬，房屋單價（已扣車位） 44.1 萬/坪（含精裝修與 1 席平面車位）。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資料：內政部實價登錄（青海路二段188號逐門牌 101/01–115/10；西屯區大樓／華廈 屋齡10–20年 70–100坪 113/01–115/10，查詢 2026-10-23）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01 · PROPERTY OVERVIEW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物件總覽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2"/>
        <w:gridCol w:w="120"/>
        <w:gridCol w:w="1922"/>
        <w:gridCol w:w="120"/>
        <w:gridCol w:w="1922"/>
        <w:gridCol w:w="120"/>
        <w:gridCol w:w="1922"/>
        <w:gridCol w:w="120"/>
        <w:gridCol w:w="1924"/>
      </w:tblGrid>
      <w:tr>
        <w:trPr>
          <w:cantSplit/>
        </w:trPr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3,860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開價（含 1 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89.46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權狀總坪數（含車位）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56.63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主建物＋附屬（室內可用）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20／25F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樓層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高樓層・B 棟端戶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6,672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管理費（季繳 20,016 元）</w:t>
            </w:r>
          </w:p>
        </w:tc>
      </w:tr>
    </w:tbl>
    <w:p>
      <w:pPr>
        <w:spacing w:after="80"/>
      </w:pP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本戶資料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臺中市西屯區青海路二段188號20樓之6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戶別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B2 戶（之6），B 棟端戶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格局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3房2廳2衛・西南向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坪數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主建物 49.362＋附屬 7.269（陽台 5.227／雨遮 2.042）＋共同使用 32.829（含車位 6.055）＝89.46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土地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6.414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坡道平面 1 席（編號 155）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現況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精裝修，系統櫃收納、廚具家電齊全（見實景照片）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管理費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季繳 20,016 元（約 6,672 元／月）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屋齡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約 15.8 年（建築完成 100/01）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物件編號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1922816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赫里翁（興富發建設）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規模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總戶數 143 戶・地上 25 層／地下 4 層・A、B 雙塔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配置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每棟一層 3 戶、2 部電梯・一樓無店面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基地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約 1,125 坪・商業區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結構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鋼筋混凝土（RC）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公設比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32.04%（樂居）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坡道平面，每席登記約 5.3–6.1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建築設計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大容聯合建築師事務所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營造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齊裕營造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學區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上石國小・至善國中（雙語）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rPr>
          <w:cantSplit/>
        </w:trP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center"/>
          </w:tcPr>
          <w:p>
            <w:pPr>
              <w:keepNext/>
              <w:spacing w:before="240"/>
            </w:pPr>
          </w:p>
          <w:p>
            <w:pPr>
              <w:keepNext/>
              <w:spacing w:after="60" w:before="0"/>
            </w:pPr>
            <w:r>
              <w:rPr>
                <w:rFonts w:ascii="Microsoft JhengHei" w:cs="Microsoft JhengHei" w:eastAsia="Microsoft JhengHei" w:hAnsi="Microsoft JhengHei"/>
                <w:color w:val="C8963E"/>
                <w:spacing w:val="60"/>
                <w:sz w:val="15"/>
                <w:szCs w:val="15"/>
              </w:rPr>
              <w:t xml:space="preserve">02 · INTERIOR</w:t>
            </w:r>
          </w:p>
          <w:p>
            <w:pPr>
              <w:keepNext/>
              <w:pBdr>
                <w:left w:val="single" w:color="C8963E" w:sz="36" w:space="8"/>
              </w:pBdr>
              <w:spacing w:after="1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6"/>
                <w:szCs w:val="36"/>
              </w:rPr>
              <w:t xml:space="preserve">實景照片</w:t>
            </w:r>
          </w:p>
          <w:p>
            <w:pPr>
              <w:spacing w:after="100" w:line="30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9"/>
                <w:szCs w:val="19"/>
              </w:rPr>
              <w:t xml:space="preserve">本戶現況照片，裝潢、家具與家電依實際點交為準。</w:t>
            </w:r>
          </w:p>
          <w:tbl>
            <w:tblPr>
              <w:tblW w:type="dxa" w:w="100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364"/>
              <w:gridCol w:w="3364"/>
              <w:gridCol w:w="3364"/>
            </w:tblGrid>
            <w:tr>
              <w:trPr>
                <w:cantSplit/>
              </w:trPr>
              <w:tc>
                <w:tcPr>
                  <w:tcW w:type="dxa" w:w="336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019300" cy="1524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9300" cy="152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20" w:before="40"/>
                  </w:pPr>
                  <w:r>
                    <w:rPr>
                      <w:rFonts w:ascii="Microsoft JhengHei" w:cs="Microsoft JhengHei" w:eastAsia="Microsoft JhengHei" w:hAnsi="Microsoft JhengHei"/>
                      <w:color w:val="5D6B76"/>
                      <w:sz w:val="15"/>
                      <w:szCs w:val="15"/>
                    </w:rPr>
                    <w:t xml:space="preserve">客廳：水晶燈、線板天花與間接照明，整面書櫃與展示櫃。</w:t>
                  </w:r>
                </w:p>
              </w:tc>
              <w:tc>
                <w:tcPr>
                  <w:tcW w:type="dxa" w:w="336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019300" cy="15335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9300" cy="15335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20" w:before="40"/>
                  </w:pPr>
                  <w:r>
                    <w:rPr>
                      <w:rFonts w:ascii="Microsoft JhengHei" w:cs="Microsoft JhengHei" w:eastAsia="Microsoft JhengHei" w:hAnsi="Microsoft JhengHei"/>
                      <w:color w:val="5D6B76"/>
                      <w:sz w:val="15"/>
                      <w:szCs w:val="15"/>
                    </w:rPr>
                    <w:t xml:space="preserve">餐廳：圓桌區連開放式廚房中島，牆面整排收納櫃。</w:t>
                  </w:r>
                </w:p>
              </w:tc>
              <w:tc>
                <w:tcPr>
                  <w:tcW w:type="dxa" w:w="336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2019300" cy="15049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9300" cy="1504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20" w:before="40"/>
                  </w:pPr>
                  <w:r>
                    <w:rPr>
                      <w:rFonts w:ascii="Microsoft JhengHei" w:cs="Microsoft JhengHei" w:eastAsia="Microsoft JhengHei" w:hAnsi="Microsoft JhengHei"/>
                      <w:color w:val="5D6B76"/>
                      <w:sz w:val="15"/>
                      <w:szCs w:val="15"/>
                    </w:rPr>
                    <w:t xml:space="preserve">廚房：一字型廚具、洗碗機與電器櫃，門外為工作陽台。</w:t>
                  </w:r>
                </w:p>
              </w:tc>
            </w:tr>
          </w:tbl>
          <w:p/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19300" cy="1504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主臥：繃布床頭牆、窗邊臥榻收納，木地板。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193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主衛浴：乾濕分離、淋浴間加浴缸，浴缸旁開窗、暖風機。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193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社區外觀：雙塔新古典石材立面，拱門門廳。</w:t>
            </w:r>
          </w:p>
        </w:tc>
      </w:tr>
    </w:tbl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03 · FLOOR PLAN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格局與六大賣點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棟別配置</w:t>
      </w:r>
    </w:p>
    <w:p>
      <w:pPr>
        <w:keepNext/>
        <w:spacing w:before="80"/>
        <w:jc w:val="center"/>
      </w:pPr>
      <w:r>
        <w:drawing>
          <wp:inline distT="0" distB="0" distL="0" distR="0">
            <wp:extent cx="23431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依樂居棟別圖重繪，非比例尺。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基地臨青海路二段、弘孝路與西屯路二段 249-9 巷，分 A、B 兩棟，每棟一層 3 戶、2 部電梯。本戶為 B2（188號之6），位在 B 棟角落的端戶，兩面採光；主臥外有八角窗陽台。</w:t>
      </w:r>
    </w:p>
    <w:p>
      <w:pPr>
        <w:keepNext/>
        <w:spacing w:before="80"/>
        <w:jc w:val="center"/>
      </w:pPr>
      <w:r>
        <w:drawing>
          <wp:inline distT="0" distB="0" distL="0" distR="0">
            <wp:extent cx="3781425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※ 室內裝修平面配置圖（設計參考用），實際格局與尺寸以現場丈量及合約圖說為準。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01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20 樓高樓・端戶邊間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25 層雙塔的 20 樓，B 棟角落端戶、兩面採光；主臥八角窗陽台與主衛浴開窗都看得到西屯市景。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02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三房兩衛・空間寬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扣車位 83.4 坪做三房，主建物＋附屬 56.6 坪；客廳、餐廳、開放式廚房連成一線，主臥附衛浴。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03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歐式精裝・收納到位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水晶燈、線板天花、整面書櫃與展示櫃；廚房含洗碗機與電器櫃，主衛浴乾濕分離加浴缸。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04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一層三戶兩梯・一樓無店面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每棟一層只有 3 戶共用 2 部電梯；一樓沒有店面，出入只有住戶，單純安靜。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05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飯店式公設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實登共有部分登載社區游泳池；網路資料另列 SPA、健身房、宴會廳、交誼廳、會議室，挑高門廳。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06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坡道平面車位・交通順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坡道平面 1 席不必排機械；開車約 3 分鐘接 74 號快速道路與國道一號，雙語學區上石國小／至善國中。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室內可用 56.63 坪。主建物 49.362 坪＋陽台 5.227＋雨遮 2.042 坪；權狀 89.46 坪中車位佔 6.055 坪，扣掉車位後的公設約 26.8 坪。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04 · LOCATION &amp; COMMUNITY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區位與生活機能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位於西屯區青海路二段與弘孝路口，不在第七期重劃區內；往東接七期市政商圈，往西接逢甲商圈，兩邊都在短車程內。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商圈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逢甲商圈、萬家福青海店；車程約 5 分鐘到七期新光三越、大遠百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交通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開車約 3 分鐘接 74 號快速道路與中山高速公路（國道一號）；社區旁有「青海弘孝路口」公車站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學區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市立上石國小、市立至善國中（雙語學區）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綠地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福星公園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2011 年（民國 100 年 1 月）完工；歐式新古典石材立面、挑高門廳；一樓圓柱環廊、無店面</w:t>
            </w:r>
          </w:p>
        </w:tc>
      </w:tr>
    </w:tbl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為什麼是這裡：同樣在西屯、去七期與逢甲都方便，但價格比七期重劃區內的大樓低一截。社區 101–115 年實登成交 64 筆，各戶型都有成交可以比。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社區產品分型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實登總坪數含 1–3 席車位，直接比會失準；依門牌「之幾」分型，比較扣除車位後的坪數。本戶 B2 屬三房中坪。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2018"/>
        <w:gridCol w:w="908"/>
        <w:gridCol w:w="908"/>
        <w:gridCol w:w="807"/>
        <w:gridCol w:w="908"/>
        <w:gridCol w:w="1211"/>
        <w:gridCol w:w="908"/>
        <w:gridCol w:w="1211"/>
        <w:gridCol w:w="1213"/>
      </w:tblGrid>
      <w:tr>
        <w:trPr>
          <w:tblHeader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產品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總坪數中位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扣車位中位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全期筆數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111–115 筆數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111–115 房屋單價（已扣車位）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113–115 筆數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113–115 房屋單價（已扣車位）</w:t>
            </w:r>
          </w:p>
        </w:tc>
        <w:tc>
          <w:tcPr>
            <w:tcW w:type="dxa" w:w="12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113–115 總價÷總坪數（車位一起算）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三房中坪（之3・之6・之7）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94.71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83.83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34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31.60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33.16</w:t>
            </w:r>
          </w:p>
        </w:tc>
        <w:tc>
          <w:tcPr>
            <w:tcW w:type="dxa" w:w="12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33.10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四房大坪（之1・之2・之5）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121.34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109.23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32.41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31.84</w:t>
            </w:r>
          </w:p>
        </w:tc>
        <w:tc>
          <w:tcPr>
            <w:tcW w:type="dxa" w:w="12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32.34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淡橘底為本戶同型。單位：坪、萬元／坪。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樓層：高樓層有溢價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3027"/>
        <w:gridCol w:w="1412"/>
        <w:gridCol w:w="2825"/>
        <w:gridCol w:w="2828"/>
      </w:tblGrid>
      <w:tr>
        <w:trPr>
          <w:tblHeader/>
        </w:trPr>
        <w:tc>
          <w:tcPr>
            <w:tcW w:type="dxa" w:w="302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樓層帶（110 年後）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筆數</w:t>
            </w:r>
          </w:p>
        </w:tc>
        <w:tc>
          <w:tcPr>
            <w:tcW w:type="dxa" w:w="282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房屋單價（已扣車位）</w:t>
            </w: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總價÷總坪數（車位一起算）</w:t>
            </w:r>
          </w:p>
        </w:tc>
      </w:tr>
      <w:tr>
        <w:trPr>
          <w:cantSplit/>
        </w:trPr>
        <w:tc>
          <w:tcPr>
            <w:tcW w:type="dxa" w:w="302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低樓層 2–9F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</w:t>
            </w:r>
          </w:p>
        </w:tc>
        <w:tc>
          <w:tcPr>
            <w:tcW w:type="dxa" w:w="282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30.88</w:t>
            </w: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30.73</w:t>
            </w:r>
          </w:p>
        </w:tc>
      </w:tr>
      <w:tr>
        <w:trPr>
          <w:cantSplit/>
        </w:trPr>
        <w:tc>
          <w:tcPr>
            <w:tcW w:type="dxa" w:w="302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中樓層 10–17F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</w:t>
            </w:r>
          </w:p>
        </w:tc>
        <w:tc>
          <w:tcPr>
            <w:tcW w:type="dxa" w:w="282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30.55</w:t>
            </w: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30.59</w:t>
            </w:r>
          </w:p>
        </w:tc>
      </w:tr>
      <w:tr>
        <w:trPr>
          <w:cantSplit/>
        </w:trPr>
        <w:tc>
          <w:tcPr>
            <w:tcW w:type="dxa" w:w="302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高樓層 18–25F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6</w:t>
            </w:r>
          </w:p>
        </w:tc>
        <w:tc>
          <w:tcPr>
            <w:tcW w:type="dxa" w:w="282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34.34</w:t>
            </w: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34.10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25 層的社區，110 年後 18–25 樓成交中位 34.3，比 2–17 樓高約 11%。本戶 20 樓，屬高樓層帶（不分戶型；高樓層樣本 6 筆）。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05 · COMMUNITY HISTORY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赫里翁歷年成交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青海路二段188號逐門牌查詢 101/01–115/10，買賣 77 筆，排除特殊關係、債務抵償與資料異常 13 筆，有效 64 筆。深色點與線為本戶同型（三房中坪），線為年度中位數；紅框為 B2（之6）。</w:t>
      </w:r>
    </w:p>
    <w:p>
      <w:pPr>
        <w:keepNext w:val="false"/>
        <w:spacing w:before="80"/>
        <w:jc w:val="center"/>
      </w:pPr>
      <w:r>
        <w:drawing>
          <wp:inline distT="0" distB="0" distL="0" distR="0">
            <wp:extent cx="44958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同型三房年度中位：106 年 29.3 → 110 年 30.5 → 112 年 34.1 → 114 年 37.5。B2 最近一筆為 112/07/13 3F 34.1；113 年後 B2 尚無成交。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917"/>
        <w:gridCol w:w="802"/>
        <w:gridCol w:w="802"/>
        <w:gridCol w:w="1032"/>
        <w:gridCol w:w="802"/>
        <w:gridCol w:w="802"/>
        <w:gridCol w:w="458"/>
        <w:gridCol w:w="688"/>
        <w:gridCol w:w="1261"/>
        <w:gridCol w:w="1261"/>
        <w:gridCol w:w="1267"/>
      </w:tblGrid>
      <w:tr>
        <w:trPr>
          <w:tblHeader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戶別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產品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格局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車位價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114/08/28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A2・11F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3,888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119.72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31.20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32.48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114/04/24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B1・23F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4,550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108.85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42.20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41.80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陽台外推 其他增建</w:t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114/04/16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A3・19F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3,620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98.95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37.54*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36.58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113/08/02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A3・19F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1廳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3,088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98.95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30.96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31.21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毛胚屋</w:t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113/07/12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B3・2F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3房2廳4衛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102.07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30.45*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30.37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113/07/05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B1・13F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3,880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125.03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31.18*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31.03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113/06/18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A3・8F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3,250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92.89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35.36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34.99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113/06/15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A2・21F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3,762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116.85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32.48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32.20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其他增建</w:t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112/07/13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B2・3F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3房2廳2衛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3,048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90.12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180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34.12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33.82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112/02/22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B1・25F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108.30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36.20*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36.01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111/12/16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B2・7F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2,920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93.90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31.30*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31.10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111/11/07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B2・6F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2,630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88.65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180*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29.38*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29.67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111/09/18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A2・7F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119.72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32.41*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32.58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111/08/30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A3・6F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98.14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31.90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31.59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111/08/22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B1・10F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3,488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125.03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27.70*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27.90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111/04/13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A2・20F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121.34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32.41*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32.14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111/03/30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A3・16F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3房2廳4衛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3,550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98.95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36.73*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35.88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111/02/17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A3・2F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4房3廳4衛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2,650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104.41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24.81*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25.38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110/12/25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A1・10F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129.36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30.02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29.76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110/09/11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B2・14F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2,868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92.46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30.90*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31.02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含傢俱設備費</w:t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110/08/10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B2・13F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三房中坪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3房3廳2衛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2,698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89.46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180*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30.19*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30.16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110/08/09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A2・12F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3,468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121.34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300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29.01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28.58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110/07/17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A1・7F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129.36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25.08*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25.51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1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110/03/14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B1・5F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3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2,600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125.03</w:t>
            </w:r>
          </w:p>
        </w:tc>
        <w:tc>
          <w:tcPr>
            <w:tcW w:type="dxa" w:w="45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360*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19.84*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20.80</w:t>
            </w:r>
          </w:p>
        </w:tc>
        <w:tc>
          <w:tcPr>
            <w:tcW w:type="dxa" w:w="126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列出 110 年後成交，淡橘底為 B2。車位價未揭露者以本社區坡道平面每席中位 180 萬估算（標 *）。單位：萬元／坪。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06 · AREA COMPARISON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西屯同坪數大樓比較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條件：西屯區、大樓／華廈、屋齡 10–20 年、總面積 70–100 坪，113/01–115/10，共 216 筆有效（排除特殊關係 12 筆、一樓 2 筆）。再依本戶扣車位面積 83.41 坪，取扣車位 78.4–88.4 坪的 48 筆為同級距（不含本社區）。</w:t>
      </w:r>
    </w:p>
    <w:p>
      <w:pPr>
        <w:pBdr>
          <w:left w:val="single" w:color="C8963E" w:sz="24" w:space="8"/>
        </w:pBdr>
        <w:shd w:fill="FBF3E2" w:color="auto" w:val="clear"/>
        <w:spacing w:after="0" w:before="120" w:line="300"/>
        <w:ind w:left="160" w:right="120"/>
      </w:pPr>
      <w:r>
        <w:rPr>
          <w:rFonts w:ascii="Microsoft JhengHei" w:cs="Microsoft JhengHei" w:eastAsia="Microsoft JhengHei" w:hAnsi="Microsoft JhengHei"/>
          <w:b/>
          <w:bCs/>
          <w:color w:val="1E2A33"/>
          <w:sz w:val="18"/>
          <w:szCs w:val="18"/>
        </w:rPr>
        <w:t xml:space="preserve">有車位的物件，單價怎麼看？總價裡含車位，所以有兩種算法：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① 房屋單價（已扣車位）＝（總價－車位價）÷（總坪數－車位坪數），用來比房子本身。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② 總價÷總坪數（車位一起算），網路上常看到的是這個數字。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例：百達富裔 115/06/07 成交 3,258 萬、96.96 坪，含車位 2 席 360 萬（9.45 坪）→ ① 33.1；② 33.6。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本戶：開價 3,860 萬、89.46 坪、車位 1 席（以社區每席 180 萬、6.055 坪計）→ ① (3,860－180)÷83.41 坪＝44.12；② 3,860÷89.46 坪＝43.15。</w:t>
      </w:r>
    </w:p>
    <w:p>
      <w:pPr>
        <w:pBdr>
          <w:left w:val="single" w:color="C8963E" w:sz="24" w:space="8"/>
        </w:pBdr>
        <w:shd w:fill="FBF3E2" w:color="auto" w:val="clear"/>
        <w:spacing w:after="16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赫里翁車位每席約 6 坪、180 萬，每坪價和房屋差不多，所以 ① 與 ② 很接近；比較組多為兩席車位，② 會比 ① 低一些。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rPr>
          <w:cantSplit/>
        </w:trP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41.5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西屯同級距 房屋單價（已扣車位）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39.7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西屯同級距 總價÷總坪數（車位一起算）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42.8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比較組全部 211 筆 房屋單價（已扣車位）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31.6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赫里翁同型近五年 房屋單價（已扣車位）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4036"/>
        <w:gridCol w:w="1211"/>
        <w:gridCol w:w="2422"/>
        <w:gridCol w:w="2423"/>
      </w:tblGrid>
      <w:tr>
        <w:trPr>
          <w:tblHeader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同級距社區（48 筆）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筆數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國家一號院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42.25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40.75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鄉林皇居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42.22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40.27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市政愛敦閣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42.58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42.26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太子劍橋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39.06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36.02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世紀之頂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35.15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32.01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（未填社區名）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42.01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39.76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如來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34.08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34.00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百達富裔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35.28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35.43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泰極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41.76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40.32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仁山協和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40.60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41.22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親家T3市政國際中心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37.29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37.51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寶輝世紀花園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51.69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48.01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問鼎市政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42.41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39.61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大城梧同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44.60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39.69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天璽Ⅲ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35.40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33.93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林鼎森邸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43.75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40.64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市政文華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32.94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31.58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新業博觀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41.60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38.66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中央公園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38.77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36.89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榮耀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50.85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49.14</w:t>
            </w:r>
          </w:p>
        </w:tc>
      </w:tr>
      <w:tr>
        <w:trPr>
          <w:cantSplit/>
        </w:trPr>
        <w:tc>
          <w:tcPr>
            <w:tcW w:type="dxa" w:w="403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新業雅砌</w:t>
            </w:r>
          </w:p>
        </w:tc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41.05</w:t>
            </w:r>
          </w:p>
        </w:tc>
        <w:tc>
          <w:tcPr>
            <w:tcW w:type="dxa" w:w="242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38.28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依社區彙整之中位數；逐筆明細見網站行情頁。「未填社區名」為實登空白。單位：萬元／坪。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怎麼看這張表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同級距 48 筆中位 41.5；成交最多的國家一號院、鄉林皇居、市政愛敦閣，中位都在 42 上下。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同樣坪數，如來、世紀之頂、百達富裔、市政文華等社區多在 33–39 之間；西屯範圍大，社區條件差很多，價差可到 10 萬/坪以上。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赫里翁同型三房近五年 31.6，比西屯同級距中位低約 24%。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07 · PRICE ANALYSIS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價格分析：開價放進行情看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把各參考點的「房屋單價（已扣車位）」套到本戶（扣車位 83.41 坪＋車位 1 席 180 萬），換算成「照這個行情，本戶值多少」。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rPr>
          <w:cantSplit/>
        </w:trP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3,860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開價（房屋單價（已扣車位） 44.1）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43.1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總價÷總坪數（車位一起算）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3,044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照社區高樓層中位換算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3,646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照西屯同級距中位換算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2018"/>
        <w:gridCol w:w="3431"/>
        <w:gridCol w:w="1513"/>
        <w:gridCol w:w="1614"/>
        <w:gridCol w:w="1516"/>
      </w:tblGrid>
      <w:tr>
        <w:trPr>
          <w:tblHeader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參考點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房屋單價（已扣車位）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總價÷總坪數（車位一起算）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換算本戶（萬）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B2・20F・89.46 坪・1 車位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44.12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43.15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3,860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同型三房 近三年中位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113–115 年 4 筆（之3／之7），扣車位約 84 坪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33.16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32.93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2,946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同型三房 近五年中位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111–115 年 10 筆（含 B2 三筆）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31.60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31.48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2,816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同型近三年最高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114/04/16 A3・19F，成交 3,620 萬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37.54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37.01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3,311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B2 最近一筆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112/07/13 3F，成交 3,048 萬、1 車位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34.12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33.82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3,026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高樓層 18–25F 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110 年後 6 筆（不分戶型）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34.34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34.03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3,044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全社區 近三年中位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113–115 年 8 筆（含四房大坪）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31.84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31.70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2,836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西屯同級距 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扣車位 78–88 坪、屋齡 10–20 年，48 筆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41.55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40.75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3,646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怎麼解讀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跟西屯同坪數大樓比：本戶 房屋單價（已扣車位） 44.1，比西屯同級距中位 41.5 高約 6%，與同級距中較高的一群社區相當。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跟社區自己的成交比：開價高於社區過往成交。同型三房近五年中位 31.6、高樓層中位 34.3，同型近三年最高一筆為 114/04/16 A3 19F 的 37.5。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趨勢往上：同型年度中位從 110 年 30.5 到 114 年 37.5；但 115 年社區尚無成交，最新行情要以下一筆成交確認。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差額看什麼：20 樓高樓層、端戶兩面採光、整套精裝修與系統櫃，是本戶與社區過往成交（含毛胚屋、低樓層）的主要差異；看屋時可把裝修內容、景觀與屋況一併比較。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車位口徑單純：本社區車位每席約 6 坪，兩種單價幾乎相同，網路上看到的「總價÷總坪數」可以直接拿來比社區行情。</w:t>
      </w:r>
    </w:p>
    <w:p>
      <w:pPr>
        <w:pBdr>
          <w:left w:val="single" w:color="C0392B" w:sz="24" w:space="8"/>
        </w:pBdr>
        <w:shd w:fill="FBECEB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社區近三年僅 8 筆成交、同型近三年 4 筆，行情帶寬較寬。以上換算依實登推估，不是估價師的估價，實際成交以雙方議價為準。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08 · BUYER'S GUIDE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購屋試算與租金參考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rPr>
          <w:cantSplit/>
        </w:trP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3,860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以開價試算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772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自備款（兩成）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3,088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貸款（八成）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11.7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本息攤還</w:t>
            </w:r>
          </w:p>
        </w:tc>
      </w:tr>
    </w:tbl>
    <w:p>
      <w:pPr>
        <w:spacing w:after="80"/>
      </w:pP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試算假設：貸款八成、年利率 2.2%、30 年本息平均攤還，每月約 117,252 元。另需預留契稅、代書、仲介服務費。實際成數、利率與年限依銀行鑑價與個人條件核定。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社區出租實登（101–115，共 7 筆）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1276"/>
        <w:gridCol w:w="1044"/>
        <w:gridCol w:w="1276"/>
        <w:gridCol w:w="812"/>
        <w:gridCol w:w="1276"/>
        <w:gridCol w:w="1392"/>
        <w:gridCol w:w="3016"/>
      </w:tblGrid>
      <w:tr>
        <w:trPr>
          <w:tblHeader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日期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戶別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面積（坪）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車位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月租（萬）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元／坪／月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110/08/20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B1・23F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62.12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7.50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1,207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110/04/29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B3・2F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96.01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4.30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448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109/09/15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A2・20F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121.34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5.80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478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含管理費等・含他戶車位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108/10/08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A2・24F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63.11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0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9.30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1,474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含管理費等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106/11/10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A3・13F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51.08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15.80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3,093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單價異常，不列入參考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103/08/25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B1・23F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93.42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8.53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913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103/06/30</w:t>
            </w:r>
          </w:p>
        </w:tc>
        <w:tc>
          <w:tcPr>
            <w:tcW w:type="dxa" w:w="104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B2・5F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83.40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12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5.11</w:t>
            </w:r>
          </w:p>
        </w:tc>
        <w:tc>
          <w:tcPr>
            <w:tcW w:type="dxa" w:w="1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613</w:t>
            </w:r>
          </w:p>
        </w:tc>
        <w:tc>
          <w:tcPr>
            <w:tcW w:type="dxa" w:w="30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最新一筆為 110/08/20，近三年無租賃實登；淡橘底為 B2（103 年 5F、5.11 萬）。面積依實登登記，部分未含車位。本社區以自住為主。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看屋重點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裝修內容：請索取裝修項目與保固資料，確認哪些家具、家電與燈具隨屋點交。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景觀與座向：西南向，建議下午看一次西曬與隔熱，晚上看一次夜景。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增建：社區部分成交備註陽台外推或其他增建，請以現況與不動產說明書確認。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車位：坡道平面 1 席（編號 155），6.055 坪含於權狀總坪數；位置與使用以分管協議為準。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管理費與公設：季繳 20,016 元（約 75 元／坪／月），可索取管委會收支、泳池等公設的開放時間與修繕紀錄。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資料來源與免責聲明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實價登錄：內政部不動產交易實價查詢服務網，青海路二段188號買賣與租賃（101/01–115/10）；西屯區住宅大樓／華廈・屋齡10–20年・總面積70–100坪買賣（113/01–115/10）；查詢日 2026-10-23。社區資料整理自樂居、信義房屋等網路公開資訊與售屋資料表；公設與建築特色部分取自建案介紹，以現況為準。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本報告書為不動產經紀業務之行銷參考資料，非不動產估價師出具之估價報告。行情統計與試算係依公開資料整理，不構成價格保證、投資建議或獲利承諾。實際面積、用途、產權及使用現況，以權狀、謄本、不動產說明書及買賣契約記載為準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預約帶看・行情諮詢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sectPr>
      <w:footerReference w:type="default" r:id="rId7"/>
      <w:pgSz w:w="11906" w:h="16838" w:orient="portrait"/>
      <w:pgMar w:top="620" w:right="907" w:bottom="900" w:left="907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963E" w:sz="6" w:space="4"/>
      </w:pBdr>
      <w:tabs>
        <w:tab w:val="right" w:pos="10092"/>
      </w:tabs>
    </w:pP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永慶不動產 七期河南市政店 / 百富國際開發有限公司 / 中市地價二字第1070032073號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	赫里翁 銷售報告書　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fldChar w:fldCharType="begin"/>
      <w:instrText xml:space="preserve">PAGE</w:instrText>
      <w:fldChar w:fldCharType="separate"/>
      <w:fldChar w:fldCharType="end"/>
    </w:r>
  </w:p>
  <w:p>
    <w:r>
      <w:rPr>
        <w:rFonts w:ascii="Microsoft JhengHei" w:cs="Microsoft JhengHei" w:eastAsia="Microsoft JhengHei" w:hAnsi="Microsoft JhengHei"/>
        <w:b/>
        <w:bCs/>
        <w:color w:val="163A47"/>
        <w:sz w:val="14"/>
        <w:szCs w:val="14"/>
      </w:rPr>
      <w:t xml:space="preserve">助哥 0925-313-570　｜　LINE @080akczk　｜　sixhands.tw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98738a59e53893c0be5f177a5e22b70be02524f.jpg"/><Relationship Id="rId9" Type="http://schemas.openxmlformats.org/officeDocument/2006/relationships/image" Target="media/e85b6a6435ce01cbab0cabfde91bdaf39f795e07.png"/><Relationship Id="rId10" Type="http://schemas.openxmlformats.org/officeDocument/2006/relationships/image" Target="media/f48e323b84939fc5466734ca5fd2c9c619f74205.png"/><Relationship Id="rId11" Type="http://schemas.openxmlformats.org/officeDocument/2006/relationships/image" Target="media/714f2f65cb6a70a2aa5b04489fe9bd9d89e4bb69.jpg"/><Relationship Id="rId12" Type="http://schemas.openxmlformats.org/officeDocument/2006/relationships/image" Target="media/84932199f83d5ceff0f1298cf1e72cf6c96e4c2a.jpg"/><Relationship Id="rId13" Type="http://schemas.openxmlformats.org/officeDocument/2006/relationships/image" Target="media/ae7129cb8cace54ccf9de04f8af325ddc6147abe.jpg"/><Relationship Id="rId14" Type="http://schemas.openxmlformats.org/officeDocument/2006/relationships/image" Target="media/7b59bcf41949c5a6f1e53babcfa7de587c1a2e0d.jpg"/><Relationship Id="rId15" Type="http://schemas.openxmlformats.org/officeDocument/2006/relationships/image" Target="media/a6072e7a64d1753019957e6284601d9733cbddaf.jpg"/><Relationship Id="rId16" Type="http://schemas.openxmlformats.org/officeDocument/2006/relationships/image" Target="media/5466b67978e4c138a0a62e401f313e2afa2c17e1.png"/><Relationship Id="rId17" Type="http://schemas.openxmlformats.org/officeDocument/2006/relationships/image" Target="media/ffec0c6a3071d3f10d44c2e049a1feb37bc96506.png"/><Relationship Id="rId18" Type="http://schemas.openxmlformats.org/officeDocument/2006/relationships/image" Target="media/bd49112f01d6a0e4bad40e661b44c2ed450b9b60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赫里翁 銷售報告書</dc:title>
  <dc:creator>Sixhands Studio</dc:creator>
  <cp:lastModifiedBy>Un-named</cp:lastModifiedBy>
  <cp:revision>1</cp:revision>
  <dcterms:created xsi:type="dcterms:W3CDTF">2026-10-23T13:46:06.518Z</dcterms:created>
  <dcterms:modified xsi:type="dcterms:W3CDTF">2026-10-23T13:46:06.518Z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