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80"/>
        <w:jc w:val="center"/>
      </w:pPr>
      <w:r>
        <w:drawing>
          <wp:inline distT="0" distB="0" distL="0" distR="0">
            <wp:extent cx="59436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臺中市南屯區 · 大通街85號 · 七期惠文學區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典藏大師特別座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鄰綠園道透天邊間 · 六房 · B1 車位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臺中市南屯區大通街85號・地上 4 層透天・東向　開價 3,980 萬 · 建坪 73.904 坪（含車位 3.899 坪）· 土地 33.801 坪 · 6房2廳3衛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核心數字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七期重劃區內、惠文國小／惠文高中學區的社區型透天，門前綠園道，地下室有坡道平面車位。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土地 33.801 坪，比七期同齡透天常見的 28–29 坪多出約 6 坪。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開價換算總價÷土地坪 117.8 萬，七期同齡透天 112–115 年逐年中位在 112–121 之間。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依實登行情換算，合理價位區間約 3,500–3,800 萬（中間值約 3,600 萬）。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3,980 萬，總價÷建物總坪（車位一起算） 53.9 萬／坪。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資料：內政部實價登錄（臺中市南屯區透天厝買賣 108/01–115/10，查詢 2026-10-24）；物件資料取自刊登資訊與建物謄本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rPr>
          <w:cantSplit/>
        </w:trP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B1 車位 1 席）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33.801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土地坪數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73.904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建物總坪（含車位 3.899）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50.941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主建物（1–4F 室內）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4,066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臺中市南屯區大通街85號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型態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透天・地上 4 層・邊間・東向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6房2廳3衛，六房皆開窗（刊登資料）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土地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33.801 坪（惠義段・都市計畫住宅區）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建物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50.941＋附屬（雨遮）0.239＋共同使用 22.724（含車位 3.899）＝73.904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B1 坡道平面 1 席（編號 B1-25）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月繳 4,066 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屋齡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28.2 年（87 年 8 月完工，88/02/23 登記）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登記用途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住家用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物件編號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1039804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社區與學區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典藏大師特別座（實登社區簡稱「大師特別座」），透天社區、有管理組織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地下室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社區共用地下室，坡道進出、平面車位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小學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市立惠文國小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國中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市立惠文高中附設國中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分區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七期重劃區（南屯區惠義段）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道路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門前約 10 米路，門口無畫線可再停一部車（刊登資料）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景觀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面綠園道，客廳面自家花圃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坪數怎麼看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權狀建坪 73.904 坪裡，主建物 50.941 坪是 1 到 4 樓的室內空間；共同使用 22.724 坪是社區地下室等公共部分，其中 3.899 坪是本戶的 B1 車位。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透天的價值大半在土地。本戶土地 33.801 坪，七期同齡、同坪數透天 112–115 年的地坪中位在 27.6–29.1 坪，本戶多出約 6 坪。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LOCATION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區位與六大賣點</w:t>
      </w:r>
    </w:p>
    <w:p>
      <w:pPr>
        <w:keepNext/>
        <w:spacing w:before="8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房屋圖示為本戶位置（大通街與綠園道轉角）。地圖取自刊登資訊，北方朝上。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七期・惠文學區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位在七期重劃區南側，學區為市立惠文國小、惠文高中附設國中。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面綠園道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房子在大通街與綠園道轉角，客廳面自家花圃與園道綠帶，前方沒有房子擋。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邊間・六房皆開窗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邊間三面採光，6 房 2 廳 3 衛，每一房都有對外窗，適合三代同堂或要書房、孝親房的家庭。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地大・土地 33.801 坪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比七期同齡透天常見的地坪多約 6 坪；透天的價值主要在土地。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B1 車位＋門前停車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社區地下室坡道平面車位 1 席（B1-25），門前約 10 米路、無畫線可再停一部車。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生活圈完整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北邊緊鄰公益路二段；刊登資料載明鄰近 IKEA、文心森林公園、捷運綠線水安宮站。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社區型透天：典藏大師特別座為有管理組織的透天社區，共用地下室停車；管理費月繳 4,066 元，可向管委會索取收支與地下室維護紀錄。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NEARBY SALES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本社區與同街廓成交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南屯區透天實登 108/01–115/10 中，本社區（實登社區簡稱「大師特別座」）成交 1 筆（淡橘底），以及同一街廓（大通街、大川街、大觀路）其他透天 10 筆。透天比較看兩個單價：總價÷建物總坪（車位一起算），以及總價÷土地坪。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87"/>
        <w:gridCol w:w="2107"/>
        <w:gridCol w:w="998"/>
        <w:gridCol w:w="443"/>
        <w:gridCol w:w="554"/>
        <w:gridCol w:w="887"/>
        <w:gridCol w:w="776"/>
        <w:gridCol w:w="776"/>
        <w:gridCol w:w="443"/>
        <w:gridCol w:w="1219"/>
        <w:gridCol w:w="1002"/>
      </w:tblGrid>
      <w:tr>
        <w:trPr>
          <w:tblHeader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建坪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地坪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總價÷建物總坪（車位一起算）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108/11/25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大通街８３之３號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大師特別座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2,680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79.61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33.10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33.7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81.0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109/06/20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大觀路３９６號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聖高第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5,180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124.31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36.50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141.9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111/03/23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大川街２０２號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42.36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111/11/05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大觀路２３８號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7,000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142.57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52.60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4,108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大川街２５８號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5,588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112.34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113/03/14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大川街３２號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11,778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122.10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69.28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96.5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170.0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113/06/22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大川街１２６之５號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3,645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115.29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41.65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114/01/07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大通街８９號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5,445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130.33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41.8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131.9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大川街１９６號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4,050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44.92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90.2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大觀路２０７號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91.86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27.84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136.5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單位：萬元、坪、萬元／坪。建坪含車位坪數（如有）。已排除特殊關係、持分、非住宅等交易。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同社區 108 年成交 vs 本戶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108/11 成交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2,680 萬・建坪 79.61 坪（含車位 2 席）・土地 33.1 坪・屋齡 21 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本戶開價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3,980 萬・建坪 73.904 坪（含車位 1 席）・土地 33.801 坪・屋齡 28.2 年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兩戶土地都約 33 坪、主建物約 51–52 坪，條件接近。以總價÷土地坪看，108 年成交 81.0，本戶開價 117.8，差 +45%；同期七期透天土地單價中位由 108 年 86.1 到 115 年 123.7，+44%。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七期透天土地單價，逐年中位</w:t>
      </w:r>
    </w:p>
    <w:p>
      <w:pPr>
        <w:keepNext/>
        <w:spacing w:before="80"/>
        <w:jc w:val="center"/>
      </w:pPr>
      <w:r>
        <w:drawing>
          <wp:inline distT="0" distB="0" distL="0" distR="0">
            <wp:extent cx="61245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七期重劃區（南屯部分）透天有效成交，每年中位數；115* 為 115 年 1–8 月成交。橘點為本社區 108/11 成交，紅線為本戶開價。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AREA COMPARISON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七期同齡透天比較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條件：七期重劃區・透天・屋齡 18–35 年・建物總面積 60–100 坪・112/01–115/10，共 35 筆（不含本社區）。逐年列中位，不跨年合併；單價達同年中位 1.8 倍以上的 1 筆列出但不計入中位。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211"/>
        <w:gridCol w:w="807"/>
        <w:gridCol w:w="1412"/>
        <w:gridCol w:w="1110"/>
        <w:gridCol w:w="1110"/>
        <w:gridCol w:w="2422"/>
        <w:gridCol w:w="2020"/>
      </w:tblGrid>
      <w:tr>
        <w:trPr>
          <w:tblHeader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年度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筆數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總價中位（萬）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建坪中位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地坪中位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總價÷建物總坪（車位一起算）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3,529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81.2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29.1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43.4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113.9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3,430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70.8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28.4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48.9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120.6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114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13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3,470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83.4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29.1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43.1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112.2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115*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3,604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81.0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27.6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46.8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120.3</w:t>
            </w:r>
          </w:p>
        </w:tc>
      </w:tr>
      <w:tr>
        <w:trPr>
          <w:cantSplit/>
        </w:trPr>
        <w:tc>
          <w:tcPr>
            <w:tcW w:type="dxa" w:w="12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8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—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3,980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73.9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33.8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53.9</w:t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117.8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115* 為 115 年 1–8 月。單位：萬元、坪、萬元／坪。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每一筆放在一起看</w:t>
      </w:r>
    </w:p>
    <w:p>
      <w:pPr>
        <w:keepNext/>
        <w:spacing w:before="80"/>
        <w:jc w:val="center"/>
      </w:pPr>
      <w:r>
        <w:drawing>
          <wp:inline distT="0" distB="0" distL="0" distR="0">
            <wp:extent cx="6124575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橫軸為總價÷土地坪，縱軸為總價÷建物總坪（車位一起算）；每點一筆 112–115 年成交。紅點為本戶開價。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怎麼看這張圖：本戶在土地單價上落在比較組中間，建坪單價偏高。原因是本戶建坪精簡、土地較大：同樣的總價，建坪越小，「總價÷建坪」就越高。透天買的是土地，建議以土地單價為主要比較基準。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COMPARABLES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比較組明細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七期重劃區透天・屋齡 18–35 年・建物總面積 60–100 坪・112/01–115/10，新到舊排列。淡橘底為同街廓；備註「異常」者不計入中位。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887"/>
        <w:gridCol w:w="2107"/>
        <w:gridCol w:w="998"/>
        <w:gridCol w:w="443"/>
        <w:gridCol w:w="554"/>
        <w:gridCol w:w="887"/>
        <w:gridCol w:w="776"/>
        <w:gridCol w:w="776"/>
        <w:gridCol w:w="443"/>
        <w:gridCol w:w="1219"/>
        <w:gridCol w:w="1002"/>
      </w:tblGrid>
      <w:tr>
        <w:trPr>
          <w:tblHeader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建坪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地坪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總價÷建物總坪（車位一起算）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總價÷土地坪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115/04/30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大墩十一街３１６之１號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115/02/03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大富街２１９之１號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68.13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27.14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49.3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123.7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115/01/14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大芳街５８之６號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76.92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28.05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116.9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115/01/06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大墩十二街６０６號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5,380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85.17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68.46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114/12/06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大福街１之１２號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千松歐寶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3,470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34.17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46.5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101.5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114/12/05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3,268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24.04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114/11/15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文心一路２６５之９號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99.65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59.63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114/09/01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黎明東街１６０之１３號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3,218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24.04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114/08/30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文心一路３５１號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雲崗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97.23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40.53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81.4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大觀路２０７號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曼哈頓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91.86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27.84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41.4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136.5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114/06/23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惠中路三段５４號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龍邦惠中市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75.59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29.14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99.5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114/05/28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大富街１７１號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寶璽榮耀世紀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93.33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33.52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119.0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114/05/28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大墩十一街３１２之１號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86.29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46.2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159.3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114/04/03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大業路５００巷１２號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通豪彧翠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84.38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36.42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105.9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114/02/27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惠文路５９６之１號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時代精銳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83.44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123.8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114/02/15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大墩十一街５０６之５號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鑫墅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3,120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68.60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27.82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114/02/04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大川街１９６號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4,050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82.88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44.92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90.2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113/09/17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水安街３７號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3,210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65.63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25.82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48.9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124.3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113/07/31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大富街２２１號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3,340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78.18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27.70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120.6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113/07/15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惠文路２７９之１２號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碧益惠文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72.06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28.42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133.7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大正街６８之１號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8,862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85.95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37.29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103.1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237.7（異常）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113/06/19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大墩六街３９７號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椿山莊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3,430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63.59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30.64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53.9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113/04/23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大富街１０６號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禧凱墅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84.50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40.8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114.9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113/02/24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黎明東街１６０之１５號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惠文康橋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2,920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70.81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132.6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113/01/02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大墩六街３１９巷２３號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3,688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70.55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52.3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89.3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112/12/17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大芳街７０號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78.90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28.97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112/10/02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大富街１１８之１號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91.04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42.18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94.4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112/09/14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惠文路６００號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時代精銳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87.66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28.03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135.6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112/09/08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大墩十一街３１６之３號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市政主人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19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89.44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25.02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43.4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155.1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112/08/01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大富街２１５之６號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26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2,580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78.38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31.45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32.9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112/06/13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大富街２２１之２號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大富層峰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24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71.60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25.34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47.5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134.2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112/06/04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惠文路２７９之１３號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碧益惠文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3,658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72.12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29.15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125.5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112/04/09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大墩六街３９３號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椿山莊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23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2,400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73.67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20.45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32.6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117.4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大川街２００號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22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4,108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83.60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42.79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49.1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112/01/20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大芳街５８之２號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豪景世紀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18</w:t>
            </w:r>
          </w:p>
        </w:tc>
        <w:tc>
          <w:tcPr>
            <w:tcW w:type="dxa" w:w="55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四層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3,238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83.74</w:t>
            </w:r>
          </w:p>
        </w:tc>
        <w:tc>
          <w:tcPr>
            <w:tcW w:type="dxa" w:w="77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29.41</w:t>
            </w:r>
          </w:p>
        </w:tc>
        <w:tc>
          <w:tcPr>
            <w:tcW w:type="dxa" w:w="44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38.7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110.1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單位：萬元、坪、萬元／坪。資料：內政部實價登錄，查詢 2026-10-24。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FAIR PRICE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合理價位：依實登行情換算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用三種方法把實價登錄行情換算成本戶總價：土地單價法、同社區成交還原、最接近的近似個案。列入區間的五個數字取中間一半（四分位）並取整到 50 萬，作為合理價位區間。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4"/>
        <w:gridCol w:w="120"/>
        <w:gridCol w:w="3284"/>
        <w:gridCol w:w="120"/>
        <w:gridCol w:w="3284"/>
      </w:tblGrid>
      <w:tr>
        <w:trPr>
          <w:cantSplit/>
        </w:trPr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3,500–3,800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依實登推估合理區間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3,600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區間中間值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開價（高於區間上緣 4.7%）</w:t>
            </w:r>
          </w:p>
        </w:tc>
      </w:tr>
    </w:tbl>
    <w:p>
      <w:pPr>
        <w:spacing w:after="80"/>
      </w:pPr>
    </w:p>
    <w:p>
      <w:pPr>
        <w:keepNext/>
        <w:spacing w:before="80"/>
        <w:jc w:val="center"/>
      </w:pPr>
      <w:r>
        <w:drawing>
          <wp:inline distT="0" distB="0" distL="0" distR="0">
            <wp:extent cx="6124575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實心點列入區間；空心點為偏高或偏低參考，不列入。金色帶為合理區間，紅線為開價。單位：萬元。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1110"/>
        <w:gridCol w:w="4541"/>
        <w:gridCol w:w="2018"/>
        <w:gridCol w:w="1311"/>
        <w:gridCol w:w="1112"/>
      </w:tblGrid>
      <w:tr>
        <w:trPr>
          <w:tblHeader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方法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依據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算式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換算總價（萬）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採用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土地單價法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七期同齡透天 114 年土地單價中位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112.2 萬 × 33.801 土地坪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3,791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列入區間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同社區還原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本社區 108/11 成交 2,680 萬 × 七期透天地價漲幅（108→114 年）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2,680 萬 × 1.302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3,490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列入區間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同社區還原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本社區 108/11 成交 2,680 萬 × 七期透天地價漲幅（108→115 年 1–8 月）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2,680 萬 × 1.437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列入區間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近似個案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千松歐寶 114/12/06（屋齡 29、地坪 34.17）土地單價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101.5 萬 × 33.801 土地坪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3,432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列入區間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近似個案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通豪彧翠 114/04/03（屋齡 25、地坪 36.42）土地單價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105.9 萬 × 33.801 土地坪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3,581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列入區間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建坪單價法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七期同齡透天 114 年建坪單價中位（本戶建坪較小，偏低參考）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43.1 萬 × 73.904 建坪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3,186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僅參考</w:t>
            </w:r>
          </w:p>
        </w:tc>
      </w:tr>
      <w:tr>
        <w:trPr>
          <w:cantSplit/>
        </w:trPr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土地單價法</w:t>
            </w:r>
          </w:p>
        </w:tc>
        <w:tc>
          <w:tcPr>
            <w:tcW w:type="dxa" w:w="454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七期同齡透天 115 年 1–8 月土地單價中位（僅 4 筆，偏高參考）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120.3 萬 × 33.801 土地坪</w:t>
            </w:r>
          </w:p>
        </w:tc>
        <w:tc>
          <w:tcPr>
            <w:tcW w:type="dxa" w:w="131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4,067</w:t>
            </w:r>
          </w:p>
        </w:tc>
        <w:tc>
          <w:tcPr>
            <w:tcW w:type="dxa" w:w="11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僅參考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區間內往上或往下看什麼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往上：面綠園道、邊間六房皆開窗、B1 坡道平面車位 1 席（南屯透天社區實登每席 150–200 萬）、門前可再停一部車、土地比同類多約 6 坪。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往下：屋齡約 28 年，屋頂防水、外牆與管線若需整修，費用應一併估算；建坪 73.904 坪比同類中位（約 81 坪）小。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為什麼不用建坪單價為主：本戶建坪精簡、土地大，用建坪單價換算只有 3,186 萬，會低估土地價值；透天以土地為主要比較基準。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本區間依內政部實價登錄公開資料推估，未實地鑑估屋況，非不動產估價師出具之估價，不構成價格保證。七期同齡透天每年成交約 13–16 筆，行情帶寬較寬；實際成交以買賣雙方議價為準。</w:t>
      </w:r>
    </w:p>
    <w:p>
      <w:pPr>
        <w:keepNext/>
        <w:spacing w:before="240"/>
      </w:pPr>
    </w:p>
    <w:p>
      <w:pPr>
        <w:keepNext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07 · PRICE &amp; BUYER'S GUIDE</w:t>
      </w:r>
    </w:p>
    <w:p>
      <w:pPr>
        <w:keepNext/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價格分析與購屋試算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4"/>
        <w:gridCol w:w="120"/>
        <w:gridCol w:w="3284"/>
        <w:gridCol w:w="120"/>
        <w:gridCol w:w="3284"/>
      </w:tblGrid>
      <w:tr>
        <w:trPr>
          <w:cantSplit/>
        </w:trPr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117.8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萬／土地坪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總價÷土地坪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53.9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總價÷建物總坪（車位一起算）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284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54.7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萬／坪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房屋單價（已扣車位）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3229"/>
        <w:gridCol w:w="2018"/>
        <w:gridCol w:w="1614"/>
        <w:gridCol w:w="3231"/>
      </w:tblGrid>
      <w:tr>
        <w:trPr>
          <w:tblHeader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總價÷建物總坪（車位一起算）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總價÷土地坪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53.9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117.8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建坪 73.904、地坪 33.801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112 年中位（10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113.9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+24%／土地 +3%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113 年中位（7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48.9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120.6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+10%／土地 -2%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114 年中位（13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43.1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112.2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+25%／土地 +5%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七期同齡透天 115* 年中位（4 筆）</w:t>
            </w:r>
          </w:p>
        </w:tc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46.8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120.3</w:t>
            </w:r>
          </w:p>
        </w:tc>
        <w:tc>
          <w:tcPr>
            <w:tcW w:type="dxa" w:w="32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本戶相差 建坪 +15%／土地 -2%</w:t>
            </w:r>
          </w:p>
        </w:tc>
      </w:tr>
    </w:tbl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房屋單價（已扣車位）怎麼算：（總價－車位價）÷（總坪－車位坪）。南屯透天社區 B1 坡道平面車位實登揭露 3 筆，每席 150–200 萬；本戶車位 3.899 坪較小，以 150 萬估：（3,980－150）÷ 70.00 坪＝54.7。比較組多數未分開登記車位價，所以表格以總價÷建坪與總價÷土地坪比較。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rPr>
          <w:cantSplit/>
        </w:trP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3,980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796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3,184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12.1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假設貸款八成、年利率 2.2%、30 年本息平均攤還，每月約 120,897 元；另需預留契稅、代書與仲介服務費。實際成數依銀行鑑價與個人條件核定。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屋況：屋齡約 28 年，請看屋頂防水、外牆、管線與窗框；索取歷年修繕紀錄。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地下室與車位：確認 B1-25 位置、車道坡度與地下室排水，車位使用以分管協議為準。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管理費：月繳 4,066 元，可索取管委會收支與公共設施維護項目。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增建與花圃：花圃與門前空間的使用範圍，以現況、謄本與不動產說明書確認。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實價登錄：內政部不動產交易實價查詢服務網，臺中市南屯區透天厝買賣 108/01–115/10（115 年成交登錄至 8 月），查詢日 2026-10-24；分區依土地地段判定。物件資料取自刊登資訊與建物謄本，地圖取自刊登頁。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sectPr>
      <w:footerReference w:type="default" r:id="rId7"/>
      <w:pgSz w:w="11906" w:h="16838" w:orient="portrait"/>
      <w:pgMar w:top="620" w:right="907" w:bottom="900" w:left="907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典藏大師特別座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b64afd80e7c9d5c72ed2e31e34407c360b2a508.jpg"/><Relationship Id="rId9" Type="http://schemas.openxmlformats.org/officeDocument/2006/relationships/image" Target="media/e85b6a6435ce01cbab0cabfde91bdaf39f795e07.png"/><Relationship Id="rId10" Type="http://schemas.openxmlformats.org/officeDocument/2006/relationships/image" Target="media/f48e323b84939fc5466734ca5fd2c9c619f74205.png"/><Relationship Id="rId11" Type="http://schemas.openxmlformats.org/officeDocument/2006/relationships/image" Target="media/869dd8a8f2bce6a6cf447ccb92ab766978aaf136.png"/><Relationship Id="rId12" Type="http://schemas.openxmlformats.org/officeDocument/2006/relationships/image" Target="media/5f68077c37dc02ce764302e8f7da573e4bb9a0ed.png"/><Relationship Id="rId13" Type="http://schemas.openxmlformats.org/officeDocument/2006/relationships/image" Target="media/efd31bad1b500b13cf6aac551370b2889ef8f4d3.png"/><Relationship Id="rId14" Type="http://schemas.openxmlformats.org/officeDocument/2006/relationships/image" Target="media/2a9cb36b21b0d23c1cb74006f4485a4a9717ac6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典藏大師特別座 銷售報告書</dc:title>
  <dc:creator>Sixhands Studio</dc:creator>
  <cp:lastModifiedBy>Un-named</cp:lastModifiedBy>
  <cp:revision>1</cp:revision>
  <dcterms:created xsi:type="dcterms:W3CDTF">2026-10-24T15:06:46.854Z</dcterms:created>
  <dcterms:modified xsi:type="dcterms:W3CDTF">2026-10-24T15:06:46.854Z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