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FrameCheck: Project Proposal</w:t>
      </w:r>
    </w:p>
    <w:bookmarkStart w:id="36" w:name="framecheck-project-proposal"/>
    <w:p>
      <w:pPr>
        <w:pStyle w:val="Heading1"/>
      </w:pPr>
      <w:r>
        <w:t xml:space="preserve">FrameCheck: Project Proposal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BCSE307L Database Systems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rPr>
          <w:b/>
          <w:bCs/>
        </w:rPr>
        <w:t xml:space="preserve">FrameCheck: a GPU-accelerated Ethereum transaction-graph analyzer and framing audit</w:t>
      </w:r>
    </w:p>
    <w:bookmarkEnd w:id="9"/>
    <w:bookmarkStart w:id="1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On Ethereum, anyone can send funds to any wallet, and the receiver cannot refuse them. That makes the transaction graph easy to manipulate from outside: an attacker can make an innocent wallet look connected to a hack just by sending it small</w:t>
      </w:r>
      <w:r>
        <w:t xml:space="preserve"> </w:t>
      </w:r>
      <w:r>
        <w:t xml:space="preserve">“dust”</w:t>
      </w:r>
      <w:r>
        <w:t xml:space="preserve"> </w:t>
      </w:r>
      <w:r>
        <w:t xml:space="preserve">transfers. Analysis tools that flag wallets by their proximity to known bad actors can therefore be made to flag someone who did nothing.</w:t>
      </w:r>
    </w:p>
    <w:p>
      <w:pPr>
        <w:pStyle w:val="BodyText"/>
      </w:pPr>
      <w:r>
        <w:t xml:space="preserve">FrameCheck audits every flag its detectors raise and answers two questions:</w:t>
      </w:r>
      <w:r>
        <w:t xml:space="preserve"> </w:t>
      </w:r>
      <w:r>
        <w:rPr>
          <w:b/>
          <w:bCs/>
        </w:rPr>
        <w:t xml:space="preserve">could an outsider have produced this flag without the wallet owner doing anything, and how cheaply?</w:t>
      </w:r>
    </w:p>
    <w:p>
      <w:pPr>
        <w:pStyle w:val="BodyText"/>
      </w:pPr>
      <w:r>
        <w:t xml:space="preserve">A flag is</w:t>
      </w:r>
      <w:r>
        <w:t xml:space="preserve"> </w:t>
      </w:r>
      <w:r>
        <w:rPr>
          <w:b/>
          <w:bCs/>
        </w:rPr>
        <w:t xml:space="preserve">frameable</w:t>
      </w:r>
      <w:r>
        <w:t xml:space="preserve"> </w:t>
      </w:r>
      <w:r>
        <w:t xml:space="preserve">if it still holds with every transaction signed by the wallet removed, because unsolicited inbound transfers alone were enough to produce it. It is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if it disappears, because it depended on the wallet’s own signed behaviour, which an attacker cannot forge.</w:t>
      </w:r>
    </w:p>
    <w:p>
      <w:pPr>
        <w:pStyle w:val="BodyText"/>
      </w:pPr>
      <w:r>
        <w:rPr>
          <w:b/>
          <w:bCs/>
        </w:rPr>
        <w:t xml:space="preserve">Prior work.</w:t>
      </w:r>
      <w:r>
        <w:t xml:space="preserve"> </w:t>
      </w:r>
      <w:r>
        <w:t xml:space="preserve">FrameCheck builds on Liu et al.,</w:t>
      </w:r>
      <w:r>
        <w:t xml:space="preserve"> </w:t>
      </w:r>
      <w:r>
        <w:t xml:space="preserve">“Evasion Under Blockchain Sanctions”</w:t>
      </w:r>
      <w:r>
        <w:t xml:space="preserve"> </w:t>
      </w:r>
      <w:r>
        <w:t xml:space="preserve">(WWW ’26), which introduced dusting attacks and the proportional impurity score (</w:t>
      </w:r>
      <w:r>
        <w:rPr>
          <w:rStyle w:val="VerbatimChar"/>
        </w:rPr>
        <w:t xml:space="preserve">impurity_wei / balance_wei</w:t>
      </w:r>
      <w:r>
        <w:t xml:space="preserve">). That score is one of the detectors FrameCheck audits. FrameCheck does not claim to have invented dusting attacks, taint models or counterfactual explanations.</w:t>
      </w:r>
    </w:p>
    <w:bookmarkEnd w:id="10"/>
    <w:bookmarkStart w:id="11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Ingest a bounded Ethereum subgraph from Etherscan into a normalized PostgreSQL schema.</w:t>
      </w:r>
    </w:p>
    <w:p>
      <w:pPr>
        <w:pStyle w:val="Compact"/>
        <w:numPr>
          <w:ilvl w:val="0"/>
          <w:numId w:val="1001"/>
        </w:numPr>
      </w:pPr>
      <w:r>
        <w:t xml:space="preserve">Run PageRank, Louvain and BFS on graph snapshots, on the GPU (cuDF + cuGraph) with a CPU fallback (pandas + NetworkX), and measure the difference honestly.</w:t>
      </w:r>
    </w:p>
    <w:p>
      <w:pPr>
        <w:pStyle w:val="Compact"/>
        <w:numPr>
          <w:ilvl w:val="0"/>
          <w:numId w:val="1001"/>
        </w:numPr>
      </w:pPr>
      <w:r>
        <w:t xml:space="preserve">Raise flags with five detectors: BFS proximity, Sybil cluster, PageRank threshold, impurity and engaged proximity.</w:t>
      </w:r>
    </w:p>
    <w:p>
      <w:pPr>
        <w:pStyle w:val="Compact"/>
        <w:numPr>
          <w:ilvl w:val="0"/>
          <w:numId w:val="1001"/>
        </w:numPr>
      </w:pPr>
      <w:r>
        <w:t xml:space="preserve">Audit each flag as frameable or robust, with a framing cost where one exists (an upper bound unless the method is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Make the audit trail tamper-evident in the database itself, using a hash chain, append-only triggers and system-versioned flags.</w:t>
      </w:r>
    </w:p>
    <w:p>
      <w:pPr>
        <w:pStyle w:val="Compact"/>
        <w:numPr>
          <w:ilvl w:val="0"/>
          <w:numId w:val="1001"/>
        </w:numPr>
      </w:pPr>
      <w:r>
        <w:t xml:space="preserve">Deliver a secure, role-based web dashboard and desktop app, with CRUD, search and pagination, deployed in the cloud.</w:t>
      </w:r>
    </w:p>
    <w:bookmarkEnd w:id="11"/>
    <w:bookmarkStart w:id="12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Ethereum mainnet, native ETH and ERC-20 transfers, through a bounded 2-hop crawl around a case-study address.</w:t>
      </w:r>
    </w:p>
    <w:p>
      <w:pPr>
        <w:pStyle w:val="Compact"/>
        <w:numPr>
          <w:ilvl w:val="0"/>
          <w:numId w:val="1002"/>
        </w:numPr>
      </w:pPr>
      <w:r>
        <w:t xml:space="preserve">A PostgreSQL schema of 25 tables, with triggers, functions, a view, a materialized view and stored procedures.</w:t>
      </w:r>
    </w:p>
    <w:p>
      <w:pPr>
        <w:pStyle w:val="Compact"/>
        <w:numPr>
          <w:ilvl w:val="0"/>
          <w:numId w:val="1002"/>
        </w:numPr>
      </w:pPr>
      <w:r>
        <w:t xml:space="preserve">SQLAlchemy ORM data access, with DDL in SQL migrations.</w:t>
      </w:r>
    </w:p>
    <w:p>
      <w:pPr>
        <w:pStyle w:val="Compact"/>
        <w:numPr>
          <w:ilvl w:val="0"/>
          <w:numId w:val="1002"/>
        </w:numPr>
      </w:pPr>
      <w:r>
        <w:t xml:space="preserve">Google sign-in and bcrypt local accounts, with admin, analyst and viewer roles.</w:t>
      </w:r>
    </w:p>
    <w:p>
      <w:pPr>
        <w:pStyle w:val="Compact"/>
        <w:numPr>
          <w:ilvl w:val="0"/>
          <w:numId w:val="1002"/>
        </w:numPr>
      </w:pPr>
      <w:r>
        <w:t xml:space="preserve">A FastAPI backend, a browser dashboard and a Tauri desktop app.</w:t>
      </w:r>
    </w:p>
    <w:p>
      <w:pPr>
        <w:pStyle w:val="Compact"/>
        <w:numPr>
          <w:ilvl w:val="0"/>
          <w:numId w:val="1002"/>
        </w:numPr>
      </w:pPr>
      <w:r>
        <w:t xml:space="preserve">Backup and verified restore with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Docker, docker compose and cloud deployment.</w:t>
      </w:r>
    </w:p>
    <w:p>
      <w:pPr>
        <w:pStyle w:val="Compact"/>
        <w:numPr>
          <w:ilvl w:val="0"/>
          <w:numId w:val="1002"/>
        </w:numPr>
      </w:pPr>
      <w:r>
        <w:t xml:space="preserve">A framing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that only inserts synthetic rows into a local database, tagged</w:t>
      </w:r>
      <w:r>
        <w:t xml:space="preserve"> </w:t>
      </w:r>
      <w:r>
        <w:rPr>
          <w:rStyle w:val="VerbatimChar"/>
        </w:rPr>
        <w:t xml:space="preserve">is_simulated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 of scope</w:t>
      </w:r>
    </w:p>
    <w:p>
      <w:pPr>
        <w:pStyle w:val="Compact"/>
        <w:numPr>
          <w:ilvl w:val="0"/>
          <w:numId w:val="1003"/>
        </w:numPr>
      </w:pPr>
      <w:r>
        <w:t xml:space="preserve">Internal (contract-initiated) transactions. Ingestion never calls Etherscan’s</w:t>
      </w:r>
      <w:r>
        <w:t xml:space="preserve"> </w:t>
      </w:r>
      <w:r>
        <w:rPr>
          <w:rStyle w:val="VerbatimChar"/>
        </w:rPr>
        <w:t xml:space="preserve">txlistinternal</w:t>
      </w:r>
      <w:r>
        <w:t xml:space="preserve">, so these transfers are invisible to the pipeline and to every audit built on it. This is a known limitation.</w:t>
      </w:r>
    </w:p>
    <w:p>
      <w:pPr>
        <w:pStyle w:val="Compact"/>
        <w:numPr>
          <w:ilvl w:val="0"/>
          <w:numId w:val="1003"/>
        </w:numPr>
      </w:pPr>
      <w:r>
        <w:t xml:space="preserve">Other blockchains.</w:t>
      </w:r>
    </w:p>
    <w:p>
      <w:pPr>
        <w:pStyle w:val="Compact"/>
        <w:numPr>
          <w:ilvl w:val="0"/>
          <w:numId w:val="1003"/>
        </w:numPr>
      </w:pPr>
      <w:r>
        <w:t xml:space="preserve">Crawls beyond the configured hop and transaction limits.</w:t>
      </w:r>
    </w:p>
    <w:p>
      <w:pPr>
        <w:pStyle w:val="Compact"/>
        <w:numPr>
          <w:ilvl w:val="0"/>
          <w:numId w:val="1003"/>
        </w:numPr>
      </w:pPr>
      <w:r>
        <w:t xml:space="preserve">Sending real transactions. Framing is simulation only.</w:t>
      </w:r>
    </w:p>
    <w:p>
      <w:pPr>
        <w:pStyle w:val="Compact"/>
        <w:numPr>
          <w:ilvl w:val="0"/>
          <w:numId w:val="1003"/>
        </w:numPr>
      </w:pPr>
      <w:r>
        <w:t xml:space="preserve">Attributing wallets to real-world identities.</w:t>
      </w:r>
    </w:p>
    <w:p>
      <w:pPr>
        <w:pStyle w:val="Compact"/>
        <w:numPr>
          <w:ilvl w:val="0"/>
          <w:numId w:val="1003"/>
        </w:numPr>
      </w:pPr>
      <w:r>
        <w:t xml:space="preserve">Exact minimum framing costs in general: greedy results are reported as upper bounds.</w:t>
      </w:r>
    </w:p>
    <w:bookmarkEnd w:id="12"/>
    <w:bookmarkStart w:id="13" w:name="team-members-and-responsibilities"/>
    <w:p>
      <w:pPr>
        <w:pStyle w:val="Heading2"/>
      </w:pPr>
      <w:r>
        <w:t xml:space="preserve">Team members and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Register number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Vishal Muthukrishnan</w:t>
            </w:r>
          </w:p>
        </w:tc>
        <w:tc>
          <w:tcPr/>
          <w:p>
            <w:pPr>
              <w:pStyle w:val="Compact"/>
            </w:pPr>
            <w:r>
              <w:t xml:space="preserve">24BCE2802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&lt;responsibilities&gt;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Shalom Santosh</w:t>
            </w:r>
          </w:p>
        </w:tc>
        <w:tc>
          <w:tcPr/>
          <w:p>
            <w:pPr>
              <w:pStyle w:val="Compact"/>
            </w:pPr>
            <w:r>
              <w:t xml:space="preserve">24BCE2731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&lt;responsibilities&gt;</w:t>
            </w:r>
          </w:p>
        </w:tc>
      </w:tr>
    </w:tbl>
    <w:bookmarkEnd w:id="13"/>
    <w:bookmarkStart w:id="14" w:name="technology-stack-as-built"/>
    <w:p>
      <w:pPr>
        <w:pStyle w:val="Heading2"/>
      </w:pPr>
      <w:r>
        <w:t xml:space="preserve">Technology stack (as built)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16+, PL/pgSQL triggers, functions and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2.x over psycopg2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Python, FastAPI, 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analytics</w:t>
            </w:r>
          </w:p>
        </w:tc>
        <w:tc>
          <w:tcPr/>
          <w:p>
            <w:pPr>
              <w:pStyle w:val="Compact"/>
            </w:pPr>
            <w:r>
              <w:t xml:space="preserve">cuDF + cuGraph (GPU, RAPIDS in WSL2); pandas + NetworkX (CPU)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HTML, CSS and JavaScript with no build step; WebGL graph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Tauri 2 (Rust) with a PyInstaller-frozen backend sidecar; wgpu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Google OAuth 2.0 (PKCE), bcrypt local accounts, 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Docker, docker compose, Docker Hub (private), GitHub Actions, Render, Neon</w:t>
            </w:r>
          </w:p>
        </w:tc>
      </w:tr>
    </w:tbl>
    <w:bookmarkEnd w:id="14"/>
    <w:bookmarkStart w:id="31" w:name="major-deliverables"/>
    <w:p>
      <w:pPr>
        <w:pStyle w:val="Heading2"/>
      </w:pPr>
      <w:r>
        <w:t xml:space="preserve">Major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GitHub repository</w:t>
            </w:r>
            <w:r>
              <w:t xml:space="preserve"> </w:t>
            </w:r>
            <w:r>
              <w:rPr>
                <w:rStyle w:val="VerbatimChar"/>
              </w:rPr>
              <w:t xml:space="preserve">LIVIDFOX1116/DBMS</w:t>
            </w:r>
            <w:r>
              <w:t xml:space="preserve"> </w:t>
            </w:r>
            <w:r>
              <w:t xml:space="preserve">(private), branch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DDL and migrations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db/schema.sql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VerbatimChar"/>
                </w:rPr>
                <w:t xml:space="preserve">db/migrations/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ER diagram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ER_Diagram_TransactionGraphAnalyzer.svg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.png</w:t>
              </w:r>
            </w:hyperlink>
            <w:r>
              <w:t xml:space="preserve">, from</w:t>
            </w:r>
            <w:r>
              <w:t xml:space="preserve"> </w:t>
            </w:r>
            <w:hyperlink r:id="rId19">
              <w:r>
                <w:rPr>
                  <w:rStyle w:val="VerbatimChar"/>
                </w:rPr>
                <w:t xml:space="preserve">schema_v2.dbml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DATA_DICTIONARY.md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ORM layer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db/orm/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API reference, ORM coverage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API_CONTRACT.md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Audit method and results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FRAMECHECK.md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RESULTS.md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GPU vs CPU benchmarks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benchmark_results.md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Backup and restore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BACKUP_RESTORE.md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scripts/backup_db.*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scripts/restore_db.*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image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Dockerfile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VerbatimChar"/>
                </w:rPr>
                <w:t xml:space="preserve">docker-compose.yml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Desktop app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src-tauri/</w:t>
              </w:r>
            </w:hyperlink>
            <w:r>
              <w:t xml:space="preserve"> </w:t>
            </w:r>
            <w:r>
              <w:t xml:space="preserve">(Windows installer)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URL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https://framecheck-awlf.onrender.com</w:t>
              </w:r>
            </w:hyperlink>
            <w:r>
              <w:t xml:space="preserve"> </w:t>
            </w:r>
            <w:r>
              <w:t xml:space="preserve">(sign-in required)</w:t>
            </w:r>
          </w:p>
        </w:tc>
      </w:tr>
    </w:tbl>
    <w:bookmarkEnd w:id="31"/>
    <w:bookmarkStart w:id="35" w:name="gantt-chart"/>
    <w:p>
      <w:pPr>
        <w:pStyle w:val="Heading2"/>
      </w:pPr>
      <w:r>
        <w:t xml:space="preserve">Gantt chart</w:t>
      </w:r>
    </w:p>
    <w:p>
      <w:pPr>
        <w:pStyle w:val="FirstParagraph"/>
      </w:pPr>
      <w:r>
        <w:t xml:space="preserve">Completed work uses actual dates from git history and tags (</w:t>
      </w:r>
      <w:r>
        <w:rPr>
          <w:rStyle w:val="VerbatimChar"/>
        </w:rPr>
        <w:t xml:space="preserve">fc-p1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fc-p11</w:t>
      </w:r>
      <w:r>
        <w:t xml:space="preserve">). Deployment and submission are planned dates.</w:t>
      </w:r>
    </w:p>
    <w:p>
      <w:pPr>
        <w:pStyle w:val="CaptionedFigure"/>
      </w:pPr>
      <w:r>
        <w:drawing>
          <wp:inline>
            <wp:extent cx="5334000" cy="1957855"/>
            <wp:effectExtent b="0" l="0" r="0" t="0"/>
            <wp:docPr descr="Gantt chart" title="" id="33" name="Picture"/>
            <a:graphic>
              <a:graphicData uri="http://schemas.openxmlformats.org/drawingml/2006/picture">
                <pic:pic>
                  <pic:nvPicPr>
                    <pic:cNvPr descr="gant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Gantt chart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hyperlink" Id="rId27" Target="../Dockerfile" TargetMode="External" /><Relationship Type="http://schemas.openxmlformats.org/officeDocument/2006/relationships/hyperlink" Id="rId16" Target="../db/migrations/" TargetMode="External" /><Relationship Type="http://schemas.openxmlformats.org/officeDocument/2006/relationships/hyperlink" Id="rId21" Target="../db/orm/" TargetMode="External" /><Relationship Type="http://schemas.openxmlformats.org/officeDocument/2006/relationships/hyperlink" Id="rId15" Target="../db/schema.sql" TargetMode="External" /><Relationship Type="http://schemas.openxmlformats.org/officeDocument/2006/relationships/hyperlink" Id="rId28" Target="../docker-compose.yml" TargetMode="External" /><Relationship Type="http://schemas.openxmlformats.org/officeDocument/2006/relationships/hyperlink" Id="rId29" Target="../src-tauri/" TargetMode="External" /><Relationship Type="http://schemas.openxmlformats.org/officeDocument/2006/relationships/hyperlink" Id="rId22" Target="API_CONTRACT.md" TargetMode="External" /><Relationship Type="http://schemas.openxmlformats.org/officeDocument/2006/relationships/hyperlink" Id="rId26" Target="BACKUP_RESTORE.md" TargetMode="External" /><Relationship Type="http://schemas.openxmlformats.org/officeDocument/2006/relationships/hyperlink" Id="rId20" Target="DATA_DICTIONARY.md" TargetMode="External" /><Relationship Type="http://schemas.openxmlformats.org/officeDocument/2006/relationships/hyperlink" Id="rId18" Target="ER_Diagram_TransactionGraphAnalyzer.png" TargetMode="External" /><Relationship Type="http://schemas.openxmlformats.org/officeDocument/2006/relationships/hyperlink" Id="rId17" Target="ER_Diagram_TransactionGraphAnalyzer.svg" TargetMode="External" /><Relationship Type="http://schemas.openxmlformats.org/officeDocument/2006/relationships/hyperlink" Id="rId23" Target="FRAMECHECK.md" TargetMode="External" /><Relationship Type="http://schemas.openxmlformats.org/officeDocument/2006/relationships/hyperlink" Id="rId24" Target="RESULTS.md" TargetMode="External" /><Relationship Type="http://schemas.openxmlformats.org/officeDocument/2006/relationships/hyperlink" Id="rId25" Target="benchmark_results.md" TargetMode="External" /><Relationship Type="http://schemas.openxmlformats.org/officeDocument/2006/relationships/hyperlink" Id="rId30" Target="https://framecheck-awlf.onrender.com" TargetMode="External" /><Relationship Type="http://schemas.openxmlformats.org/officeDocument/2006/relationships/hyperlink" Id="rId19" Target="schema_v2.db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Dockerfile" TargetMode="External" /><Relationship Type="http://schemas.openxmlformats.org/officeDocument/2006/relationships/hyperlink" Id="rId16" Target="../db/migrations/" TargetMode="External" /><Relationship Type="http://schemas.openxmlformats.org/officeDocument/2006/relationships/hyperlink" Id="rId21" Target="../db/orm/" TargetMode="External" /><Relationship Type="http://schemas.openxmlformats.org/officeDocument/2006/relationships/hyperlink" Id="rId15" Target="../db/schema.sql" TargetMode="External" /><Relationship Type="http://schemas.openxmlformats.org/officeDocument/2006/relationships/hyperlink" Id="rId28" Target="../docker-compose.yml" TargetMode="External" /><Relationship Type="http://schemas.openxmlformats.org/officeDocument/2006/relationships/hyperlink" Id="rId29" Target="../src-tauri/" TargetMode="External" /><Relationship Type="http://schemas.openxmlformats.org/officeDocument/2006/relationships/hyperlink" Id="rId22" Target="API_CONTRACT.md" TargetMode="External" /><Relationship Type="http://schemas.openxmlformats.org/officeDocument/2006/relationships/hyperlink" Id="rId26" Target="BACKUP_RESTORE.md" TargetMode="External" /><Relationship Type="http://schemas.openxmlformats.org/officeDocument/2006/relationships/hyperlink" Id="rId20" Target="DATA_DICTIONARY.md" TargetMode="External" /><Relationship Type="http://schemas.openxmlformats.org/officeDocument/2006/relationships/hyperlink" Id="rId18" Target="ER_Diagram_TransactionGraphAnalyzer.png" TargetMode="External" /><Relationship Type="http://schemas.openxmlformats.org/officeDocument/2006/relationships/hyperlink" Id="rId17" Target="ER_Diagram_TransactionGraphAnalyzer.svg" TargetMode="External" /><Relationship Type="http://schemas.openxmlformats.org/officeDocument/2006/relationships/hyperlink" Id="rId23" Target="FRAMECHECK.md" TargetMode="External" /><Relationship Type="http://schemas.openxmlformats.org/officeDocument/2006/relationships/hyperlink" Id="rId24" Target="RESULTS.md" TargetMode="External" /><Relationship Type="http://schemas.openxmlformats.org/officeDocument/2006/relationships/hyperlink" Id="rId25" Target="benchmark_results.md" TargetMode="External" /><Relationship Type="http://schemas.openxmlformats.org/officeDocument/2006/relationships/hyperlink" Id="rId30" Target="https://framecheck-awlf.onrender.com" TargetMode="External" /><Relationship Type="http://schemas.openxmlformats.org/officeDocument/2006/relationships/hyperlink" Id="rId19" Target="schema_v2.db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FrameCheck: Project Proposal</dc:title>
  <dc:creator/>
  <cp:keywords/>
  <dcterms:created xsi:type="dcterms:W3CDTF">2026-10-31T17:39:58Z</dcterms:created>
  <dcterms:modified xsi:type="dcterms:W3CDTF">2026-10-31T17:39:58Z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