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ACF7CD" w14:textId="77777777" w:rsidR="00CE3E3C" w:rsidRDefault="00000000">
      <w:pPr>
        <w:spacing w:before="680" w:after="160"/>
        <w:jc w:val="center"/>
        <w:rPr>
          <w:lang w:eastAsia="zh-CN"/>
        </w:rPr>
      </w:pPr>
      <w:r>
        <w:rPr>
          <w:rFonts w:ascii="Aptos" w:hAnsi="Aptos"/>
          <w:b/>
          <w:color w:val="1F4E78"/>
          <w:sz w:val="44"/>
          <w:lang w:eastAsia="zh-CN"/>
        </w:rPr>
        <w:t>塑料连续裂解设备</w:t>
      </w:r>
      <w:r>
        <w:rPr>
          <w:rFonts w:ascii="Aptos" w:hAnsi="Aptos"/>
          <w:b/>
          <w:color w:val="1F4E78"/>
          <w:sz w:val="44"/>
          <w:lang w:eastAsia="zh-CN"/>
        </w:rPr>
        <w:t xml:space="preserve"> PLC </w:t>
      </w:r>
      <w:r>
        <w:rPr>
          <w:rFonts w:ascii="Aptos" w:hAnsi="Aptos"/>
          <w:b/>
          <w:color w:val="1F4E78"/>
          <w:sz w:val="44"/>
          <w:lang w:eastAsia="zh-CN"/>
        </w:rPr>
        <w:t>自动控制系统</w:t>
      </w:r>
    </w:p>
    <w:p w14:paraId="45AB472B" w14:textId="327222C1" w:rsidR="00CE3E3C" w:rsidRDefault="00000000">
      <w:pPr>
        <w:spacing w:after="560"/>
        <w:jc w:val="center"/>
        <w:rPr>
          <w:rFonts w:hint="eastAsia"/>
          <w:lang w:eastAsia="zh-CN"/>
        </w:rPr>
      </w:pPr>
      <w:r>
        <w:rPr>
          <w:rFonts w:ascii="Aptos" w:hAnsi="Aptos"/>
          <w:color w:val="4B4B4B"/>
          <w:sz w:val="26"/>
          <w:lang w:eastAsia="zh-CN"/>
        </w:rPr>
        <w:t>项目技术方案、实施与交付文件目录</w:t>
      </w:r>
    </w:p>
    <w:p w14:paraId="56D61257" w14:textId="77777777" w:rsidR="00CE3E3C" w:rsidRDefault="00000000">
      <w:pPr>
        <w:pStyle w:val="1"/>
        <w:rPr>
          <w:lang w:eastAsia="zh-CN"/>
        </w:rPr>
      </w:pPr>
      <w:r>
        <w:rPr>
          <w:lang w:eastAsia="zh-CN"/>
        </w:rPr>
        <w:t xml:space="preserve">0. </w:t>
      </w:r>
      <w:r>
        <w:rPr>
          <w:lang w:eastAsia="zh-CN"/>
        </w:rPr>
        <w:t>项目建设目标、预期效果与实施边界</w:t>
      </w:r>
    </w:p>
    <w:p w14:paraId="6D8A65A6" w14:textId="589A1046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lang w:eastAsia="zh-CN"/>
        </w:rPr>
        <w:t>本章作用：</w:t>
      </w:r>
      <w:r>
        <w:rPr>
          <w:rFonts w:ascii="Calibri" w:hAnsi="Calibri"/>
          <w:lang w:eastAsia="zh-CN"/>
        </w:rPr>
        <w:t>技术目录</w:t>
      </w:r>
      <w:r w:rsidR="002C33C4">
        <w:rPr>
          <w:rFonts w:ascii="Calibri" w:hAnsi="Calibri" w:hint="eastAsia"/>
          <w:lang w:eastAsia="zh-CN"/>
        </w:rPr>
        <w:t>包含</w:t>
      </w:r>
      <w:r>
        <w:rPr>
          <w:rFonts w:ascii="Calibri" w:hAnsi="Calibri"/>
          <w:lang w:eastAsia="zh-CN"/>
        </w:rPr>
        <w:t>项目效果、责任范围、客户配合事项与验收口径。目录中的各专业章节均以本章边界为准。</w:t>
      </w:r>
    </w:p>
    <w:p w14:paraId="716A8D88" w14:textId="77777777" w:rsidR="00CE3E3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0.1 </w:t>
      </w:r>
      <w:r>
        <w:rPr>
          <w:lang w:eastAsia="zh-CN"/>
        </w:rPr>
        <w:t>项目完成后的目标状态</w:t>
      </w:r>
    </w:p>
    <w:p w14:paraId="1FC4A0C1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lang w:eastAsia="zh-CN"/>
        </w:rPr>
        <w:t>目标：</w:t>
      </w:r>
      <w:r>
        <w:rPr>
          <w:rFonts w:ascii="Calibri" w:hAnsi="Calibri"/>
          <w:lang w:eastAsia="zh-CN"/>
        </w:rPr>
        <w:t>将连续裂解设备从依赖人工经验的分散操作，升级为具备自动运行、安全联锁、过程可视、数据留存及后续持续优化基础的</w:t>
      </w:r>
      <w:r>
        <w:rPr>
          <w:rFonts w:ascii="Calibri" w:hAnsi="Calibri"/>
          <w:lang w:eastAsia="zh-CN"/>
        </w:rPr>
        <w:t xml:space="preserve"> PLC </w:t>
      </w:r>
      <w:r>
        <w:rPr>
          <w:rFonts w:ascii="Calibri" w:hAnsi="Calibri"/>
          <w:lang w:eastAsia="zh-CN"/>
        </w:rPr>
        <w:t>自动控制系统。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CE3E3C" w14:paraId="491A3B2A" w14:textId="77777777">
        <w:trPr>
          <w:jc w:val="center"/>
        </w:trPr>
        <w:tc>
          <w:tcPr>
            <w:tcW w:w="23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7D9D0" w14:textId="77777777" w:rsidR="00CE3E3C" w:rsidRDefault="00000000">
            <w:proofErr w:type="spellStart"/>
            <w:r>
              <w:rPr>
                <w:rFonts w:ascii="Calibri" w:hAnsi="Calibri"/>
                <w:b/>
                <w:color w:val="1F4E78"/>
                <w:sz w:val="19"/>
              </w:rPr>
              <w:t>目标能力</w:t>
            </w:r>
            <w:proofErr w:type="spellEnd"/>
          </w:p>
        </w:tc>
        <w:tc>
          <w:tcPr>
            <w:tcW w:w="70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BE844" w14:textId="77777777" w:rsidR="00CE3E3C" w:rsidRDefault="00000000">
            <w:pPr>
              <w:rPr>
                <w:lang w:eastAsia="zh-CN"/>
              </w:rPr>
            </w:pPr>
            <w:r>
              <w:rPr>
                <w:rFonts w:ascii="Calibri" w:hAnsi="Calibri"/>
                <w:b/>
                <w:color w:val="1F4E78"/>
                <w:sz w:val="19"/>
                <w:lang w:eastAsia="zh-CN"/>
              </w:rPr>
              <w:t>项目完成后的可见效果</w:t>
            </w:r>
          </w:p>
        </w:tc>
      </w:tr>
      <w:tr w:rsidR="00CE3E3C" w14:paraId="5BBCB10D" w14:textId="77777777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C9885" w14:textId="77777777" w:rsidR="00CE3E3C" w:rsidRDefault="00000000">
            <w:proofErr w:type="spellStart"/>
            <w:r>
              <w:rPr>
                <w:rFonts w:ascii="Calibri" w:hAnsi="Calibri"/>
                <w:b/>
                <w:color w:val="1F4E78"/>
                <w:sz w:val="18"/>
              </w:rPr>
              <w:t>自动稳定运行</w:t>
            </w:r>
            <w:proofErr w:type="spellEnd"/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3ED20" w14:textId="13314DDC" w:rsidR="00CE3E3C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8"/>
                <w:lang w:eastAsia="zh-CN"/>
              </w:rPr>
              <w:t>按既定顺序完成吹扫、点火、升温、低负荷投料、负荷爬升、稳态运行、降负荷</w:t>
            </w:r>
            <w:r w:rsidR="00DF4682">
              <w:rPr>
                <w:rFonts w:ascii="Calibri" w:hAnsi="Calibri" w:hint="eastAsia"/>
                <w:sz w:val="18"/>
                <w:lang w:eastAsia="zh-CN"/>
              </w:rPr>
              <w:t>。</w:t>
            </w:r>
          </w:p>
        </w:tc>
      </w:tr>
      <w:tr w:rsidR="00CE3E3C" w14:paraId="5762D7A1" w14:textId="77777777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1240D" w14:textId="77777777" w:rsidR="00CE3E3C" w:rsidRDefault="00000000">
            <w:proofErr w:type="spellStart"/>
            <w:r>
              <w:rPr>
                <w:rFonts w:ascii="Calibri" w:hAnsi="Calibri"/>
                <w:b/>
                <w:color w:val="1F4E78"/>
                <w:sz w:val="18"/>
              </w:rPr>
              <w:t>温度自适应调节</w:t>
            </w:r>
            <w:proofErr w:type="spellEnd"/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0E8E2" w14:textId="77777777" w:rsidR="00CE3E3C" w:rsidRDefault="00000000">
            <w:pPr>
              <w:rPr>
                <w:lang w:eastAsia="zh-CN"/>
              </w:rPr>
            </w:pPr>
            <w:r>
              <w:rPr>
                <w:rFonts w:ascii="Calibri" w:hAnsi="Calibri"/>
                <w:sz w:val="18"/>
                <w:lang w:eastAsia="zh-CN"/>
              </w:rPr>
              <w:t>根据进料量、反应器</w:t>
            </w:r>
            <w:r>
              <w:rPr>
                <w:rFonts w:ascii="Calibri" w:hAnsi="Calibri"/>
                <w:sz w:val="18"/>
                <w:lang w:eastAsia="zh-CN"/>
              </w:rPr>
              <w:t>/</w:t>
            </w:r>
            <w:r>
              <w:rPr>
                <w:rFonts w:ascii="Calibri" w:hAnsi="Calibri"/>
                <w:sz w:val="18"/>
                <w:lang w:eastAsia="zh-CN"/>
              </w:rPr>
              <w:t>炉膛温度、压力、转速、出料负荷及冷凝状态，在确认的工艺窗口内调节加热强度与运行节奏。</w:t>
            </w:r>
          </w:p>
        </w:tc>
      </w:tr>
      <w:tr w:rsidR="00CE3E3C" w14:paraId="3452F638" w14:textId="77777777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717CE" w14:textId="77777777" w:rsidR="00CE3E3C" w:rsidRDefault="00000000">
            <w:proofErr w:type="spellStart"/>
            <w:r>
              <w:rPr>
                <w:rFonts w:ascii="Calibri" w:hAnsi="Calibri"/>
                <w:b/>
                <w:color w:val="1F4E78"/>
                <w:sz w:val="18"/>
              </w:rPr>
              <w:t>进料与排渣协同</w:t>
            </w:r>
            <w:proofErr w:type="spellEnd"/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8E4EB" w14:textId="6584A30C" w:rsidR="00CE3E3C" w:rsidRDefault="00000000">
            <w:pPr>
              <w:rPr>
                <w:lang w:eastAsia="zh-CN"/>
              </w:rPr>
            </w:pPr>
            <w:r>
              <w:rPr>
                <w:rFonts w:ascii="Calibri" w:hAnsi="Calibri"/>
                <w:sz w:val="18"/>
                <w:lang w:eastAsia="zh-CN"/>
              </w:rPr>
              <w:t>进料波动、出料不畅、扭矩升高、压力异常或温度偏离时，按既定逻辑限制进料、调整转速、延缓排渣或触发报警。</w:t>
            </w:r>
          </w:p>
        </w:tc>
      </w:tr>
      <w:tr w:rsidR="00CE3E3C" w14:paraId="7F0B03AE" w14:textId="77777777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C9CEE" w14:textId="77777777" w:rsidR="00CE3E3C" w:rsidRDefault="00000000">
            <w:proofErr w:type="spellStart"/>
            <w:r>
              <w:rPr>
                <w:rFonts w:ascii="Calibri" w:hAnsi="Calibri"/>
                <w:b/>
                <w:color w:val="1F4E78"/>
                <w:sz w:val="18"/>
              </w:rPr>
              <w:t>安全与可视化</w:t>
            </w:r>
            <w:proofErr w:type="spellEnd"/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D4773" w14:textId="77777777" w:rsidR="00CE3E3C" w:rsidRDefault="00000000">
            <w:pPr>
              <w:rPr>
                <w:lang w:eastAsia="zh-CN"/>
              </w:rPr>
            </w:pPr>
            <w:r>
              <w:rPr>
                <w:rFonts w:ascii="Calibri" w:hAnsi="Calibri"/>
                <w:sz w:val="18"/>
                <w:lang w:eastAsia="zh-CN"/>
              </w:rPr>
              <w:t>通过报警、联锁、趋势和状态画面，实现超温、超压、熄火、泄漏、冷却失效和堵转等异常的快速识别与处理。</w:t>
            </w:r>
          </w:p>
        </w:tc>
      </w:tr>
      <w:tr w:rsidR="00CE3E3C" w14:paraId="50E4F757" w14:textId="77777777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9229E" w14:textId="77777777" w:rsidR="00CE3E3C" w:rsidRDefault="00000000">
            <w:proofErr w:type="spellStart"/>
            <w:r>
              <w:rPr>
                <w:rFonts w:ascii="Calibri" w:hAnsi="Calibri"/>
                <w:b/>
                <w:color w:val="1F4E78"/>
                <w:sz w:val="18"/>
              </w:rPr>
              <w:t>数据与升级基础</w:t>
            </w:r>
            <w:proofErr w:type="spellEnd"/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203B4" w14:textId="77777777" w:rsidR="00CE3E3C" w:rsidRDefault="00000000">
            <w:pPr>
              <w:rPr>
                <w:lang w:eastAsia="zh-CN"/>
              </w:rPr>
            </w:pPr>
            <w:r>
              <w:rPr>
                <w:rFonts w:ascii="Calibri" w:hAnsi="Calibri"/>
                <w:sz w:val="18"/>
                <w:lang w:eastAsia="zh-CN"/>
              </w:rPr>
              <w:t>沉淀运行、报警、能耗和停车原因数据，为远程诊断、能耗分析及后续</w:t>
            </w:r>
            <w:r>
              <w:rPr>
                <w:rFonts w:ascii="Calibri" w:hAnsi="Calibri"/>
                <w:sz w:val="18"/>
                <w:lang w:eastAsia="zh-CN"/>
              </w:rPr>
              <w:t xml:space="preserve"> AI </w:t>
            </w:r>
            <w:r>
              <w:rPr>
                <w:rFonts w:ascii="Calibri" w:hAnsi="Calibri"/>
                <w:sz w:val="18"/>
                <w:lang w:eastAsia="zh-CN"/>
              </w:rPr>
              <w:t>优化建立基础。</w:t>
            </w:r>
          </w:p>
        </w:tc>
      </w:tr>
    </w:tbl>
    <w:p w14:paraId="7AF1B478" w14:textId="77777777" w:rsidR="00CE3E3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0.2 PLC </w:t>
      </w:r>
      <w:r>
        <w:rPr>
          <w:lang w:eastAsia="zh-CN"/>
        </w:rPr>
        <w:t>自动控制与</w:t>
      </w:r>
      <w:r>
        <w:rPr>
          <w:lang w:eastAsia="zh-CN"/>
        </w:rPr>
        <w:t xml:space="preserve"> AI </w:t>
      </w:r>
      <w:r>
        <w:rPr>
          <w:lang w:eastAsia="zh-CN"/>
        </w:rPr>
        <w:t>智能化的边界</w:t>
      </w:r>
    </w:p>
    <w:p w14:paraId="25A56711" w14:textId="271D20EE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lang w:eastAsia="zh-CN"/>
        </w:rPr>
        <w:t>本期</w:t>
      </w:r>
      <w:r>
        <w:rPr>
          <w:rFonts w:ascii="Calibri" w:hAnsi="Calibri"/>
          <w:b/>
          <w:color w:val="1F4E78"/>
          <w:lang w:eastAsia="zh-CN"/>
        </w:rPr>
        <w:t xml:space="preserve"> PLC </w:t>
      </w:r>
      <w:r>
        <w:rPr>
          <w:rFonts w:ascii="Calibri" w:hAnsi="Calibri"/>
          <w:b/>
          <w:color w:val="1F4E78"/>
          <w:lang w:eastAsia="zh-CN"/>
        </w:rPr>
        <w:t>自动控制：</w:t>
      </w:r>
      <w:r>
        <w:rPr>
          <w:rFonts w:ascii="Calibri" w:hAnsi="Calibri"/>
          <w:lang w:eastAsia="zh-CN"/>
        </w:rPr>
        <w:t>负责实时信号采集、顺控、温度</w:t>
      </w:r>
      <w:r>
        <w:rPr>
          <w:rFonts w:ascii="Calibri" w:hAnsi="Calibri"/>
          <w:lang w:eastAsia="zh-CN"/>
        </w:rPr>
        <w:t>/</w:t>
      </w:r>
      <w:r>
        <w:rPr>
          <w:rFonts w:ascii="Calibri" w:hAnsi="Calibri"/>
          <w:lang w:eastAsia="zh-CN"/>
        </w:rPr>
        <w:t>压力调节、报警、联锁保护、趋势与数据记录。所谓</w:t>
      </w:r>
      <w:r>
        <w:rPr>
          <w:rFonts w:ascii="Calibri" w:hAnsi="Calibri"/>
          <w:lang w:eastAsia="zh-CN"/>
        </w:rPr>
        <w:t>“</w:t>
      </w:r>
      <w:r>
        <w:rPr>
          <w:rFonts w:ascii="Calibri" w:hAnsi="Calibri"/>
          <w:lang w:eastAsia="zh-CN"/>
        </w:rPr>
        <w:t>温度自适应</w:t>
      </w:r>
      <w:r>
        <w:rPr>
          <w:rFonts w:ascii="Calibri" w:hAnsi="Calibri"/>
          <w:lang w:eastAsia="zh-CN"/>
        </w:rPr>
        <w:t>”</w:t>
      </w:r>
      <w:r>
        <w:rPr>
          <w:rFonts w:ascii="Calibri" w:hAnsi="Calibri"/>
          <w:lang w:eastAsia="zh-CN"/>
        </w:rPr>
        <w:t>属于基于已确认规则的实时控制。</w:t>
      </w:r>
    </w:p>
    <w:p w14:paraId="556FBA3C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lang w:eastAsia="zh-CN"/>
        </w:rPr>
        <w:t>后续</w:t>
      </w:r>
      <w:r>
        <w:rPr>
          <w:rFonts w:ascii="Calibri" w:hAnsi="Calibri"/>
          <w:b/>
          <w:color w:val="1F4E78"/>
          <w:lang w:eastAsia="zh-CN"/>
        </w:rPr>
        <w:t xml:space="preserve"> AI </w:t>
      </w:r>
      <w:r>
        <w:rPr>
          <w:rFonts w:ascii="Calibri" w:hAnsi="Calibri"/>
          <w:b/>
          <w:color w:val="1F4E78"/>
          <w:lang w:eastAsia="zh-CN"/>
        </w:rPr>
        <w:t>智能化：</w:t>
      </w:r>
      <w:r>
        <w:rPr>
          <w:rFonts w:ascii="Calibri" w:hAnsi="Calibri"/>
          <w:lang w:eastAsia="zh-CN"/>
        </w:rPr>
        <w:t>在积累足够可信的历史数据后，对最佳温度曲线、能耗、产率、结焦</w:t>
      </w:r>
      <w:r>
        <w:rPr>
          <w:rFonts w:ascii="Calibri" w:hAnsi="Calibri"/>
          <w:lang w:eastAsia="zh-CN"/>
        </w:rPr>
        <w:t>/</w:t>
      </w:r>
      <w:r>
        <w:rPr>
          <w:rFonts w:ascii="Calibri" w:hAnsi="Calibri"/>
          <w:lang w:eastAsia="zh-CN"/>
        </w:rPr>
        <w:t>堵料风险和设备故障进行预测，并输出优化建议。</w:t>
      </w:r>
      <w:r>
        <w:rPr>
          <w:rFonts w:ascii="Calibri" w:hAnsi="Calibri"/>
          <w:lang w:eastAsia="zh-CN"/>
        </w:rPr>
        <w:t xml:space="preserve">AI </w:t>
      </w:r>
      <w:r>
        <w:rPr>
          <w:rFonts w:ascii="Calibri" w:hAnsi="Calibri"/>
          <w:lang w:eastAsia="zh-CN"/>
        </w:rPr>
        <w:t>初期不绕过</w:t>
      </w:r>
      <w:r>
        <w:rPr>
          <w:rFonts w:ascii="Calibri" w:hAnsi="Calibri"/>
          <w:lang w:eastAsia="zh-CN"/>
        </w:rPr>
        <w:t xml:space="preserve"> PLC </w:t>
      </w:r>
      <w:r>
        <w:rPr>
          <w:rFonts w:ascii="Calibri" w:hAnsi="Calibri"/>
          <w:lang w:eastAsia="zh-CN"/>
        </w:rPr>
        <w:t>安全联锁直接执行控制。</w:t>
      </w:r>
    </w:p>
    <w:p w14:paraId="3A487F71" w14:textId="77777777" w:rsidR="00CE3E3C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0.3 </w:t>
      </w:r>
      <w:r>
        <w:rPr>
          <w:lang w:eastAsia="zh-CN"/>
        </w:rPr>
        <w:t>范围分层与专项确认事项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CE3E3C" w14:paraId="0136CECB" w14:textId="77777777">
        <w:trPr>
          <w:jc w:val="center"/>
        </w:trPr>
        <w:tc>
          <w:tcPr>
            <w:tcW w:w="23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DDE42" w14:textId="77777777" w:rsidR="00CE3E3C" w:rsidRDefault="00000000">
            <w:proofErr w:type="spellStart"/>
            <w:r>
              <w:rPr>
                <w:rFonts w:ascii="Calibri" w:hAnsi="Calibri"/>
                <w:b/>
                <w:color w:val="1F4E78"/>
                <w:sz w:val="19"/>
              </w:rPr>
              <w:t>范围类型</w:t>
            </w:r>
            <w:proofErr w:type="spellEnd"/>
          </w:p>
        </w:tc>
        <w:tc>
          <w:tcPr>
            <w:tcW w:w="70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43309" w14:textId="77777777" w:rsidR="00CE3E3C" w:rsidRDefault="00000000">
            <w:r>
              <w:rPr>
                <w:rFonts w:ascii="Calibri" w:hAnsi="Calibri"/>
                <w:b/>
                <w:color w:val="1F4E78"/>
                <w:sz w:val="19"/>
              </w:rPr>
              <w:t>说明</w:t>
            </w:r>
          </w:p>
        </w:tc>
      </w:tr>
      <w:tr w:rsidR="00CE3E3C" w14:paraId="60FF419C" w14:textId="77777777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7F227" w14:textId="77777777" w:rsidR="00CE3E3C" w:rsidRDefault="00000000">
            <w:r>
              <w:rPr>
                <w:rFonts w:ascii="Calibri" w:hAnsi="Calibri"/>
                <w:b/>
                <w:color w:val="1F4E78"/>
                <w:sz w:val="18"/>
              </w:rPr>
              <w:t>基础范围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182AE" w14:textId="77777777" w:rsidR="00CE3E3C" w:rsidRDefault="00000000">
            <w:pPr>
              <w:rPr>
                <w:lang w:eastAsia="zh-CN"/>
              </w:rPr>
            </w:pPr>
            <w:r>
              <w:rPr>
                <w:rFonts w:ascii="Calibri" w:hAnsi="Calibri"/>
                <w:sz w:val="18"/>
                <w:lang w:eastAsia="zh-CN"/>
              </w:rPr>
              <w:t>PLC</w:t>
            </w:r>
            <w:r>
              <w:rPr>
                <w:rFonts w:ascii="Calibri" w:hAnsi="Calibri"/>
                <w:sz w:val="18"/>
                <w:lang w:eastAsia="zh-CN"/>
              </w:rPr>
              <w:t>、</w:t>
            </w:r>
            <w:r>
              <w:rPr>
                <w:rFonts w:ascii="Calibri" w:hAnsi="Calibri"/>
                <w:sz w:val="18"/>
                <w:lang w:eastAsia="zh-CN"/>
              </w:rPr>
              <w:t>I/O</w:t>
            </w:r>
            <w:r>
              <w:rPr>
                <w:rFonts w:ascii="Calibri" w:hAnsi="Calibri"/>
                <w:sz w:val="18"/>
                <w:lang w:eastAsia="zh-CN"/>
              </w:rPr>
              <w:t>、</w:t>
            </w:r>
            <w:r>
              <w:rPr>
                <w:rFonts w:ascii="Calibri" w:hAnsi="Calibri"/>
                <w:sz w:val="18"/>
                <w:lang w:eastAsia="zh-CN"/>
              </w:rPr>
              <w:t>HMI</w:t>
            </w:r>
            <w:r>
              <w:rPr>
                <w:rFonts w:ascii="Calibri" w:hAnsi="Calibri"/>
                <w:sz w:val="18"/>
                <w:lang w:eastAsia="zh-CN"/>
              </w:rPr>
              <w:t>、控制柜、现场仪表接口、基本控制逻辑、调试与验收。</w:t>
            </w:r>
          </w:p>
        </w:tc>
      </w:tr>
      <w:tr w:rsidR="00CE3E3C" w14:paraId="65B26BAE" w14:textId="77777777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4F196" w14:textId="77777777" w:rsidR="00CE3E3C" w:rsidRDefault="00000000">
            <w:proofErr w:type="spellStart"/>
            <w:r>
              <w:rPr>
                <w:rFonts w:ascii="Calibri" w:hAnsi="Calibri"/>
                <w:b/>
                <w:color w:val="1F4E78"/>
                <w:sz w:val="18"/>
              </w:rPr>
              <w:t>需专项确认</w:t>
            </w:r>
            <w:proofErr w:type="spellEnd"/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4E141" w14:textId="77777777" w:rsidR="00CE3E3C" w:rsidRDefault="00000000">
            <w:r>
              <w:rPr>
                <w:rFonts w:ascii="Calibri" w:hAnsi="Calibri"/>
                <w:sz w:val="18"/>
              </w:rPr>
              <w:t>安全</w:t>
            </w:r>
            <w:r>
              <w:rPr>
                <w:rFonts w:ascii="Calibri" w:hAnsi="Calibri"/>
                <w:sz w:val="18"/>
              </w:rPr>
              <w:t xml:space="preserve"> PLC/SIS</w:t>
            </w:r>
            <w:r>
              <w:rPr>
                <w:rFonts w:ascii="Calibri" w:hAnsi="Calibri"/>
                <w:sz w:val="18"/>
              </w:rPr>
              <w:t>、燃烧器管理系统、</w:t>
            </w:r>
            <w:r>
              <w:rPr>
                <w:rFonts w:ascii="Calibri" w:hAnsi="Calibri"/>
                <w:sz w:val="18"/>
              </w:rPr>
              <w:t>DCS</w:t>
            </w:r>
            <w:r>
              <w:rPr>
                <w:rFonts w:ascii="Calibri" w:hAnsi="Calibri"/>
                <w:sz w:val="18"/>
              </w:rPr>
              <w:t>、气体分析小屋、防爆改造、</w:t>
            </w:r>
            <w:r>
              <w:rPr>
                <w:rFonts w:ascii="Calibri" w:hAnsi="Calibri"/>
                <w:sz w:val="18"/>
              </w:rPr>
              <w:t xml:space="preserve">MES/ERP </w:t>
            </w:r>
            <w:r>
              <w:rPr>
                <w:rFonts w:ascii="Calibri" w:hAnsi="Calibri"/>
                <w:sz w:val="18"/>
              </w:rPr>
              <w:t>对接。</w:t>
            </w:r>
          </w:p>
        </w:tc>
      </w:tr>
      <w:tr w:rsidR="00CE3E3C" w14:paraId="1CEF0A9E" w14:textId="77777777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9CFCD" w14:textId="77777777" w:rsidR="00CE3E3C" w:rsidRDefault="00000000">
            <w:r>
              <w:rPr>
                <w:rFonts w:ascii="Calibri" w:hAnsi="Calibri"/>
                <w:b/>
                <w:color w:val="1F4E78"/>
                <w:sz w:val="18"/>
              </w:rPr>
              <w:t>可选扩展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599EE" w14:textId="77777777" w:rsidR="00CE3E3C" w:rsidRDefault="00000000">
            <w:pPr>
              <w:rPr>
                <w:lang w:eastAsia="zh-CN"/>
              </w:rPr>
            </w:pPr>
            <w:r>
              <w:rPr>
                <w:rFonts w:ascii="Calibri" w:hAnsi="Calibri"/>
                <w:sz w:val="18"/>
                <w:lang w:eastAsia="zh-CN"/>
              </w:rPr>
              <w:t>历史数据库、远程运维、移动端、能耗优化、</w:t>
            </w:r>
            <w:r>
              <w:rPr>
                <w:rFonts w:ascii="Calibri" w:hAnsi="Calibri"/>
                <w:sz w:val="18"/>
                <w:lang w:eastAsia="zh-CN"/>
              </w:rPr>
              <w:t xml:space="preserve">AI </w:t>
            </w:r>
            <w:r>
              <w:rPr>
                <w:rFonts w:ascii="Calibri" w:hAnsi="Calibri"/>
                <w:sz w:val="18"/>
                <w:lang w:eastAsia="zh-CN"/>
              </w:rPr>
              <w:t>预测与闭环优化。</w:t>
            </w:r>
          </w:p>
        </w:tc>
      </w:tr>
    </w:tbl>
    <w:p w14:paraId="197709FF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lang w:eastAsia="zh-CN"/>
        </w:rPr>
        <w:t>适用规则：</w:t>
      </w:r>
      <w:r>
        <w:rPr>
          <w:rFonts w:ascii="Calibri" w:hAnsi="Calibri"/>
          <w:lang w:eastAsia="zh-CN"/>
        </w:rPr>
        <w:t>后续每个专业章节均按</w:t>
      </w:r>
      <w:r>
        <w:rPr>
          <w:rFonts w:ascii="Calibri" w:hAnsi="Calibri"/>
          <w:lang w:eastAsia="zh-CN"/>
        </w:rPr>
        <w:t>“</w:t>
      </w:r>
      <w:r>
        <w:rPr>
          <w:rFonts w:ascii="Calibri" w:hAnsi="Calibri"/>
          <w:lang w:eastAsia="zh-CN"/>
        </w:rPr>
        <w:t>实现效果</w:t>
      </w:r>
      <w:r>
        <w:rPr>
          <w:rFonts w:ascii="Calibri" w:hAnsi="Calibri"/>
          <w:lang w:eastAsia="zh-CN"/>
        </w:rPr>
        <w:t>—</w:t>
      </w:r>
      <w:r>
        <w:rPr>
          <w:rFonts w:ascii="Calibri" w:hAnsi="Calibri"/>
          <w:lang w:eastAsia="zh-CN"/>
        </w:rPr>
        <w:t>本期范围</w:t>
      </w:r>
      <w:r>
        <w:rPr>
          <w:rFonts w:ascii="Calibri" w:hAnsi="Calibri"/>
          <w:lang w:eastAsia="zh-CN"/>
        </w:rPr>
        <w:t>—</w:t>
      </w:r>
      <w:r>
        <w:rPr>
          <w:rFonts w:ascii="Calibri" w:hAnsi="Calibri"/>
          <w:lang w:eastAsia="zh-CN"/>
        </w:rPr>
        <w:t>客户需配合</w:t>
      </w:r>
      <w:r>
        <w:rPr>
          <w:rFonts w:ascii="Calibri" w:hAnsi="Calibri"/>
          <w:lang w:eastAsia="zh-CN"/>
        </w:rPr>
        <w:t>—</w:t>
      </w:r>
      <w:r>
        <w:rPr>
          <w:rFonts w:ascii="Calibri" w:hAnsi="Calibri"/>
          <w:lang w:eastAsia="zh-CN"/>
        </w:rPr>
        <w:t>不包含</w:t>
      </w:r>
      <w:r>
        <w:rPr>
          <w:rFonts w:ascii="Calibri" w:hAnsi="Calibri"/>
          <w:lang w:eastAsia="zh-CN"/>
        </w:rPr>
        <w:t>/</w:t>
      </w:r>
      <w:r>
        <w:rPr>
          <w:rFonts w:ascii="Calibri" w:hAnsi="Calibri"/>
          <w:lang w:eastAsia="zh-CN"/>
        </w:rPr>
        <w:t>专项确认</w:t>
      </w:r>
      <w:r>
        <w:rPr>
          <w:rFonts w:ascii="Calibri" w:hAnsi="Calibri"/>
          <w:lang w:eastAsia="zh-CN"/>
        </w:rPr>
        <w:t>—</w:t>
      </w:r>
      <w:r>
        <w:rPr>
          <w:rFonts w:ascii="Calibri" w:hAnsi="Calibri"/>
          <w:lang w:eastAsia="zh-CN"/>
        </w:rPr>
        <w:t>验收方式</w:t>
      </w:r>
      <w:r>
        <w:rPr>
          <w:rFonts w:ascii="Calibri" w:hAnsi="Calibri"/>
          <w:lang w:eastAsia="zh-CN"/>
        </w:rPr>
        <w:t>”</w:t>
      </w:r>
      <w:r>
        <w:rPr>
          <w:rFonts w:ascii="Calibri" w:hAnsi="Calibri"/>
          <w:lang w:eastAsia="zh-CN"/>
        </w:rPr>
        <w:t>定义，不将未确认事项默认为本期供货或服务承诺。</w:t>
      </w:r>
    </w:p>
    <w:p w14:paraId="06C730C4" w14:textId="77777777" w:rsidR="00CE3E3C" w:rsidRDefault="00000000">
      <w:pPr>
        <w:spacing w:after="200"/>
        <w:rPr>
          <w:lang w:eastAsia="zh-CN"/>
        </w:rPr>
      </w:pPr>
      <w:r>
        <w:rPr>
          <w:rFonts w:ascii="Aptos" w:hAnsi="Aptos"/>
          <w:b/>
          <w:color w:val="1F4E78"/>
          <w:lang w:eastAsia="zh-CN"/>
        </w:rPr>
        <w:t>使用说明：</w:t>
      </w:r>
      <w:r>
        <w:rPr>
          <w:rFonts w:ascii="Aptos" w:hAnsi="Aptos"/>
          <w:lang w:eastAsia="zh-CN"/>
        </w:rPr>
        <w:t>本目录以</w:t>
      </w:r>
      <w:r>
        <w:rPr>
          <w:rFonts w:ascii="Aptos" w:hAnsi="Aptos"/>
          <w:lang w:eastAsia="zh-CN"/>
        </w:rPr>
        <w:t>“</w:t>
      </w:r>
      <w:r>
        <w:rPr>
          <w:rFonts w:ascii="Aptos" w:hAnsi="Aptos"/>
          <w:lang w:eastAsia="zh-CN"/>
        </w:rPr>
        <w:t>项目阶段</w:t>
      </w:r>
      <w:r>
        <w:rPr>
          <w:rFonts w:ascii="Aptos" w:hAnsi="Aptos"/>
          <w:lang w:eastAsia="zh-CN"/>
        </w:rPr>
        <w:t xml:space="preserve"> + </w:t>
      </w:r>
      <w:r>
        <w:rPr>
          <w:rFonts w:ascii="Aptos" w:hAnsi="Aptos"/>
          <w:lang w:eastAsia="zh-CN"/>
        </w:rPr>
        <w:t>专业系统</w:t>
      </w:r>
      <w:r>
        <w:rPr>
          <w:rFonts w:ascii="Aptos" w:hAnsi="Aptos"/>
          <w:lang w:eastAsia="zh-CN"/>
        </w:rPr>
        <w:t xml:space="preserve"> + </w:t>
      </w:r>
      <w:r>
        <w:rPr>
          <w:rFonts w:ascii="Aptos" w:hAnsi="Aptos"/>
          <w:lang w:eastAsia="zh-CN"/>
        </w:rPr>
        <w:t>交付物</w:t>
      </w:r>
      <w:r>
        <w:rPr>
          <w:rFonts w:ascii="Aptos" w:hAnsi="Aptos"/>
          <w:lang w:eastAsia="zh-CN"/>
        </w:rPr>
        <w:t>”</w:t>
      </w:r>
      <w:r>
        <w:rPr>
          <w:rFonts w:ascii="Aptos" w:hAnsi="Aptos"/>
          <w:lang w:eastAsia="zh-CN"/>
        </w:rPr>
        <w:t>组织，适用于业主需求确认、设计开发、现场调试、验收及后续运维。系统类内容集中在第</w:t>
      </w:r>
      <w:r>
        <w:rPr>
          <w:rFonts w:ascii="Aptos" w:hAnsi="Aptos"/>
          <w:lang w:eastAsia="zh-CN"/>
        </w:rPr>
        <w:t xml:space="preserve"> 5 </w:t>
      </w:r>
      <w:r>
        <w:rPr>
          <w:rFonts w:ascii="Aptos" w:hAnsi="Aptos"/>
          <w:lang w:eastAsia="zh-CN"/>
        </w:rPr>
        <w:t>章；电气柜、仪表、软件与</w:t>
      </w:r>
      <w:r>
        <w:rPr>
          <w:rFonts w:ascii="Aptos" w:hAnsi="Aptos"/>
          <w:lang w:eastAsia="zh-CN"/>
        </w:rPr>
        <w:t xml:space="preserve"> HMI </w:t>
      </w:r>
      <w:r>
        <w:rPr>
          <w:rFonts w:ascii="Aptos" w:hAnsi="Aptos"/>
          <w:lang w:eastAsia="zh-CN"/>
        </w:rPr>
        <w:t>按专业拆分，避免职责重叠。</w:t>
      </w:r>
    </w:p>
    <w:p w14:paraId="6F8D76D2" w14:textId="77777777" w:rsidR="00CE3E3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114530C" w14:textId="77777777" w:rsidR="00CE3E3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项目管理与范围定义</w:t>
      </w:r>
    </w:p>
    <w:p w14:paraId="23C2B779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1.1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项目背景、建设目标与关键技术指标</w:t>
      </w:r>
    </w:p>
    <w:p w14:paraId="000554B5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1.2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项目范围、供货边界与不包含事项</w:t>
      </w:r>
    </w:p>
    <w:p w14:paraId="678F5C9F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1.3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项目组织、职责矩阵与沟通机制</w:t>
      </w:r>
    </w:p>
    <w:p w14:paraId="01E13ACD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1.4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业主基础资料清单与资料移交计划</w:t>
      </w:r>
    </w:p>
    <w:p w14:paraId="38996F30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1.5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设计依据、法规标准、防爆等级与设计假设</w:t>
      </w:r>
    </w:p>
    <w:p w14:paraId="714B5E6D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1.6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需求确认、设计冻结、变更与偏差管理</w:t>
      </w:r>
    </w:p>
    <w:p w14:paraId="73727235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1.7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总体实施计划、里程碑、风险与资源计划</w:t>
      </w:r>
    </w:p>
    <w:p w14:paraId="089449C7" w14:textId="77777777" w:rsidR="00CE3E3C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工艺、设备与安全基础</w:t>
      </w:r>
    </w:p>
    <w:p w14:paraId="3BDF07C6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2.1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总体工艺流程、物料走向与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 PFD/P&amp;ID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基础</w:t>
      </w:r>
    </w:p>
    <w:p w14:paraId="7639FE69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2.2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原料预处理、储料与连续进料系统</w:t>
      </w:r>
    </w:p>
    <w:p w14:paraId="29E1E6ED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2.3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反应器、加热炉、传动及密封隔氧系统</w:t>
      </w:r>
    </w:p>
    <w:p w14:paraId="5A64D169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2.4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油气冷凝、分离、储存与转移系统</w:t>
      </w:r>
    </w:p>
    <w:p w14:paraId="68C295A3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2.5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不凝气回收、稳压、回燃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/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放散系统</w:t>
      </w:r>
    </w:p>
    <w:p w14:paraId="0BF38F05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2.6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炭渣出料、冷却、输送及尾气处理系统</w:t>
      </w:r>
    </w:p>
    <w:p w14:paraId="19C26F83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2.7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公用工程：电源、冷却水、压缩空气、氮气及燃气</w:t>
      </w:r>
    </w:p>
    <w:p w14:paraId="533CAD03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2.8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关键工艺参数、控制窗口、异常工况与操作约束</w:t>
      </w:r>
    </w:p>
    <w:p w14:paraId="59C61D50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2.9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风险辨识（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HAZOP/LOPA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如适用）与安全功能需求输入</w:t>
      </w:r>
    </w:p>
    <w:p w14:paraId="205F5C02" w14:textId="77777777" w:rsidR="00CE3E3C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控制需求与控制策略设计</w:t>
      </w:r>
    </w:p>
    <w:p w14:paraId="05597952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3.1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控制功能说明书（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FDS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）编制原则与编码规则</w:t>
      </w:r>
    </w:p>
    <w:p w14:paraId="548FE1EE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3.2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运行模式：就地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/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远程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/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手动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/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自动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/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检修</w:t>
      </w:r>
    </w:p>
    <w:p w14:paraId="2EDB4892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3.3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单机控制、设备联锁与顺控步序</w:t>
      </w:r>
    </w:p>
    <w:p w14:paraId="2D7BCC1A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lastRenderedPageBreak/>
        <w:t xml:space="preserve">3.4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开机、吹扫、点火、升温、投料与负荷爬升策略</w:t>
      </w:r>
    </w:p>
    <w:p w14:paraId="0151CABB" w14:textId="2C6FF10E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3.5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稳态运行、负荷调节、暂停与清料策略</w:t>
      </w:r>
    </w:p>
    <w:p w14:paraId="39DB0DC6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3.6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反应温度、压力、进料、转速、冷凝与不凝气协调控制</w:t>
      </w:r>
    </w:p>
    <w:p w14:paraId="23AC345B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3.7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报警、事件、故障诊断与恢复逻辑</w:t>
      </w:r>
    </w:p>
    <w:p w14:paraId="20615AAE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3.8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安全联锁、停车等级、因果矩阵与旁路管理</w:t>
      </w:r>
    </w:p>
    <w:p w14:paraId="51E093F6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3.9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异常停车、紧急停车、断电恢复与应急处置逻辑</w:t>
      </w:r>
    </w:p>
    <w:p w14:paraId="2F991A89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3.10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能耗、产率与稳定运行优化功能预留</w:t>
      </w:r>
    </w:p>
    <w:p w14:paraId="1F9BCF44" w14:textId="77777777" w:rsidR="00CE3E3C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仪表、执行机构与</w:t>
      </w:r>
      <w:r>
        <w:rPr>
          <w:lang w:eastAsia="zh-CN"/>
        </w:rPr>
        <w:t xml:space="preserve"> I/O </w:t>
      </w:r>
      <w:r>
        <w:rPr>
          <w:lang w:eastAsia="zh-CN"/>
        </w:rPr>
        <w:t>工程设计</w:t>
      </w:r>
    </w:p>
    <w:p w14:paraId="376B20D8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4.1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仪表测点清单：温度、压力、流量、液位及分析仪</w:t>
      </w:r>
    </w:p>
    <w:p w14:paraId="23D7E0B4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4.2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安全检测：可燃气体、氧含量、火焰、烟气与泄漏</w:t>
      </w:r>
    </w:p>
    <w:p w14:paraId="2BD411E3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4.3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执行机构：阀门、风门、燃气阀组、泵、风机、螺旋机与变频器</w:t>
      </w:r>
    </w:p>
    <w:p w14:paraId="01BF09A9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4.4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仪表规格书：量程、精度、材质、防爆、防护与安装要求</w:t>
      </w:r>
    </w:p>
    <w:p w14:paraId="18E243DB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4.5 I/O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点表、信号类型、地址规划与备用点配置</w:t>
      </w:r>
    </w:p>
    <w:p w14:paraId="3B51E986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4.6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控制回路表、联锁回路表、端子表与电缆清册</w:t>
      </w:r>
    </w:p>
    <w:p w14:paraId="507896AA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4.7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仪表安装、伴热、吹扫、接地及校验要求</w:t>
      </w:r>
    </w:p>
    <w:p w14:paraId="3D38E18F" w14:textId="77777777" w:rsidR="00CE3E3C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自动控制系统总体设计（系统归属）</w:t>
      </w:r>
    </w:p>
    <w:p w14:paraId="4A31F0B5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5.1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控制层级与系统边界：现场层、控制层、监控层、数据接口层</w:t>
      </w:r>
    </w:p>
    <w:p w14:paraId="78EC2DB6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5.2 PLC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、远程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 I/O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、工业交换机、工控机与操作站配置</w:t>
      </w:r>
    </w:p>
    <w:p w14:paraId="17A296C8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5.3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基本控制系统（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BPCS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）与安全保护系统（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SIS/ESD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）边界及接口</w:t>
      </w:r>
    </w:p>
    <w:p w14:paraId="537F2D47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5.4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工业网络拓扑、通讯协议、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IP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地址与时钟同步</w:t>
      </w:r>
    </w:p>
    <w:p w14:paraId="50F8E697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5.5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系统冗余、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UPS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供电、数据备份与灾难恢复要求</w:t>
      </w:r>
    </w:p>
    <w:p w14:paraId="77B31AF9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5.6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用户账户、权限分级、操作审计与远程维护边界</w:t>
      </w:r>
    </w:p>
    <w:p w14:paraId="2D1EC6C8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lastRenderedPageBreak/>
        <w:t xml:space="preserve">5.7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对外接口：变频器、智能仪表、燃烧器包、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MCC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、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MES/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数据平台</w:t>
      </w:r>
    </w:p>
    <w:p w14:paraId="10BCB7F5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5.8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扩展预留：远程监控、移动端、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AI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优化与数据采集接口</w:t>
      </w:r>
    </w:p>
    <w:p w14:paraId="32E9E88E" w14:textId="77777777" w:rsidR="00CE3E3C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PLC </w:t>
      </w:r>
      <w:r>
        <w:rPr>
          <w:lang w:eastAsia="zh-CN"/>
        </w:rPr>
        <w:t>软件设计与开发</w:t>
      </w:r>
    </w:p>
    <w:p w14:paraId="528B4C0D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6.1 PLC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软件架构、任务周期、程序分层与模块划分</w:t>
      </w:r>
    </w:p>
    <w:p w14:paraId="44F17EF7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6.2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变量命名、数据块、地址规划与版本管理规范</w:t>
      </w:r>
    </w:p>
    <w:p w14:paraId="7FA0A750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6.3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设备功能块模板：电机、阀门、变频器、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PID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、仪表、报警</w:t>
      </w:r>
    </w:p>
    <w:p w14:paraId="513FA33E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6.4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状态机、顺控程序、模式切换与互锁逻辑</w:t>
      </w:r>
    </w:p>
    <w:p w14:paraId="1166730B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6.5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参数、配方、设定值、限幅、斜坡与权限管理</w:t>
      </w:r>
    </w:p>
    <w:p w14:paraId="22582798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6.6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通讯驱动、数据采集、故障诊断与第三方设备接口</w:t>
      </w:r>
    </w:p>
    <w:p w14:paraId="2AF3A758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6.7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源程序备份、修改权限、恢复流程与变更记录</w:t>
      </w:r>
    </w:p>
    <w:p w14:paraId="6067AC7D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6.8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单元测试、离线仿真与代码审查记录</w:t>
      </w:r>
    </w:p>
    <w:p w14:paraId="0451293B" w14:textId="77777777" w:rsidR="00CE3E3C" w:rsidRDefault="00000000">
      <w:pPr>
        <w:pStyle w:val="1"/>
        <w:rPr>
          <w:lang w:eastAsia="zh-CN"/>
        </w:rPr>
      </w:pPr>
      <w:r>
        <w:rPr>
          <w:lang w:eastAsia="zh-CN"/>
        </w:rPr>
        <w:t xml:space="preserve">7. HMI/SCADA </w:t>
      </w:r>
      <w:r>
        <w:rPr>
          <w:lang w:eastAsia="zh-CN"/>
        </w:rPr>
        <w:t>监控与数据管理</w:t>
      </w:r>
    </w:p>
    <w:p w14:paraId="38A76C8A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7.1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画面总体规范、导航、颜色、报警与权限设计</w:t>
      </w:r>
    </w:p>
    <w:p w14:paraId="09FBB524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7.2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工艺总览、单元详情、设备面板与状态显示</w:t>
      </w:r>
    </w:p>
    <w:p w14:paraId="1860D2BD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7.3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启停顺控、联锁状态、允许条件与操作引导画面</w:t>
      </w:r>
    </w:p>
    <w:p w14:paraId="55815A07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7.4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参数设定、配方、趋势、报警、事件与审计追踪</w:t>
      </w:r>
    </w:p>
    <w:p w14:paraId="5E678F50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7.5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生产周期、产量、油品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/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炭渣数据、能耗与停车原因报表</w:t>
      </w:r>
    </w:p>
    <w:p w14:paraId="45F1E8EC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7.6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历史数据库、存储周期、导出、备份与恢复</w:t>
      </w:r>
    </w:p>
    <w:p w14:paraId="6C817F0C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7.7 MES/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数据平台接口点表、数据字典与数据质量规则</w:t>
      </w:r>
    </w:p>
    <w:p w14:paraId="3EF3DCFB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7.8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远程监控与移动端接口（可选范围）</w:t>
      </w:r>
    </w:p>
    <w:p w14:paraId="2C715922" w14:textId="77777777" w:rsidR="00CE3E3C" w:rsidRDefault="00000000">
      <w:pPr>
        <w:pStyle w:val="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电气、控制柜与现场安装设计</w:t>
      </w:r>
    </w:p>
    <w:p w14:paraId="13753FED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8.1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控制柜、现场箱、操作箱与操作台布置</w:t>
      </w:r>
    </w:p>
    <w:p w14:paraId="14222105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lastRenderedPageBreak/>
        <w:t xml:space="preserve">8.2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供配电、回路保护、负荷统计与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 UPS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配置</w:t>
      </w:r>
    </w:p>
    <w:p w14:paraId="7C597FF3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8.3 PLC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柜、隔离器、继电器、安全模块及柜内布置</w:t>
      </w:r>
    </w:p>
    <w:p w14:paraId="108E83E4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8.4 MCC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、变频器、电机、加热系统与燃烧器电气接口</w:t>
      </w:r>
    </w:p>
    <w:p w14:paraId="466689FC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8.5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电气原理图、接线图、端子图、电缆清册与柜体图</w:t>
      </w:r>
    </w:p>
    <w:p w14:paraId="66C85F50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8.6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防爆、防护、接地、等电位、浪涌保护、散热与照明</w:t>
      </w:r>
    </w:p>
    <w:p w14:paraId="2FFD66F1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8.7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现场安装、接线、绝缘检查与回路校验要求</w:t>
      </w:r>
    </w:p>
    <w:p w14:paraId="2762EE17" w14:textId="77777777" w:rsidR="00CE3E3C" w:rsidRDefault="00000000">
      <w:pPr>
        <w:pStyle w:val="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测试、调试与验收</w:t>
      </w:r>
    </w:p>
    <w:p w14:paraId="1954A739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9.1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设计评审、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FDS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审查与安全联锁评审</w:t>
      </w:r>
    </w:p>
    <w:p w14:paraId="5F9FF864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9.2 PLC/HMI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离线仿真、软件单元测试与集成测试</w:t>
      </w:r>
    </w:p>
    <w:p w14:paraId="1709077F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9.3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控制柜出厂检验与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 FAT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：测试范围、用例、记录与判定</w:t>
      </w:r>
    </w:p>
    <w:p w14:paraId="50714D95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9.4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现场安装检查、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I/O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点检、仪表标定与回路校验</w:t>
      </w:r>
    </w:p>
    <w:p w14:paraId="25BA1AAE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9.5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单机调试、方向确认、冷态联动与顺控测试</w:t>
      </w:r>
    </w:p>
    <w:p w14:paraId="6F9E5EF9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9.6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吹扫、点火、升温、热态调试与参数整定</w:t>
      </w:r>
    </w:p>
    <w:p w14:paraId="29AE6787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9.7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带料试运行、连续运行、产能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/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稳定性验证</w:t>
      </w:r>
    </w:p>
    <w:p w14:paraId="22C65D44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9.8 SAT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：验收条件、问题清单、整改关闭与签字</w:t>
      </w:r>
    </w:p>
    <w:p w14:paraId="2EF4CE86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9.9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运行数据基线、性能报告与最终验收结论</w:t>
      </w:r>
    </w:p>
    <w:p w14:paraId="00A3B5D6" w14:textId="77777777" w:rsidR="00CE3E3C" w:rsidRDefault="00000000">
      <w:pPr>
        <w:pStyle w:val="1"/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交付、培训与运维</w:t>
      </w:r>
    </w:p>
    <w:p w14:paraId="23838D57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10.1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交付物总清单、版本号、责任方与提交节点</w:t>
      </w:r>
    </w:p>
    <w:p w14:paraId="08D1F7BC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10.2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硬件清单、图纸、证书、软件源程序与许可证交付</w:t>
      </w:r>
    </w:p>
    <w:p w14:paraId="7A199DF4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10.3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操作手册、维护手册、故障处理指南与应急处置卡</w:t>
      </w:r>
    </w:p>
    <w:p w14:paraId="43CD9A1B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10.4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操作、维修、管理人员培训计划、教材与签到考核</w:t>
      </w:r>
    </w:p>
    <w:p w14:paraId="419DD4A7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10.5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备品备件、易耗件、校验工具与质保范围</w:t>
      </w:r>
    </w:p>
    <w:p w14:paraId="5EF3D226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lastRenderedPageBreak/>
        <w:t xml:space="preserve">10.6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远程支持、故障响应、程序修改与升级机制</w:t>
      </w:r>
    </w:p>
    <w:p w14:paraId="4AD1E095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10.7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数据备份、账号移交、密码封存与资产台账</w:t>
      </w:r>
    </w:p>
    <w:p w14:paraId="70A199BB" w14:textId="77777777" w:rsidR="00CE3E3C" w:rsidRDefault="00000000">
      <w:pPr>
        <w:pStyle w:val="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受控附件与标准表单</w:t>
      </w:r>
    </w:p>
    <w:p w14:paraId="02938077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11.1 PFD/P&amp;ID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、设备清单与工艺参数表</w:t>
      </w:r>
    </w:p>
    <w:p w14:paraId="6FB40D80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11.2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仪表清单、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I/O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点表、控制回路表与端子表</w:t>
      </w:r>
    </w:p>
    <w:p w14:paraId="6976D126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11.3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功能说明书（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FDS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）、顺控步序表与设备控制逻辑表</w:t>
      </w:r>
    </w:p>
    <w:p w14:paraId="0E4293EC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11.4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报警清单、联锁因果矩阵、旁路审批表与安全测试记录</w:t>
      </w:r>
    </w:p>
    <w:p w14:paraId="2B31748A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11.5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网络拓扑图、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IP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地址表、通讯点表与数据接口字典</w:t>
      </w:r>
    </w:p>
    <w:p w14:paraId="2350A7A1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11.6 PLC/HMI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版本清单、备份记录、修改记录与源程序交接表</w:t>
      </w:r>
    </w:p>
    <w:p w14:paraId="683B88A1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11.7 FAT/SAT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、调试、连续运行及验收记录模板</w:t>
      </w:r>
    </w:p>
    <w:p w14:paraId="4EF56AB8" w14:textId="77777777" w:rsidR="00CE3E3C" w:rsidRPr="00DF4682" w:rsidRDefault="00000000">
      <w:pPr>
        <w:pStyle w:val="21"/>
        <w:rPr>
          <w:b w:val="0"/>
          <w:bCs w:val="0"/>
          <w:color w:val="000000" w:themeColor="text1"/>
          <w:lang w:eastAsia="zh-CN"/>
        </w:rPr>
      </w:pP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 xml:space="preserve">11.8 </w:t>
      </w:r>
      <w:r w:rsidRPr="00DF4682">
        <w:rPr>
          <w:rFonts w:ascii="Aptos" w:eastAsia="微软雅黑" w:hAnsi="Aptos"/>
          <w:b w:val="0"/>
          <w:bCs w:val="0"/>
          <w:color w:val="000000" w:themeColor="text1"/>
          <w:sz w:val="22"/>
          <w:lang w:eastAsia="zh-CN"/>
        </w:rPr>
        <w:t>待确认事项、设计变更、偏差、问题清单与关闭记录</w:t>
      </w:r>
    </w:p>
    <w:p w14:paraId="380BF3B4" w14:textId="77777777" w:rsidR="00CE3E3C" w:rsidRDefault="00000000">
      <w:pPr>
        <w:pStyle w:val="1"/>
        <w:rPr>
          <w:lang w:eastAsia="zh-CN"/>
        </w:rPr>
      </w:pPr>
      <w:r>
        <w:rPr>
          <w:lang w:eastAsia="zh-CN"/>
        </w:rPr>
        <w:t>附：项目范围分层建议</w:t>
      </w:r>
    </w:p>
    <w:p w14:paraId="3D911895" w14:textId="77777777" w:rsidR="00CE3E3C" w:rsidRDefault="00000000">
      <w:pPr>
        <w:rPr>
          <w:lang w:eastAsia="zh-CN"/>
        </w:rPr>
      </w:pPr>
      <w:r>
        <w:rPr>
          <w:rFonts w:ascii="Aptos" w:hAnsi="Aptos"/>
          <w:b/>
          <w:color w:val="1F4E78"/>
          <w:lang w:eastAsia="zh-CN"/>
        </w:rPr>
        <w:t>基础范围：</w:t>
      </w:r>
      <w:r>
        <w:rPr>
          <w:rFonts w:ascii="Aptos" w:hAnsi="Aptos"/>
          <w:lang w:eastAsia="zh-CN"/>
        </w:rPr>
        <w:t>PLC</w:t>
      </w:r>
      <w:r>
        <w:rPr>
          <w:rFonts w:ascii="Aptos" w:hAnsi="Aptos"/>
          <w:lang w:eastAsia="zh-CN"/>
        </w:rPr>
        <w:t>、</w:t>
      </w:r>
      <w:r>
        <w:rPr>
          <w:rFonts w:ascii="Aptos" w:hAnsi="Aptos"/>
          <w:lang w:eastAsia="zh-CN"/>
        </w:rPr>
        <w:t>I/O</w:t>
      </w:r>
      <w:r>
        <w:rPr>
          <w:rFonts w:ascii="Aptos" w:hAnsi="Aptos"/>
          <w:lang w:eastAsia="zh-CN"/>
        </w:rPr>
        <w:t>、</w:t>
      </w:r>
      <w:r>
        <w:rPr>
          <w:rFonts w:ascii="Aptos" w:hAnsi="Aptos"/>
          <w:lang w:eastAsia="zh-CN"/>
        </w:rPr>
        <w:t>HMI</w:t>
      </w:r>
      <w:r>
        <w:rPr>
          <w:rFonts w:ascii="Aptos" w:hAnsi="Aptos"/>
          <w:lang w:eastAsia="zh-CN"/>
        </w:rPr>
        <w:t>、控制柜、现场仪表接口、基本控制逻辑、调试与验收。</w:t>
      </w:r>
    </w:p>
    <w:p w14:paraId="0268DDF4" w14:textId="77777777" w:rsidR="00CE3E3C" w:rsidRDefault="00000000">
      <w:pPr>
        <w:rPr>
          <w:lang w:eastAsia="zh-CN"/>
        </w:rPr>
      </w:pPr>
      <w:r>
        <w:rPr>
          <w:rFonts w:ascii="Aptos" w:hAnsi="Aptos"/>
          <w:b/>
          <w:color w:val="1F4E78"/>
          <w:lang w:eastAsia="zh-CN"/>
        </w:rPr>
        <w:t>需专项确认范围：</w:t>
      </w:r>
      <w:r>
        <w:rPr>
          <w:rFonts w:ascii="Aptos" w:hAnsi="Aptos"/>
          <w:lang w:eastAsia="zh-CN"/>
        </w:rPr>
        <w:t>安全</w:t>
      </w:r>
      <w:r>
        <w:rPr>
          <w:rFonts w:ascii="Aptos" w:hAnsi="Aptos"/>
          <w:lang w:eastAsia="zh-CN"/>
        </w:rPr>
        <w:t xml:space="preserve"> PLC/SIS</w:t>
      </w:r>
      <w:r>
        <w:rPr>
          <w:rFonts w:ascii="Aptos" w:hAnsi="Aptos"/>
          <w:lang w:eastAsia="zh-CN"/>
        </w:rPr>
        <w:t>、燃烧器管理系统、</w:t>
      </w:r>
      <w:r>
        <w:rPr>
          <w:rFonts w:ascii="Aptos" w:hAnsi="Aptos"/>
          <w:lang w:eastAsia="zh-CN"/>
        </w:rPr>
        <w:t>DCS</w:t>
      </w:r>
      <w:r>
        <w:rPr>
          <w:rFonts w:ascii="Aptos" w:hAnsi="Aptos"/>
          <w:lang w:eastAsia="zh-CN"/>
        </w:rPr>
        <w:t>、气体分析小屋、防爆改造、</w:t>
      </w:r>
      <w:r>
        <w:rPr>
          <w:rFonts w:ascii="Aptos" w:hAnsi="Aptos"/>
          <w:lang w:eastAsia="zh-CN"/>
        </w:rPr>
        <w:t xml:space="preserve">MES/ERP </w:t>
      </w:r>
      <w:r>
        <w:rPr>
          <w:rFonts w:ascii="Aptos" w:hAnsi="Aptos"/>
          <w:lang w:eastAsia="zh-CN"/>
        </w:rPr>
        <w:t>对接。</w:t>
      </w:r>
    </w:p>
    <w:p w14:paraId="0C179A9B" w14:textId="77777777" w:rsidR="00CE3E3C" w:rsidRDefault="00000000">
      <w:pPr>
        <w:rPr>
          <w:lang w:eastAsia="zh-CN"/>
        </w:rPr>
      </w:pPr>
      <w:r>
        <w:rPr>
          <w:rFonts w:ascii="Aptos" w:hAnsi="Aptos"/>
          <w:b/>
          <w:color w:val="1F4E78"/>
          <w:lang w:eastAsia="zh-CN"/>
        </w:rPr>
        <w:t>可选扩展范围：</w:t>
      </w:r>
      <w:r>
        <w:rPr>
          <w:rFonts w:ascii="Aptos" w:hAnsi="Aptos"/>
          <w:lang w:eastAsia="zh-CN"/>
        </w:rPr>
        <w:t>历史数据库、远程运维、移动端、能耗优化、</w:t>
      </w:r>
      <w:r>
        <w:rPr>
          <w:rFonts w:ascii="Aptos" w:hAnsi="Aptos"/>
          <w:lang w:eastAsia="zh-CN"/>
        </w:rPr>
        <w:t xml:space="preserve">AI </w:t>
      </w:r>
      <w:r>
        <w:rPr>
          <w:rFonts w:ascii="Aptos" w:hAnsi="Aptos"/>
          <w:lang w:eastAsia="zh-CN"/>
        </w:rPr>
        <w:t>预测与闭环优化。</w:t>
      </w:r>
    </w:p>
    <w:p w14:paraId="0092F24C" w14:textId="77777777" w:rsidR="00CE3E3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0660ABE" w14:textId="77777777" w:rsidR="00CE3E3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12. </w:t>
      </w:r>
      <w:r>
        <w:rPr>
          <w:lang w:eastAsia="zh-CN"/>
        </w:rPr>
        <w:t>各模块范围、客户配合与验收口径</w:t>
      </w:r>
    </w:p>
    <w:p w14:paraId="05B6EE01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lang w:eastAsia="zh-CN"/>
        </w:rPr>
        <w:t>使用方式：</w:t>
      </w:r>
      <w:r>
        <w:rPr>
          <w:rFonts w:ascii="Calibri" w:hAnsi="Calibri"/>
          <w:lang w:eastAsia="zh-CN"/>
        </w:rPr>
        <w:t>本章与第</w:t>
      </w:r>
      <w:r>
        <w:rPr>
          <w:rFonts w:ascii="Calibri" w:hAnsi="Calibri"/>
          <w:lang w:eastAsia="zh-CN"/>
        </w:rPr>
        <w:t xml:space="preserve"> 2—11 </w:t>
      </w:r>
      <w:r>
        <w:rPr>
          <w:rFonts w:ascii="Calibri" w:hAnsi="Calibri"/>
          <w:lang w:eastAsia="zh-CN"/>
        </w:rPr>
        <w:t>章一一对应；在需求确认、报价、设计冻结及验收时，以本章作为范围说明的统一口径。</w:t>
      </w:r>
    </w:p>
    <w:p w14:paraId="55D53F51" w14:textId="77777777" w:rsidR="00CE3E3C" w:rsidRDefault="00000000">
      <w:pPr>
        <w:pStyle w:val="21"/>
        <w:rPr>
          <w:lang w:eastAsia="zh-CN"/>
        </w:rPr>
      </w:pPr>
      <w:r>
        <w:rPr>
          <w:lang w:eastAsia="zh-CN"/>
        </w:rPr>
        <w:t>工艺与控制策略</w:t>
      </w:r>
    </w:p>
    <w:p w14:paraId="70EAE94A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实现效果：</w:t>
      </w:r>
      <w:r>
        <w:rPr>
          <w:rFonts w:ascii="Calibri" w:hAnsi="Calibri"/>
          <w:sz w:val="20"/>
          <w:lang w:eastAsia="zh-CN"/>
        </w:rPr>
        <w:t>将人工经验转化为温度、压力、进料、排渣及启停的可执行逻辑。</w:t>
      </w:r>
    </w:p>
    <w:p w14:paraId="7F04C2D3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本期范围：</w:t>
      </w:r>
      <w:r>
        <w:rPr>
          <w:rFonts w:ascii="Calibri" w:hAnsi="Calibri"/>
          <w:sz w:val="20"/>
          <w:lang w:eastAsia="zh-CN"/>
        </w:rPr>
        <w:t>参数梳理、控制窗口、顺控与异常处理逻辑。</w:t>
      </w:r>
    </w:p>
    <w:p w14:paraId="74B31E19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不包含</w:t>
      </w:r>
      <w:r>
        <w:rPr>
          <w:rFonts w:ascii="Calibri" w:hAnsi="Calibri"/>
          <w:b/>
          <w:color w:val="1F4E78"/>
          <w:sz w:val="20"/>
          <w:lang w:eastAsia="zh-CN"/>
        </w:rPr>
        <w:t xml:space="preserve"> / </w:t>
      </w:r>
      <w:r>
        <w:rPr>
          <w:rFonts w:ascii="Calibri" w:hAnsi="Calibri"/>
          <w:b/>
          <w:color w:val="1F4E78"/>
          <w:sz w:val="20"/>
          <w:lang w:eastAsia="zh-CN"/>
        </w:rPr>
        <w:t>专项确认：</w:t>
      </w:r>
      <w:r>
        <w:rPr>
          <w:rFonts w:ascii="Calibri" w:hAnsi="Calibri"/>
          <w:sz w:val="20"/>
          <w:lang w:eastAsia="zh-CN"/>
        </w:rPr>
        <w:t>不承担工艺包正确性或设备原始产能保证。</w:t>
      </w:r>
    </w:p>
    <w:p w14:paraId="16969241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客户需配合：</w:t>
      </w:r>
      <w:r>
        <w:rPr>
          <w:rFonts w:ascii="Calibri" w:hAnsi="Calibri"/>
          <w:sz w:val="20"/>
          <w:lang w:eastAsia="zh-CN"/>
        </w:rPr>
        <w:t>工艺包、操作经验、历史异常案例。</w:t>
      </w:r>
    </w:p>
    <w:p w14:paraId="2975941E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验收方式：</w:t>
      </w:r>
      <w:r>
        <w:rPr>
          <w:rFonts w:ascii="Calibri" w:hAnsi="Calibri"/>
          <w:sz w:val="20"/>
          <w:lang w:eastAsia="zh-CN"/>
        </w:rPr>
        <w:t>FDS</w:t>
      </w:r>
      <w:r>
        <w:rPr>
          <w:rFonts w:ascii="Calibri" w:hAnsi="Calibri"/>
          <w:sz w:val="20"/>
          <w:lang w:eastAsia="zh-CN"/>
        </w:rPr>
        <w:t>、顺控表、异常逻辑评审确认。</w:t>
      </w:r>
    </w:p>
    <w:p w14:paraId="1EC007D6" w14:textId="77777777" w:rsidR="00CE3E3C" w:rsidRDefault="00000000">
      <w:pPr>
        <w:pStyle w:val="21"/>
        <w:rPr>
          <w:lang w:eastAsia="zh-CN"/>
        </w:rPr>
      </w:pPr>
      <w:r>
        <w:rPr>
          <w:lang w:eastAsia="zh-CN"/>
        </w:rPr>
        <w:t>仪表与</w:t>
      </w:r>
      <w:r>
        <w:rPr>
          <w:lang w:eastAsia="zh-CN"/>
        </w:rPr>
        <w:t xml:space="preserve"> I/O</w:t>
      </w:r>
    </w:p>
    <w:p w14:paraId="47F9546A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实现效果：</w:t>
      </w:r>
      <w:r>
        <w:rPr>
          <w:rFonts w:ascii="Calibri" w:hAnsi="Calibri"/>
          <w:sz w:val="20"/>
          <w:lang w:eastAsia="zh-CN"/>
        </w:rPr>
        <w:t>采集温度、压力、流量、液位、气体浓度及设备状态。</w:t>
      </w:r>
    </w:p>
    <w:p w14:paraId="43283EC6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本期范围：</w:t>
      </w:r>
      <w:r>
        <w:rPr>
          <w:rFonts w:ascii="Calibri" w:hAnsi="Calibri"/>
          <w:sz w:val="20"/>
          <w:lang w:eastAsia="zh-CN"/>
        </w:rPr>
        <w:t>点表、量程、信号类型、接线接口和地址规划。</w:t>
      </w:r>
    </w:p>
    <w:p w14:paraId="79FD0AB7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不包含</w:t>
      </w:r>
      <w:r>
        <w:rPr>
          <w:rFonts w:ascii="Calibri" w:hAnsi="Calibri"/>
          <w:b/>
          <w:color w:val="1F4E78"/>
          <w:sz w:val="20"/>
          <w:lang w:eastAsia="zh-CN"/>
        </w:rPr>
        <w:t xml:space="preserve"> / </w:t>
      </w:r>
      <w:r>
        <w:rPr>
          <w:rFonts w:ascii="Calibri" w:hAnsi="Calibri"/>
          <w:b/>
          <w:color w:val="1F4E78"/>
          <w:sz w:val="20"/>
          <w:lang w:eastAsia="zh-CN"/>
        </w:rPr>
        <w:t>专项确认：</w:t>
      </w:r>
      <w:r>
        <w:rPr>
          <w:rFonts w:ascii="Calibri" w:hAnsi="Calibri"/>
          <w:sz w:val="20"/>
          <w:lang w:eastAsia="zh-CN"/>
        </w:rPr>
        <w:t>仪表采购、安装、防爆等级按合同另行界定。</w:t>
      </w:r>
    </w:p>
    <w:p w14:paraId="7B91180C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客户需配合：</w:t>
      </w:r>
      <w:r>
        <w:rPr>
          <w:rFonts w:ascii="Calibri" w:hAnsi="Calibri"/>
          <w:sz w:val="20"/>
          <w:lang w:eastAsia="zh-CN"/>
        </w:rPr>
        <w:t>测点位置、仪表清单、电缆条件、防爆要求。</w:t>
      </w:r>
    </w:p>
    <w:p w14:paraId="08547116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验收方式：</w:t>
      </w:r>
      <w:r>
        <w:rPr>
          <w:rFonts w:ascii="Calibri" w:hAnsi="Calibri"/>
          <w:sz w:val="20"/>
          <w:lang w:eastAsia="zh-CN"/>
        </w:rPr>
        <w:t xml:space="preserve">I/O </w:t>
      </w:r>
      <w:r>
        <w:rPr>
          <w:rFonts w:ascii="Calibri" w:hAnsi="Calibri"/>
          <w:sz w:val="20"/>
          <w:lang w:eastAsia="zh-CN"/>
        </w:rPr>
        <w:t>点检、回路校验、仪表标定记录。</w:t>
      </w:r>
    </w:p>
    <w:p w14:paraId="2A82FBB0" w14:textId="77777777" w:rsidR="00CE3E3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PLC </w:t>
      </w:r>
      <w:r>
        <w:rPr>
          <w:lang w:eastAsia="zh-CN"/>
        </w:rPr>
        <w:t>软件</w:t>
      </w:r>
    </w:p>
    <w:p w14:paraId="7DFE463B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实现效果：</w:t>
      </w:r>
      <w:r>
        <w:rPr>
          <w:rFonts w:ascii="Calibri" w:hAnsi="Calibri"/>
          <w:sz w:val="20"/>
          <w:lang w:eastAsia="zh-CN"/>
        </w:rPr>
        <w:t>实现自动启停、温控、进料</w:t>
      </w:r>
      <w:r>
        <w:rPr>
          <w:rFonts w:ascii="Calibri" w:hAnsi="Calibri"/>
          <w:sz w:val="20"/>
          <w:lang w:eastAsia="zh-CN"/>
        </w:rPr>
        <w:t>/</w:t>
      </w:r>
      <w:r>
        <w:rPr>
          <w:rFonts w:ascii="Calibri" w:hAnsi="Calibri"/>
          <w:sz w:val="20"/>
          <w:lang w:eastAsia="zh-CN"/>
        </w:rPr>
        <w:t>排渣协同、报警和联锁。</w:t>
      </w:r>
    </w:p>
    <w:p w14:paraId="1ED94796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本期范围：</w:t>
      </w:r>
      <w:r>
        <w:rPr>
          <w:rFonts w:ascii="Calibri" w:hAnsi="Calibri"/>
          <w:sz w:val="20"/>
          <w:lang w:eastAsia="zh-CN"/>
        </w:rPr>
        <w:t>程序、功能块、</w:t>
      </w:r>
      <w:r>
        <w:rPr>
          <w:rFonts w:ascii="Calibri" w:hAnsi="Calibri"/>
          <w:sz w:val="20"/>
          <w:lang w:eastAsia="zh-CN"/>
        </w:rPr>
        <w:t>PID</w:t>
      </w:r>
      <w:r>
        <w:rPr>
          <w:rFonts w:ascii="Calibri" w:hAnsi="Calibri"/>
          <w:sz w:val="20"/>
          <w:lang w:eastAsia="zh-CN"/>
        </w:rPr>
        <w:t>、顺控、报警及联锁逻辑。</w:t>
      </w:r>
    </w:p>
    <w:p w14:paraId="109C0C9A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不包含</w:t>
      </w:r>
      <w:r>
        <w:rPr>
          <w:rFonts w:ascii="Calibri" w:hAnsi="Calibri"/>
          <w:b/>
          <w:color w:val="1F4E78"/>
          <w:sz w:val="20"/>
          <w:lang w:eastAsia="zh-CN"/>
        </w:rPr>
        <w:t xml:space="preserve"> / </w:t>
      </w:r>
      <w:r>
        <w:rPr>
          <w:rFonts w:ascii="Calibri" w:hAnsi="Calibri"/>
          <w:b/>
          <w:color w:val="1F4E78"/>
          <w:sz w:val="20"/>
          <w:lang w:eastAsia="zh-CN"/>
        </w:rPr>
        <w:t>专项确认：</w:t>
      </w:r>
      <w:r>
        <w:rPr>
          <w:rFonts w:ascii="Calibri" w:hAnsi="Calibri"/>
          <w:sz w:val="20"/>
          <w:lang w:eastAsia="zh-CN"/>
        </w:rPr>
        <w:t>不替代独立</w:t>
      </w:r>
      <w:r>
        <w:rPr>
          <w:rFonts w:ascii="Calibri" w:hAnsi="Calibri"/>
          <w:sz w:val="20"/>
          <w:lang w:eastAsia="zh-CN"/>
        </w:rPr>
        <w:t xml:space="preserve"> SIS/ESD</w:t>
      </w:r>
      <w:r>
        <w:rPr>
          <w:rFonts w:ascii="Calibri" w:hAnsi="Calibri"/>
          <w:sz w:val="20"/>
          <w:lang w:eastAsia="zh-CN"/>
        </w:rPr>
        <w:t>；安全旁路由客户管理。</w:t>
      </w:r>
    </w:p>
    <w:p w14:paraId="4D9C31E2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客户需配合：</w:t>
      </w:r>
      <w:r>
        <w:rPr>
          <w:rFonts w:ascii="Calibri" w:hAnsi="Calibri"/>
          <w:sz w:val="20"/>
          <w:lang w:eastAsia="zh-CN"/>
        </w:rPr>
        <w:t>程序平台、控制参数、联锁优先级。</w:t>
      </w:r>
    </w:p>
    <w:p w14:paraId="7C327EF1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验收方式：</w:t>
      </w:r>
      <w:r>
        <w:rPr>
          <w:rFonts w:ascii="Calibri" w:hAnsi="Calibri"/>
          <w:sz w:val="20"/>
          <w:lang w:eastAsia="zh-CN"/>
        </w:rPr>
        <w:t>离线测试、</w:t>
      </w:r>
      <w:r>
        <w:rPr>
          <w:rFonts w:ascii="Calibri" w:hAnsi="Calibri"/>
          <w:sz w:val="20"/>
          <w:lang w:eastAsia="zh-CN"/>
        </w:rPr>
        <w:t>FAT</w:t>
      </w:r>
      <w:r>
        <w:rPr>
          <w:rFonts w:ascii="Calibri" w:hAnsi="Calibri"/>
          <w:sz w:val="20"/>
          <w:lang w:eastAsia="zh-CN"/>
        </w:rPr>
        <w:t>、冷态联调、热态调试。</w:t>
      </w:r>
    </w:p>
    <w:p w14:paraId="383CED92" w14:textId="77777777" w:rsidR="00CE3E3C" w:rsidRDefault="00000000">
      <w:pPr>
        <w:pStyle w:val="21"/>
        <w:rPr>
          <w:lang w:eastAsia="zh-CN"/>
        </w:rPr>
      </w:pPr>
      <w:r>
        <w:rPr>
          <w:lang w:eastAsia="zh-CN"/>
        </w:rPr>
        <w:t>温控与燃烧控制</w:t>
      </w:r>
    </w:p>
    <w:p w14:paraId="1472C3D9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实现效果：</w:t>
      </w:r>
      <w:r>
        <w:rPr>
          <w:rFonts w:ascii="Calibri" w:hAnsi="Calibri"/>
          <w:sz w:val="20"/>
          <w:lang w:eastAsia="zh-CN"/>
        </w:rPr>
        <w:t>在确认的工艺窗口内维持反应温度稳定。</w:t>
      </w:r>
    </w:p>
    <w:p w14:paraId="11D00C17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本期范围：</w:t>
      </w:r>
      <w:r>
        <w:rPr>
          <w:rFonts w:ascii="Calibri" w:hAnsi="Calibri"/>
          <w:sz w:val="20"/>
          <w:lang w:eastAsia="zh-CN"/>
        </w:rPr>
        <w:t>多温区控制、燃气</w:t>
      </w:r>
      <w:r>
        <w:rPr>
          <w:rFonts w:ascii="Calibri" w:hAnsi="Calibri"/>
          <w:sz w:val="20"/>
          <w:lang w:eastAsia="zh-CN"/>
        </w:rPr>
        <w:t>/</w:t>
      </w:r>
      <w:r>
        <w:rPr>
          <w:rFonts w:ascii="Calibri" w:hAnsi="Calibri"/>
          <w:sz w:val="20"/>
          <w:lang w:eastAsia="zh-CN"/>
        </w:rPr>
        <w:t>空气配比接口、升温曲线、偏差报警。</w:t>
      </w:r>
    </w:p>
    <w:p w14:paraId="756C80EE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不包含</w:t>
      </w:r>
      <w:r>
        <w:rPr>
          <w:rFonts w:ascii="Calibri" w:hAnsi="Calibri"/>
          <w:b/>
          <w:color w:val="1F4E78"/>
          <w:sz w:val="20"/>
          <w:lang w:eastAsia="zh-CN"/>
        </w:rPr>
        <w:t xml:space="preserve"> / </w:t>
      </w:r>
      <w:r>
        <w:rPr>
          <w:rFonts w:ascii="Calibri" w:hAnsi="Calibri"/>
          <w:b/>
          <w:color w:val="1F4E78"/>
          <w:sz w:val="20"/>
          <w:lang w:eastAsia="zh-CN"/>
        </w:rPr>
        <w:t>专项确认：</w:t>
      </w:r>
      <w:r>
        <w:rPr>
          <w:rFonts w:ascii="Calibri" w:hAnsi="Calibri"/>
          <w:sz w:val="20"/>
          <w:lang w:eastAsia="zh-CN"/>
        </w:rPr>
        <w:t>燃烧器性能、燃气品质、炉体保温性能不单独保证。</w:t>
      </w:r>
    </w:p>
    <w:p w14:paraId="5E9B1B9A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客户需配合：</w:t>
      </w:r>
      <w:r>
        <w:rPr>
          <w:rFonts w:ascii="Calibri" w:hAnsi="Calibri"/>
          <w:sz w:val="20"/>
          <w:lang w:eastAsia="zh-CN"/>
        </w:rPr>
        <w:t>燃烧器接口、燃气条件、升温限制。</w:t>
      </w:r>
    </w:p>
    <w:p w14:paraId="7F7EC76C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验收方式：</w:t>
      </w:r>
      <w:r>
        <w:rPr>
          <w:rFonts w:ascii="Calibri" w:hAnsi="Calibri"/>
          <w:sz w:val="20"/>
          <w:lang w:eastAsia="zh-CN"/>
        </w:rPr>
        <w:t>升温曲线、稳态偏差、报警测试。</w:t>
      </w:r>
    </w:p>
    <w:p w14:paraId="3DB56A54" w14:textId="77777777" w:rsidR="00CE3E3C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进料与排渣协同</w:t>
      </w:r>
    </w:p>
    <w:p w14:paraId="73BCE829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实现效果：</w:t>
      </w:r>
      <w:r>
        <w:rPr>
          <w:rFonts w:ascii="Calibri" w:hAnsi="Calibri"/>
          <w:sz w:val="20"/>
          <w:lang w:eastAsia="zh-CN"/>
        </w:rPr>
        <w:t>降低进料波动、堵料或排渣异常导致的反应失稳风险。</w:t>
      </w:r>
    </w:p>
    <w:p w14:paraId="31237052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本期范围：</w:t>
      </w:r>
      <w:r>
        <w:rPr>
          <w:rFonts w:ascii="Calibri" w:hAnsi="Calibri"/>
          <w:sz w:val="20"/>
          <w:lang w:eastAsia="zh-CN"/>
        </w:rPr>
        <w:t>给料、螺旋、排渣设备状态监测、互锁和调整逻辑。</w:t>
      </w:r>
    </w:p>
    <w:p w14:paraId="3798C432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不包含</w:t>
      </w:r>
      <w:r>
        <w:rPr>
          <w:rFonts w:ascii="Calibri" w:hAnsi="Calibri"/>
          <w:b/>
          <w:color w:val="1F4E78"/>
          <w:sz w:val="20"/>
          <w:lang w:eastAsia="zh-CN"/>
        </w:rPr>
        <w:t xml:space="preserve"> / </w:t>
      </w:r>
      <w:r>
        <w:rPr>
          <w:rFonts w:ascii="Calibri" w:hAnsi="Calibri"/>
          <w:b/>
          <w:color w:val="1F4E78"/>
          <w:sz w:val="20"/>
          <w:lang w:eastAsia="zh-CN"/>
        </w:rPr>
        <w:t>专项确认：</w:t>
      </w:r>
      <w:r>
        <w:rPr>
          <w:rFonts w:ascii="Calibri" w:hAnsi="Calibri"/>
          <w:sz w:val="20"/>
          <w:lang w:eastAsia="zh-CN"/>
        </w:rPr>
        <w:t>机械堵塞、原料波动和预处理质量不属于控制系统保证范围。</w:t>
      </w:r>
    </w:p>
    <w:p w14:paraId="7AAB73CC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客户需配合：</w:t>
      </w:r>
      <w:r>
        <w:rPr>
          <w:rFonts w:ascii="Calibri" w:hAnsi="Calibri"/>
          <w:sz w:val="20"/>
          <w:lang w:eastAsia="zh-CN"/>
        </w:rPr>
        <w:t>扭矩、转速、限位和故障条件。</w:t>
      </w:r>
    </w:p>
    <w:p w14:paraId="1E865DCF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验收方式：</w:t>
      </w:r>
      <w:r>
        <w:rPr>
          <w:rFonts w:ascii="Calibri" w:hAnsi="Calibri"/>
          <w:sz w:val="20"/>
          <w:lang w:eastAsia="zh-CN"/>
        </w:rPr>
        <w:t>单机</w:t>
      </w:r>
      <w:r>
        <w:rPr>
          <w:rFonts w:ascii="Calibri" w:hAnsi="Calibri"/>
          <w:sz w:val="20"/>
          <w:lang w:eastAsia="zh-CN"/>
        </w:rPr>
        <w:t>/</w:t>
      </w:r>
      <w:r>
        <w:rPr>
          <w:rFonts w:ascii="Calibri" w:hAnsi="Calibri"/>
          <w:sz w:val="20"/>
          <w:lang w:eastAsia="zh-CN"/>
        </w:rPr>
        <w:t>联动试验验证限制进料、异常提示和停车逻辑。</w:t>
      </w:r>
    </w:p>
    <w:p w14:paraId="23C99C0D" w14:textId="77777777" w:rsidR="00CE3E3C" w:rsidRDefault="00000000">
      <w:pPr>
        <w:pStyle w:val="21"/>
        <w:rPr>
          <w:lang w:eastAsia="zh-CN"/>
        </w:rPr>
      </w:pPr>
      <w:r>
        <w:rPr>
          <w:lang w:eastAsia="zh-CN"/>
        </w:rPr>
        <w:t>安全联锁</w:t>
      </w:r>
    </w:p>
    <w:p w14:paraId="08746E00" w14:textId="7828EDDB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实现效果：</w:t>
      </w:r>
      <w:r>
        <w:rPr>
          <w:rFonts w:ascii="Calibri" w:hAnsi="Calibri"/>
          <w:sz w:val="20"/>
          <w:lang w:eastAsia="zh-CN"/>
        </w:rPr>
        <w:t>危险工况下按等级报警</w:t>
      </w:r>
      <w:r>
        <w:rPr>
          <w:rFonts w:ascii="Calibri" w:hAnsi="Calibri" w:hint="eastAsia"/>
          <w:sz w:val="20"/>
          <w:lang w:eastAsia="zh-CN"/>
        </w:rPr>
        <w:t>。</w:t>
      </w:r>
    </w:p>
    <w:p w14:paraId="75ACB037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本期范围：</w:t>
      </w:r>
      <w:r>
        <w:rPr>
          <w:rFonts w:ascii="Calibri" w:hAnsi="Calibri"/>
          <w:sz w:val="20"/>
          <w:lang w:eastAsia="zh-CN"/>
        </w:rPr>
        <w:t>超温、超压、熄火、泄漏、冷却失效、堵转等逻辑。</w:t>
      </w:r>
    </w:p>
    <w:p w14:paraId="7CF13359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不包含</w:t>
      </w:r>
      <w:r>
        <w:rPr>
          <w:rFonts w:ascii="Calibri" w:hAnsi="Calibri"/>
          <w:b/>
          <w:color w:val="1F4E78"/>
          <w:sz w:val="20"/>
          <w:lang w:eastAsia="zh-CN"/>
        </w:rPr>
        <w:t xml:space="preserve"> / </w:t>
      </w:r>
      <w:r>
        <w:rPr>
          <w:rFonts w:ascii="Calibri" w:hAnsi="Calibri"/>
          <w:b/>
          <w:color w:val="1F4E78"/>
          <w:sz w:val="20"/>
          <w:lang w:eastAsia="zh-CN"/>
        </w:rPr>
        <w:t>专项确认：</w:t>
      </w:r>
      <w:r>
        <w:rPr>
          <w:rFonts w:ascii="Calibri" w:hAnsi="Calibri"/>
          <w:sz w:val="20"/>
          <w:lang w:eastAsia="zh-CN"/>
        </w:rPr>
        <w:t xml:space="preserve">SIL </w:t>
      </w:r>
      <w:r>
        <w:rPr>
          <w:rFonts w:ascii="Calibri" w:hAnsi="Calibri"/>
          <w:sz w:val="20"/>
          <w:lang w:eastAsia="zh-CN"/>
        </w:rPr>
        <w:t>定级、独立</w:t>
      </w:r>
      <w:r>
        <w:rPr>
          <w:rFonts w:ascii="Calibri" w:hAnsi="Calibri"/>
          <w:sz w:val="20"/>
          <w:lang w:eastAsia="zh-CN"/>
        </w:rPr>
        <w:t xml:space="preserve"> SIS/ESD</w:t>
      </w:r>
      <w:r>
        <w:rPr>
          <w:rFonts w:ascii="Calibri" w:hAnsi="Calibri"/>
          <w:sz w:val="20"/>
          <w:lang w:eastAsia="zh-CN"/>
        </w:rPr>
        <w:t>、消防与报批专项设计。</w:t>
      </w:r>
    </w:p>
    <w:p w14:paraId="4C4BE9D2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客户需配合：</w:t>
      </w:r>
      <w:r>
        <w:rPr>
          <w:rFonts w:ascii="Calibri" w:hAnsi="Calibri"/>
          <w:sz w:val="20"/>
          <w:lang w:eastAsia="zh-CN"/>
        </w:rPr>
        <w:t>停车等级、动作顺序、应急处置要求。</w:t>
      </w:r>
    </w:p>
    <w:p w14:paraId="17560D4F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验收方式：</w:t>
      </w:r>
      <w:r>
        <w:rPr>
          <w:rFonts w:ascii="Calibri" w:hAnsi="Calibri"/>
          <w:sz w:val="20"/>
          <w:lang w:eastAsia="zh-CN"/>
        </w:rPr>
        <w:t>因果矩阵评审、联锁测试、</w:t>
      </w:r>
      <w:r>
        <w:rPr>
          <w:rFonts w:ascii="Calibri" w:hAnsi="Calibri"/>
          <w:sz w:val="20"/>
          <w:lang w:eastAsia="zh-CN"/>
        </w:rPr>
        <w:t xml:space="preserve">SAT </w:t>
      </w:r>
      <w:r>
        <w:rPr>
          <w:rFonts w:ascii="Calibri" w:hAnsi="Calibri"/>
          <w:sz w:val="20"/>
          <w:lang w:eastAsia="zh-CN"/>
        </w:rPr>
        <w:t>记录。</w:t>
      </w:r>
    </w:p>
    <w:p w14:paraId="5B495861" w14:textId="77777777" w:rsidR="00CE3E3C" w:rsidRDefault="00000000">
      <w:pPr>
        <w:pStyle w:val="21"/>
        <w:rPr>
          <w:lang w:eastAsia="zh-CN"/>
        </w:rPr>
      </w:pPr>
      <w:r>
        <w:rPr>
          <w:lang w:eastAsia="zh-CN"/>
        </w:rPr>
        <w:t>HMI/SCADA</w:t>
      </w:r>
    </w:p>
    <w:p w14:paraId="27D0626C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实现效果：</w:t>
      </w:r>
      <w:r>
        <w:rPr>
          <w:rFonts w:ascii="Calibri" w:hAnsi="Calibri"/>
          <w:sz w:val="20"/>
          <w:lang w:eastAsia="zh-CN"/>
        </w:rPr>
        <w:t>操作人员可查看状态、报警原因、趋势和操作步骤。</w:t>
      </w:r>
    </w:p>
    <w:p w14:paraId="005C9345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本期范围：</w:t>
      </w:r>
      <w:r>
        <w:rPr>
          <w:rFonts w:ascii="Calibri" w:hAnsi="Calibri"/>
          <w:sz w:val="20"/>
          <w:lang w:eastAsia="zh-CN"/>
        </w:rPr>
        <w:t>流程画面、设备画面、趋势、报警、参数、用户权限。</w:t>
      </w:r>
    </w:p>
    <w:p w14:paraId="7A8A5CDC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不包含</w:t>
      </w:r>
      <w:r>
        <w:rPr>
          <w:rFonts w:ascii="Calibri" w:hAnsi="Calibri"/>
          <w:b/>
          <w:color w:val="1F4E78"/>
          <w:sz w:val="20"/>
          <w:lang w:eastAsia="zh-CN"/>
        </w:rPr>
        <w:t xml:space="preserve"> / </w:t>
      </w:r>
      <w:r>
        <w:rPr>
          <w:rFonts w:ascii="Calibri" w:hAnsi="Calibri"/>
          <w:b/>
          <w:color w:val="1F4E78"/>
          <w:sz w:val="20"/>
          <w:lang w:eastAsia="zh-CN"/>
        </w:rPr>
        <w:t>专项确认：</w:t>
      </w:r>
      <w:r>
        <w:rPr>
          <w:rFonts w:ascii="Calibri" w:hAnsi="Calibri"/>
          <w:sz w:val="20"/>
          <w:lang w:eastAsia="zh-CN"/>
        </w:rPr>
        <w:t>移动端、大屏驾驶舱和复杂经营报表另行确认。</w:t>
      </w:r>
    </w:p>
    <w:p w14:paraId="291956DD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客户需配合：</w:t>
      </w:r>
      <w:r>
        <w:rPr>
          <w:rFonts w:ascii="Calibri" w:hAnsi="Calibri"/>
          <w:sz w:val="20"/>
          <w:lang w:eastAsia="zh-CN"/>
        </w:rPr>
        <w:t>画面清单、角色权限、报表格式、存储周期。</w:t>
      </w:r>
    </w:p>
    <w:p w14:paraId="4C263693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验收方式：</w:t>
      </w:r>
      <w:r>
        <w:rPr>
          <w:rFonts w:ascii="Calibri" w:hAnsi="Calibri"/>
          <w:sz w:val="20"/>
          <w:lang w:eastAsia="zh-CN"/>
        </w:rPr>
        <w:t>画面走查、报警</w:t>
      </w:r>
      <w:r>
        <w:rPr>
          <w:rFonts w:ascii="Calibri" w:hAnsi="Calibri"/>
          <w:sz w:val="20"/>
          <w:lang w:eastAsia="zh-CN"/>
        </w:rPr>
        <w:t>/</w:t>
      </w:r>
      <w:r>
        <w:rPr>
          <w:rFonts w:ascii="Calibri" w:hAnsi="Calibri"/>
          <w:sz w:val="20"/>
          <w:lang w:eastAsia="zh-CN"/>
        </w:rPr>
        <w:t>权限</w:t>
      </w:r>
      <w:r>
        <w:rPr>
          <w:rFonts w:ascii="Calibri" w:hAnsi="Calibri"/>
          <w:sz w:val="20"/>
          <w:lang w:eastAsia="zh-CN"/>
        </w:rPr>
        <w:t>/</w:t>
      </w:r>
      <w:r>
        <w:rPr>
          <w:rFonts w:ascii="Calibri" w:hAnsi="Calibri"/>
          <w:sz w:val="20"/>
          <w:lang w:eastAsia="zh-CN"/>
        </w:rPr>
        <w:t>数据测试。</w:t>
      </w:r>
    </w:p>
    <w:p w14:paraId="71087A85" w14:textId="77777777" w:rsidR="00CE3E3C" w:rsidRDefault="00000000">
      <w:pPr>
        <w:pStyle w:val="21"/>
        <w:rPr>
          <w:lang w:eastAsia="zh-CN"/>
        </w:rPr>
      </w:pPr>
      <w:r>
        <w:rPr>
          <w:lang w:eastAsia="zh-CN"/>
        </w:rPr>
        <w:t>数据与远程运维</w:t>
      </w:r>
    </w:p>
    <w:p w14:paraId="6D512757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实现效果：</w:t>
      </w:r>
      <w:r>
        <w:rPr>
          <w:rFonts w:ascii="Calibri" w:hAnsi="Calibri"/>
          <w:sz w:val="20"/>
          <w:lang w:eastAsia="zh-CN"/>
        </w:rPr>
        <w:t>形成运行数据基础，支持经授权的远程诊断。</w:t>
      </w:r>
    </w:p>
    <w:p w14:paraId="5D5F2B84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本期范围：</w:t>
      </w:r>
      <w:r>
        <w:rPr>
          <w:rFonts w:ascii="Calibri" w:hAnsi="Calibri"/>
          <w:sz w:val="20"/>
          <w:lang w:eastAsia="zh-CN"/>
        </w:rPr>
        <w:t>历史趋势、报警记录、基础报表、网络与权限边界。</w:t>
      </w:r>
    </w:p>
    <w:p w14:paraId="27154AFC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不包含</w:t>
      </w:r>
      <w:r>
        <w:rPr>
          <w:rFonts w:ascii="Calibri" w:hAnsi="Calibri"/>
          <w:b/>
          <w:color w:val="1F4E78"/>
          <w:sz w:val="20"/>
          <w:lang w:eastAsia="zh-CN"/>
        </w:rPr>
        <w:t xml:space="preserve"> / </w:t>
      </w:r>
      <w:r>
        <w:rPr>
          <w:rFonts w:ascii="Calibri" w:hAnsi="Calibri"/>
          <w:b/>
          <w:color w:val="1F4E78"/>
          <w:sz w:val="20"/>
          <w:lang w:eastAsia="zh-CN"/>
        </w:rPr>
        <w:t>专项确认：</w:t>
      </w:r>
      <w:r>
        <w:rPr>
          <w:rFonts w:ascii="Calibri" w:hAnsi="Calibri"/>
          <w:sz w:val="20"/>
          <w:lang w:eastAsia="zh-CN"/>
        </w:rPr>
        <w:t>MES/ERP</w:t>
      </w:r>
      <w:r>
        <w:rPr>
          <w:rFonts w:ascii="Calibri" w:hAnsi="Calibri"/>
          <w:sz w:val="20"/>
          <w:lang w:eastAsia="zh-CN"/>
        </w:rPr>
        <w:t>、云存储、远程启停</w:t>
      </w:r>
      <w:r>
        <w:rPr>
          <w:rFonts w:ascii="Calibri" w:hAnsi="Calibri"/>
          <w:sz w:val="20"/>
          <w:lang w:eastAsia="zh-CN"/>
        </w:rPr>
        <w:t>/</w:t>
      </w:r>
      <w:r>
        <w:rPr>
          <w:rFonts w:ascii="Calibri" w:hAnsi="Calibri"/>
          <w:sz w:val="20"/>
          <w:lang w:eastAsia="zh-CN"/>
        </w:rPr>
        <w:t>调参不默认包含。</w:t>
      </w:r>
    </w:p>
    <w:p w14:paraId="76EA6BD4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客户需配合：</w:t>
      </w:r>
      <w:r>
        <w:rPr>
          <w:rFonts w:ascii="Calibri" w:hAnsi="Calibri"/>
          <w:sz w:val="20"/>
          <w:lang w:eastAsia="zh-CN"/>
        </w:rPr>
        <w:t>网络条件、信息安全规范、远程审批要求。</w:t>
      </w:r>
    </w:p>
    <w:p w14:paraId="1A378C65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验收方式：</w:t>
      </w:r>
      <w:r>
        <w:rPr>
          <w:rFonts w:ascii="Calibri" w:hAnsi="Calibri"/>
          <w:sz w:val="20"/>
          <w:lang w:eastAsia="zh-CN"/>
        </w:rPr>
        <w:t>数据完整性、导出、备份、权限测试。</w:t>
      </w:r>
    </w:p>
    <w:p w14:paraId="6011B337" w14:textId="77777777" w:rsidR="00CE3E3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智能化扩展</w:t>
      </w:r>
    </w:p>
    <w:p w14:paraId="22152B7C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实现效果：</w:t>
      </w:r>
      <w:r>
        <w:rPr>
          <w:rFonts w:ascii="Calibri" w:hAnsi="Calibri"/>
          <w:sz w:val="20"/>
          <w:lang w:eastAsia="zh-CN"/>
        </w:rPr>
        <w:t>为能耗预测、异常预警、温控优化建议和预测维护建立基础。</w:t>
      </w:r>
    </w:p>
    <w:p w14:paraId="2131FA1B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本期范围：</w:t>
      </w:r>
      <w:r>
        <w:rPr>
          <w:rFonts w:ascii="Calibri" w:hAnsi="Calibri"/>
          <w:sz w:val="20"/>
          <w:lang w:eastAsia="zh-CN"/>
        </w:rPr>
        <w:t>数据字段、质量规则、接口及模型部署预留。</w:t>
      </w:r>
    </w:p>
    <w:p w14:paraId="1554B148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不包含</w:t>
      </w:r>
      <w:r>
        <w:rPr>
          <w:rFonts w:ascii="Calibri" w:hAnsi="Calibri"/>
          <w:b/>
          <w:color w:val="1F4E78"/>
          <w:sz w:val="20"/>
          <w:lang w:eastAsia="zh-CN"/>
        </w:rPr>
        <w:t xml:space="preserve"> / </w:t>
      </w:r>
      <w:r>
        <w:rPr>
          <w:rFonts w:ascii="Calibri" w:hAnsi="Calibri"/>
          <w:b/>
          <w:color w:val="1F4E78"/>
          <w:sz w:val="20"/>
          <w:lang w:eastAsia="zh-CN"/>
        </w:rPr>
        <w:t>专项确认：</w:t>
      </w:r>
      <w:r>
        <w:rPr>
          <w:rFonts w:ascii="Calibri" w:hAnsi="Calibri"/>
          <w:sz w:val="20"/>
          <w:lang w:eastAsia="zh-CN"/>
        </w:rPr>
        <w:t>首期不承诺</w:t>
      </w:r>
      <w:r>
        <w:rPr>
          <w:rFonts w:ascii="Calibri" w:hAnsi="Calibri"/>
          <w:sz w:val="20"/>
          <w:lang w:eastAsia="zh-CN"/>
        </w:rPr>
        <w:t xml:space="preserve"> AI </w:t>
      </w:r>
      <w:r>
        <w:rPr>
          <w:rFonts w:ascii="Calibri" w:hAnsi="Calibri"/>
          <w:sz w:val="20"/>
          <w:lang w:eastAsia="zh-CN"/>
        </w:rPr>
        <w:t>自动闭环控制及固定节能</w:t>
      </w:r>
      <w:r>
        <w:rPr>
          <w:rFonts w:ascii="Calibri" w:hAnsi="Calibri"/>
          <w:sz w:val="20"/>
          <w:lang w:eastAsia="zh-CN"/>
        </w:rPr>
        <w:t>/</w:t>
      </w:r>
      <w:r>
        <w:rPr>
          <w:rFonts w:ascii="Calibri" w:hAnsi="Calibri"/>
          <w:sz w:val="20"/>
          <w:lang w:eastAsia="zh-CN"/>
        </w:rPr>
        <w:t>产率指标。</w:t>
      </w:r>
    </w:p>
    <w:p w14:paraId="6D21D7F7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lastRenderedPageBreak/>
        <w:t>客户需配合：</w:t>
      </w:r>
      <w:r>
        <w:rPr>
          <w:rFonts w:ascii="Calibri" w:hAnsi="Calibri"/>
          <w:sz w:val="20"/>
          <w:lang w:eastAsia="zh-CN"/>
        </w:rPr>
        <w:t>历史数据、数据授权、试点线条件。</w:t>
      </w:r>
    </w:p>
    <w:p w14:paraId="46672381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验收方式：</w:t>
      </w:r>
      <w:r>
        <w:rPr>
          <w:rFonts w:ascii="Calibri" w:hAnsi="Calibri"/>
          <w:sz w:val="20"/>
          <w:lang w:eastAsia="zh-CN"/>
        </w:rPr>
        <w:t>数据可用性评估及后续</w:t>
      </w:r>
      <w:r>
        <w:rPr>
          <w:rFonts w:ascii="Calibri" w:hAnsi="Calibri"/>
          <w:sz w:val="20"/>
          <w:lang w:eastAsia="zh-CN"/>
        </w:rPr>
        <w:t xml:space="preserve"> AI </w:t>
      </w:r>
      <w:r>
        <w:rPr>
          <w:rFonts w:ascii="Calibri" w:hAnsi="Calibri"/>
          <w:sz w:val="20"/>
          <w:lang w:eastAsia="zh-CN"/>
        </w:rPr>
        <w:t>试点方案。</w:t>
      </w:r>
    </w:p>
    <w:p w14:paraId="7DC9E09B" w14:textId="77777777" w:rsidR="00CE3E3C" w:rsidRDefault="00000000">
      <w:pPr>
        <w:pStyle w:val="21"/>
        <w:rPr>
          <w:lang w:eastAsia="zh-CN"/>
        </w:rPr>
      </w:pPr>
      <w:r>
        <w:rPr>
          <w:lang w:eastAsia="zh-CN"/>
        </w:rPr>
        <w:t>测试、验收与交付</w:t>
      </w:r>
    </w:p>
    <w:p w14:paraId="44BA84DB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实现效果：</w:t>
      </w:r>
      <w:r>
        <w:rPr>
          <w:rFonts w:ascii="Calibri" w:hAnsi="Calibri"/>
          <w:sz w:val="20"/>
          <w:lang w:eastAsia="zh-CN"/>
        </w:rPr>
        <w:t>确保系统按确认功能及安全逻辑运行并完成可维护交接。</w:t>
      </w:r>
    </w:p>
    <w:p w14:paraId="4287AAA3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本期范围：</w:t>
      </w:r>
      <w:r>
        <w:rPr>
          <w:rFonts w:ascii="Calibri" w:hAnsi="Calibri"/>
          <w:sz w:val="20"/>
          <w:lang w:eastAsia="zh-CN"/>
        </w:rPr>
        <w:t>FAT</w:t>
      </w:r>
      <w:r>
        <w:rPr>
          <w:rFonts w:ascii="Calibri" w:hAnsi="Calibri"/>
          <w:sz w:val="20"/>
          <w:lang w:eastAsia="zh-CN"/>
        </w:rPr>
        <w:t>、点检、冷</w:t>
      </w:r>
      <w:r>
        <w:rPr>
          <w:rFonts w:ascii="Calibri" w:hAnsi="Calibri"/>
          <w:sz w:val="20"/>
          <w:lang w:eastAsia="zh-CN"/>
        </w:rPr>
        <w:t>/</w:t>
      </w:r>
      <w:r>
        <w:rPr>
          <w:rFonts w:ascii="Calibri" w:hAnsi="Calibri"/>
          <w:sz w:val="20"/>
          <w:lang w:eastAsia="zh-CN"/>
        </w:rPr>
        <w:t>热态调试、</w:t>
      </w:r>
      <w:r>
        <w:rPr>
          <w:rFonts w:ascii="Calibri" w:hAnsi="Calibri"/>
          <w:sz w:val="20"/>
          <w:lang w:eastAsia="zh-CN"/>
        </w:rPr>
        <w:t>SAT</w:t>
      </w:r>
      <w:r>
        <w:rPr>
          <w:rFonts w:ascii="Calibri" w:hAnsi="Calibri"/>
          <w:sz w:val="20"/>
          <w:lang w:eastAsia="zh-CN"/>
        </w:rPr>
        <w:t>、资料和培训。</w:t>
      </w:r>
    </w:p>
    <w:p w14:paraId="69AA0A53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不包含</w:t>
      </w:r>
      <w:r>
        <w:rPr>
          <w:rFonts w:ascii="Calibri" w:hAnsi="Calibri"/>
          <w:b/>
          <w:color w:val="1F4E78"/>
          <w:sz w:val="20"/>
          <w:lang w:eastAsia="zh-CN"/>
        </w:rPr>
        <w:t xml:space="preserve"> / </w:t>
      </w:r>
      <w:r>
        <w:rPr>
          <w:rFonts w:ascii="Calibri" w:hAnsi="Calibri"/>
          <w:b/>
          <w:color w:val="1F4E78"/>
          <w:sz w:val="20"/>
          <w:lang w:eastAsia="zh-CN"/>
        </w:rPr>
        <w:t>专项确认：</w:t>
      </w:r>
      <w:r>
        <w:rPr>
          <w:rFonts w:ascii="Calibri" w:hAnsi="Calibri"/>
          <w:sz w:val="20"/>
          <w:lang w:eastAsia="zh-CN"/>
        </w:rPr>
        <w:t>长期产能、油品品质、原料适应性另定验收条件。</w:t>
      </w:r>
    </w:p>
    <w:p w14:paraId="3B5B0D8F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客户需配合：</w:t>
      </w:r>
      <w:r>
        <w:rPr>
          <w:rFonts w:ascii="Calibri" w:hAnsi="Calibri"/>
          <w:sz w:val="20"/>
          <w:lang w:eastAsia="zh-CN"/>
        </w:rPr>
        <w:t>现场条件、试运行原料、公用工程、验收人员。</w:t>
      </w:r>
    </w:p>
    <w:p w14:paraId="2F240702" w14:textId="77777777" w:rsidR="00CE3E3C" w:rsidRDefault="00000000">
      <w:pPr>
        <w:rPr>
          <w:lang w:eastAsia="zh-CN"/>
        </w:rPr>
      </w:pPr>
      <w:r>
        <w:rPr>
          <w:rFonts w:ascii="Calibri" w:hAnsi="Calibri"/>
          <w:b/>
          <w:color w:val="1F4E78"/>
          <w:sz w:val="20"/>
          <w:lang w:eastAsia="zh-CN"/>
        </w:rPr>
        <w:t>验收方式：</w:t>
      </w:r>
      <w:r>
        <w:rPr>
          <w:rFonts w:ascii="Calibri" w:hAnsi="Calibri"/>
          <w:sz w:val="20"/>
          <w:lang w:eastAsia="zh-CN"/>
        </w:rPr>
        <w:t>FAT/SAT</w:t>
      </w:r>
      <w:r>
        <w:rPr>
          <w:rFonts w:ascii="Calibri" w:hAnsi="Calibri"/>
          <w:sz w:val="20"/>
          <w:lang w:eastAsia="zh-CN"/>
        </w:rPr>
        <w:t>、问题关闭、培训记录、交付清单签署。</w:t>
      </w:r>
    </w:p>
    <w:sectPr w:rsidR="00CE3E3C" w:rsidSect="00034616">
      <w:headerReference w:type="default" r:id="rId8"/>
      <w:footerReference w:type="default" r:id="rId9"/>
      <w:pgSz w:w="12240" w:h="15840"/>
      <w:pgMar w:top="1008" w:right="1123" w:bottom="1008" w:left="1123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58F65F" w14:textId="77777777" w:rsidR="004673E5" w:rsidRDefault="004673E5">
      <w:pPr>
        <w:spacing w:after="0" w:line="240" w:lineRule="auto"/>
      </w:pPr>
      <w:r>
        <w:separator/>
      </w:r>
    </w:p>
  </w:endnote>
  <w:endnote w:type="continuationSeparator" w:id="0">
    <w:p w14:paraId="6C340ED1" w14:textId="77777777" w:rsidR="004673E5" w:rsidRDefault="00467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66742C" w14:textId="77777777" w:rsidR="00CE3E3C" w:rsidRDefault="00000000">
    <w:pPr>
      <w:pStyle w:val="a7"/>
      <w:jc w:val="center"/>
      <w:rPr>
        <w:lang w:eastAsia="zh-CN"/>
      </w:rPr>
    </w:pPr>
    <w:r>
      <w:rPr>
        <w:rFonts w:ascii="Aptos" w:hAnsi="Aptos"/>
        <w:color w:val="787878"/>
        <w:sz w:val="16"/>
        <w:lang w:eastAsia="zh-CN"/>
      </w:rPr>
      <w:t>内部项目规划文件｜用于需求确认、设计、实施与验收管理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63C9DF" w14:textId="77777777" w:rsidR="004673E5" w:rsidRDefault="004673E5">
      <w:pPr>
        <w:spacing w:after="0" w:line="240" w:lineRule="auto"/>
      </w:pPr>
      <w:r>
        <w:separator/>
      </w:r>
    </w:p>
  </w:footnote>
  <w:footnote w:type="continuationSeparator" w:id="0">
    <w:p w14:paraId="60760601" w14:textId="77777777" w:rsidR="004673E5" w:rsidRDefault="004673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BD3732" w14:textId="32E0F62F" w:rsidR="00CE3E3C" w:rsidRDefault="00000000">
    <w:pPr>
      <w:pStyle w:val="a5"/>
      <w:jc w:val="right"/>
      <w:rPr>
        <w:rFonts w:hint="eastAsia"/>
        <w:lang w:eastAsia="zh-CN"/>
      </w:rPr>
    </w:pPr>
    <w:r>
      <w:rPr>
        <w:rFonts w:ascii="Aptos" w:hAnsi="Aptos"/>
        <w:color w:val="646E78"/>
        <w:sz w:val="17"/>
        <w:lang w:eastAsia="zh-CN"/>
      </w:rPr>
      <w:t>塑料连续裂解设备</w:t>
    </w:r>
    <w:r>
      <w:rPr>
        <w:rFonts w:ascii="Aptos" w:hAnsi="Aptos"/>
        <w:color w:val="646E78"/>
        <w:sz w:val="17"/>
        <w:lang w:eastAsia="zh-CN"/>
      </w:rPr>
      <w:t xml:space="preserve"> PLC </w:t>
    </w:r>
    <w:r>
      <w:rPr>
        <w:rFonts w:ascii="Aptos" w:hAnsi="Aptos"/>
        <w:color w:val="646E78"/>
        <w:sz w:val="17"/>
        <w:lang w:eastAsia="zh-CN"/>
      </w:rPr>
      <w:t>自动控制系统｜项目目录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3638952">
    <w:abstractNumId w:val="8"/>
  </w:num>
  <w:num w:numId="2" w16cid:durableId="1380938365">
    <w:abstractNumId w:val="6"/>
  </w:num>
  <w:num w:numId="3" w16cid:durableId="1431663862">
    <w:abstractNumId w:val="5"/>
  </w:num>
  <w:num w:numId="4" w16cid:durableId="1029574548">
    <w:abstractNumId w:val="4"/>
  </w:num>
  <w:num w:numId="5" w16cid:durableId="1393574638">
    <w:abstractNumId w:val="7"/>
  </w:num>
  <w:num w:numId="6" w16cid:durableId="943684961">
    <w:abstractNumId w:val="3"/>
  </w:num>
  <w:num w:numId="7" w16cid:durableId="252663297">
    <w:abstractNumId w:val="2"/>
  </w:num>
  <w:num w:numId="8" w16cid:durableId="568538977">
    <w:abstractNumId w:val="1"/>
  </w:num>
  <w:num w:numId="9" w16cid:durableId="12206339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33C4"/>
    <w:rsid w:val="00326F90"/>
    <w:rsid w:val="003D5DB2"/>
    <w:rsid w:val="004673E5"/>
    <w:rsid w:val="00AA1D8D"/>
    <w:rsid w:val="00B47730"/>
    <w:rsid w:val="00CB0664"/>
    <w:rsid w:val="00CE3E3C"/>
    <w:rsid w:val="00DF4682"/>
    <w:rsid w:val="00EE20CF"/>
    <w:rsid w:val="00F84F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EA253C"/>
  <w14:defaultImageDpi w14:val="300"/>
  <w15:docId w15:val="{89E63F4F-DFB4-4443-A561-210B6049E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/>
      <w:b/>
      <w:bCs/>
      <w:color w:val="1F4E7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775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奕慷 李</cp:lastModifiedBy>
  <cp:revision>2</cp:revision>
  <dcterms:created xsi:type="dcterms:W3CDTF">2026-07-27T04:39:00Z</dcterms:created>
  <dcterms:modified xsi:type="dcterms:W3CDTF">2026-07-27T04:39:00Z</dcterms:modified>
  <cp:category/>
</cp:coreProperties>
</file>