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SimSong" w:hAnsi="SimSong" w:eastAsia="SimSong"/>
          <w:b/>
          <w:color w:val="1F4E78"/>
          <w:sz w:val="50"/>
        </w:rPr>
        <w:t>明胶分子量复配计算与</w:t>
        <w:br/>
        <w:t>AI 辅助决策 Demo 系统</w:t>
      </w:r>
    </w:p>
    <w:p>
      <w:pPr>
        <w:spacing w:after="1080"/>
        <w:jc w:val="center"/>
      </w:pPr>
      <w:r>
        <w:rPr>
          <w:rFonts w:ascii="SimSong" w:hAnsi="SimSong" w:eastAsia="SimSong"/>
          <w:color w:val="595959"/>
          <w:sz w:val="32"/>
        </w:rPr>
        <w:t>项目报价与交付方案</w:t>
      </w:r>
    </w:p>
    <w:p>
      <w:pPr>
        <w:jc w:val="center"/>
      </w:pPr>
      <w:r>
        <w:rPr>
          <w:rFonts w:ascii="SimSong" w:hAnsi="SimSong" w:eastAsia="SimSong"/>
          <w:color w:val="595959"/>
          <w:sz w:val="22"/>
        </w:rPr>
        <w:t>项目周期：约 2 个月（8 周）</w:t>
      </w:r>
    </w:p>
    <w:p>
      <w:pPr>
        <w:jc w:val="center"/>
      </w:pPr>
      <w:r>
        <w:rPr>
          <w:rFonts w:ascii="SimSong" w:hAnsi="SimSong" w:eastAsia="SimSong"/>
          <w:color w:val="595959"/>
          <w:sz w:val="22"/>
        </w:rPr>
        <w:t>报价口径：未税，税费按双方最终合同约定另行核算</w:t>
      </w:r>
    </w:p>
    <w:p>
      <w:pPr>
        <w:jc w:val="center"/>
      </w:pPr>
      <w:r>
        <w:rPr>
          <w:rFonts w:ascii="SimSong" w:hAnsi="SimSong" w:eastAsia="SimSong"/>
          <w:color w:val="595959"/>
          <w:sz w:val="22"/>
        </w:rPr>
        <w:t>版本日期：2026 年 8 月</w:t>
      </w:r>
    </w:p>
    <w:p>
      <w:pPr>
        <w:sectPr>
          <w:footerReference w:type="default" r:id="rId9"/>
          <w:pgSz w:w="12240" w:h="15840"/>
          <w:pgMar w:top="1247" w:right="1191" w:bottom="1134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SimSong" w:hAnsi="SimSong" w:eastAsia="SimSong"/>
          <w:color w:val="1F4E78"/>
        </w:rPr>
        <w:t>一、项目目标</w:t>
      </w:r>
    </w:p>
    <w:p>
      <w:pPr>
        <w:spacing w:after="100" w:line="324" w:lineRule="auto"/>
      </w:pPr>
      <w:r>
        <w:rPr>
          <w:rFonts w:ascii="SimSong" w:hAnsi="SimSong" w:eastAsia="SimSong"/>
          <w:sz w:val="21"/>
        </w:rPr>
        <w:t>将明胶生产中已有的分子量、黏度及复配经验公式代码化，形成可演示、可调整、可复核的网页工具。系统用于辅助工艺人员完成 GPC 分子量计算、黏度法估算、胶液复配计算、目标偏差判断和规则式工艺建议，降低人工计算与经验判断的依赖。</w:t>
      </w:r>
    </w:p>
    <w:p>
      <w:pPr>
        <w:spacing w:after="100" w:line="324" w:lineRule="auto"/>
      </w:pPr>
      <w:r>
        <w:rPr>
          <w:rFonts w:ascii="SimSong" w:hAnsi="SimSong" w:eastAsia="SimSong"/>
          <w:sz w:val="21"/>
        </w:rPr>
        <w:t>本期系统定位为工艺计算与辅助决策 Demo，不包含机器学习预测模型开发；系统输出不替代实验检测、生产投料决策或最终质量判定。</w:t>
      </w:r>
    </w:p>
    <w:p>
      <w:pPr>
        <w:pStyle w:val="Heading1"/>
      </w:pPr>
      <w:r>
        <w:rPr>
          <w:rFonts w:ascii="SimSong" w:hAnsi="SimSong" w:eastAsia="SimSong"/>
          <w:color w:val="1F4E78"/>
        </w:rPr>
        <w:t>二、总体报价与付款方式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5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付款节点</w:t>
            </w:r>
          </w:p>
        </w:tc>
        <w:tc>
          <w:tcPr>
            <w:tcW w:type="dxa" w:w="79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比例</w:t>
            </w:r>
          </w:p>
        </w:tc>
        <w:tc>
          <w:tcPr>
            <w:tcW w:type="dxa" w:w="170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金额（未税）</w:t>
            </w:r>
          </w:p>
        </w:tc>
        <w:tc>
          <w:tcPr>
            <w:tcW w:type="dxa" w:w="453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触发条件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项目启动款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30%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108,000 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合同签订后 5 个工作日内支付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Demo 交付款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20%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72,000 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Demo 开发完成、演示交付并阶段确认后支付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正式验收款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50%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180,000 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试运行优化完成、正式验收通过后支付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开发费合计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100%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360,000 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项目开发总价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上线后运维服务费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8,000 元/月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正式验收后次月起按月结算</w:t>
            </w:r>
          </w:p>
        </w:tc>
      </w:tr>
    </w:tbl>
    <w:p/>
    <w:p>
      <w:pPr>
        <w:spacing w:after="100" w:line="324" w:lineRule="auto"/>
      </w:pPr>
      <w:r>
        <w:rPr>
          <w:rFonts w:ascii="SimSong" w:hAnsi="SimSong" w:eastAsia="SimSong"/>
          <w:b/>
          <w:sz w:val="21"/>
        </w:rPr>
        <w:t>建议对外报价为 36 万元未税。</w:t>
      </w:r>
      <w:r>
        <w:rPr>
          <w:rFonts w:ascii="SimSong" w:hAnsi="SimSong" w:eastAsia="SimSong"/>
          <w:sz w:val="21"/>
        </w:rPr>
      </w:r>
    </w:p>
    <w:p>
      <w:pPr>
        <w:spacing w:after="100" w:line="324" w:lineRule="auto"/>
      </w:pPr>
      <w:r>
        <w:rPr>
          <w:rFonts w:ascii="SimSong" w:hAnsi="SimSong" w:eastAsia="SimSong"/>
          <w:sz w:val="21"/>
        </w:rPr>
        <w:t>如客户预算压力较大，可在不改变核心算法范围的前提下协商至 30 万元；如需部署、账号权限、数据导入、报表导出、接口集成等扩展能力，建议按 40 万元或以上另行报价。</w:t>
      </w:r>
    </w:p>
    <w:p>
      <w:pPr>
        <w:pStyle w:val="Heading1"/>
      </w:pPr>
      <w:r>
        <w:rPr>
          <w:rFonts w:ascii="SimSong" w:hAnsi="SimSong" w:eastAsia="SimSong"/>
          <w:color w:val="1F4E78"/>
        </w:rPr>
        <w:t>三、阶段一：Demo 开发与演示交付</w:t>
      </w:r>
    </w:p>
    <w:p>
      <w:pPr>
        <w:spacing w:after="100" w:line="324" w:lineRule="auto"/>
      </w:pPr>
      <w:r>
        <w:rPr>
          <w:rFonts w:ascii="SimSong" w:hAnsi="SimSong" w:eastAsia="SimSong"/>
          <w:sz w:val="21"/>
        </w:rPr>
        <w:t>周期：第 1–4 周；对应费用：180,000 元（含 108,000 元启动款及 72,000 元 Demo 交付款）。</w:t>
      </w:r>
    </w:p>
    <w:p>
      <w:pPr>
        <w:pStyle w:val="Heading2"/>
      </w:pPr>
      <w:r>
        <w:rPr>
          <w:rFonts w:ascii="SimSong" w:hAnsi="SimSong" w:eastAsia="SimSong"/>
          <w:color w:val="1F4E78"/>
        </w:rPr>
        <w:t>1. 建设内容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GPC 分子量计算：Mn、Mw、Mz、PDI，以及小分子肽占比计算。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黏度法 Mw 估算，支持 K、a 参数调整。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多批胶液复配 Mw 计算，支持按固含量折算有效干基重量。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目标 Mw、偏差、偏差率、合格范围及偏高/偏低状态判断。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GPC、黏度法、复配三种 Web 可视化计算模式。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批次名称、胶液类型、重量、固含量、Mw 等参数动态维护与实时计算。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标准计算公式展示、结果卡片、规则引擎式 AI 提问与调配建议。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基础单元测试、示例数据、启动脚本和操作说明。</w:t>
      </w:r>
    </w:p>
    <w:p>
      <w:pPr>
        <w:pStyle w:val="Heading2"/>
      </w:pPr>
      <w:r>
        <w:rPr>
          <w:rFonts w:ascii="SimSong" w:hAnsi="SimSong" w:eastAsia="SimSong"/>
          <w:color w:val="1F4E78"/>
        </w:rPr>
        <w:t>2. 阶段交付物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81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973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交付内容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可运行系统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明胶分子量复配计算与 AI 辅助决策 Demo 页面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源代码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app.py、calculator.py、tests.py 等完整源代码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算法与测试材料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公式说明、测试用例、测试结果与示例数据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使用材料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README、启动脚本、基础操作说明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阶段确认材料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Demo 演示记录或阶段确认单</w:t>
            </w:r>
          </w:p>
        </w:tc>
      </w:tr>
    </w:tbl>
    <w:p/>
    <w:p>
      <w:pPr>
        <w:pStyle w:val="Heading2"/>
      </w:pPr>
      <w:r>
        <w:rPr>
          <w:rFonts w:ascii="SimSong" w:hAnsi="SimSong" w:eastAsia="SimSong"/>
          <w:color w:val="1F4E78"/>
        </w:rPr>
        <w:t>3. 阶段确认建议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系统可在约定电脑或测试环境中正常启动。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指定测试案例的计算结果与人工复核结果一致。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可录入、修改并动态计算多批胶液参数。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可展示目标 Mw、当前 Mw、偏差、偏差率和规则式建议。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客户完成 Demo 演示确认。</w:t>
      </w:r>
    </w:p>
    <w:p>
      <w:pPr>
        <w:pStyle w:val="Heading1"/>
      </w:pPr>
      <w:r>
        <w:rPr>
          <w:rFonts w:ascii="SimSong" w:hAnsi="SimSong" w:eastAsia="SimSong"/>
          <w:color w:val="1F4E78"/>
        </w:rPr>
        <w:t>四、阶段二：试运行优化、正式交付与验收</w:t>
      </w:r>
    </w:p>
    <w:p>
      <w:pPr>
        <w:spacing w:after="100" w:line="324" w:lineRule="auto"/>
      </w:pPr>
      <w:r>
        <w:rPr>
          <w:rFonts w:ascii="SimSong" w:hAnsi="SimSong" w:eastAsia="SimSong"/>
          <w:sz w:val="21"/>
        </w:rPr>
        <w:t>周期：第 5–8 周；对应费用：180,000 元（正式验收款）。</w:t>
      </w:r>
    </w:p>
    <w:p>
      <w:pPr>
        <w:pStyle w:val="Heading2"/>
      </w:pPr>
      <w:r>
        <w:rPr>
          <w:rFonts w:ascii="SimSong" w:hAnsi="SimSong" w:eastAsia="SimSong"/>
          <w:color w:val="1F4E78"/>
        </w:rPr>
        <w:t>1. 建设内容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协助客户使用真实或脱敏工艺样本进行试运行，并复核计算结果和参数填写方式。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收集工艺、质控及管理人员的使用反馈，形成试运行问题清单。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在已确认范围内修正公式实现或显示问题，优化字段、默认值、提示文案和页面布局。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优化规则式 AI 提问与复配方向建议，补充双方确认的常规测试数据和操作说明。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提供正式版本部署包或源代码包，完成一次系统使用培训/交接。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提供交付清单、验收测试清单、版本说明，并配合正式验收。</w:t>
      </w:r>
    </w:p>
    <w:p>
      <w:pPr>
        <w:pStyle w:val="Heading2"/>
      </w:pPr>
      <w:r>
        <w:rPr>
          <w:rFonts w:ascii="SimSong" w:hAnsi="SimSong" w:eastAsia="SimSong"/>
          <w:color w:val="1F4E78"/>
        </w:rPr>
        <w:t>2. 阶段交付物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181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973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交付内容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正式版本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根据试运行反馈优化后的系统版本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配置材料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参数配置说明、默认值说明及测试数据模板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验收材料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验收测试清单、测试结果、问题闭环记录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使用与培训材料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更新后的用户操作手册/培训材料及培训记录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正式交付材料</w:t>
            </w:r>
          </w:p>
        </w:tc>
        <w:tc>
          <w:tcPr>
            <w:tcW w:type="dxa" w:w="6973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源代码或部署包、版本说明、交付清单、验收单</w:t>
            </w:r>
          </w:p>
        </w:tc>
      </w:tr>
    </w:tbl>
    <w:p/>
    <w:p>
      <w:pPr>
        <w:pStyle w:val="Heading2"/>
      </w:pPr>
      <w:r>
        <w:rPr>
          <w:rFonts w:ascii="SimSong" w:hAnsi="SimSong" w:eastAsia="SimSong"/>
          <w:color w:val="1F4E78"/>
        </w:rPr>
        <w:t>3. 正式验收建议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阶段一功能在正式版本中稳定可用。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试运行期间双方确认的问题已完成整改或形成书面处理结论。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关键测试数据的计算结果符合双方已确认的公式。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客户指定人员可独立完成基础操作。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双方签署正式验收单。</w:t>
      </w:r>
    </w:p>
    <w:p>
      <w:pPr>
        <w:pStyle w:val="Heading1"/>
      </w:pPr>
      <w:r>
        <w:rPr>
          <w:rFonts w:ascii="SimSong" w:hAnsi="SimSong" w:eastAsia="SimSong"/>
          <w:color w:val="1F4E78"/>
        </w:rPr>
        <w:t>五、项目计划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13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379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385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关键输出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第 1 周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工艺公式、字段、测试样本确认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需求确认清单、计算口径确认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第 2–3 周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算法开发、页面开发、基础测试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可运行 Demo 初版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第 4 周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Demo 联调、演示、阶段交付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Demo 交付与阶段确认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第 5–6 周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客户试运行、收集反馈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试运行问题清单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第 7 周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范围内优化、回归测试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正式版本候选包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第 8 周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培训、正式交付、验收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正式验收与项目交付</w:t>
            </w:r>
          </w:p>
        </w:tc>
      </w:tr>
    </w:tbl>
    <w:p/>
    <w:p>
      <w:pPr>
        <w:spacing w:after="100" w:line="324" w:lineRule="auto"/>
      </w:pPr>
      <w:r>
        <w:rPr>
          <w:rFonts w:ascii="SimSong" w:hAnsi="SimSong" w:eastAsia="SimSong"/>
          <w:sz w:val="21"/>
        </w:rPr>
        <w:t>项目周期以客户及时提供工艺公式、测试数据、试运行反馈及验收安排为前提。因客户侧数据、接口、环境或确认延迟造成的等待时间，相应顺延。</w:t>
      </w:r>
    </w:p>
    <w:p>
      <w:pPr>
        <w:pStyle w:val="Heading1"/>
      </w:pPr>
      <w:r>
        <w:rPr>
          <w:rFonts w:ascii="SimSong" w:hAnsi="SimSong" w:eastAsia="SimSong"/>
          <w:color w:val="1F4E78"/>
        </w:rPr>
        <w:t>六、上线后运维服务</w:t>
      </w:r>
    </w:p>
    <w:p>
      <w:pPr>
        <w:spacing w:after="100" w:line="324" w:lineRule="auto"/>
      </w:pPr>
      <w:r>
        <w:rPr>
          <w:rFonts w:ascii="SimSong" w:hAnsi="SimSong" w:eastAsia="SimSong"/>
          <w:sz w:val="21"/>
        </w:rPr>
        <w:t>服务费用：8,000 元/月（未税）；服务起算：正式验收后的次月起；建议首签服务周期：12 个月。</w:t>
      </w:r>
    </w:p>
    <w:p>
      <w:pPr>
        <w:pStyle w:val="Heading2"/>
      </w:pPr>
      <w:r>
        <w:rPr>
          <w:rFonts w:ascii="SimSong" w:hAnsi="SimSong" w:eastAsia="SimSong"/>
          <w:color w:val="1F4E78"/>
        </w:rPr>
        <w:t>1. 运维服务包含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系统运行咨询与远程支持。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已交付功能的缺陷修复。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页面文案、默认参数、规则提示等轻量级配置调整。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月度一次运行情况沟通或问题汇总。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常规依赖升级风险评估与必要的兼容性处理。</w:t>
      </w:r>
    </w:p>
    <w:p>
      <w:pPr>
        <w:pStyle w:val="Heading2"/>
      </w:pPr>
      <w:r>
        <w:rPr>
          <w:rFonts w:ascii="SimSong" w:hAnsi="SimSong" w:eastAsia="SimSong"/>
          <w:color w:val="1F4E78"/>
        </w:rPr>
        <w:t>2. 运维服务不包含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新增机器学习/预测模型开发或真实大模型接入。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ERP、MES、LIMS、GPC 仪器或其他第三方系统接口开发。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用户、角色、权限、单点登录等企业级账号体系建设。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数据库、历史数据治理、报表中心或移动端开发。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云服务器、域名、SSL 证书、数据库及第三方软件许可费用。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超出本期范围的新页面、新算法、新报表或重大交互改造。</w:t>
      </w:r>
    </w:p>
    <w:p>
      <w:pPr>
        <w:spacing w:after="100" w:line="324" w:lineRule="auto"/>
      </w:pPr>
      <w:r>
        <w:rPr>
          <w:rFonts w:ascii="SimSong" w:hAnsi="SimSong" w:eastAsia="SimSong"/>
          <w:sz w:val="21"/>
        </w:rPr>
        <w:t>上述新增需求可按人天、按模块或另行项目报价。</w:t>
      </w:r>
    </w:p>
    <w:p>
      <w:pPr>
        <w:pStyle w:val="Heading1"/>
      </w:pPr>
      <w:r>
        <w:rPr>
          <w:rFonts w:ascii="SimSong" w:hAnsi="SimSong" w:eastAsia="SimSong"/>
          <w:color w:val="1F4E78"/>
        </w:rPr>
        <w:t>七、双方配合事项与范围边界</w:t>
      </w:r>
    </w:p>
    <w:p>
      <w:pPr>
        <w:pStyle w:val="Heading2"/>
      </w:pPr>
      <w:r>
        <w:rPr>
          <w:rFonts w:ascii="SimSong" w:hAnsi="SimSong" w:eastAsia="SimSong"/>
          <w:color w:val="1F4E78"/>
        </w:rPr>
        <w:t>1. 客户方需提供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已确认的工艺公式、参数范围和单位口径。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典型批次样本及人工复核结果。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目标 Mw、允许偏差及质量判断规则。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试运行人员、验收人员和反馈时限。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如需部署到客户环境，提供相应电脑/服务器及网络条件。</w:t>
      </w:r>
    </w:p>
    <w:p>
      <w:pPr>
        <w:pStyle w:val="Heading2"/>
      </w:pPr>
      <w:r>
        <w:rPr>
          <w:rFonts w:ascii="SimSong" w:hAnsi="SimSong" w:eastAsia="SimSong"/>
          <w:color w:val="1F4E78"/>
        </w:rPr>
        <w:t>2. 范围边界与变更原则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本期仅实现明确的公式计算、参数调整、可视化展示和规则式辅助建议。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系统输出为工艺辅助结果，最终生产投料和质量判定仍由客户工艺及质控人员负责。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工艺公式调整、新增质量指标、新增数据源、第三方接口或部署架构变化导致的新增工作，双方应书面确认变更范围、工期与费用。</w:t>
      </w:r>
    </w:p>
    <w:p>
      <w:pPr>
        <w:pStyle w:val="ListBullet"/>
        <w:spacing w:after="40"/>
      </w:pPr>
      <w:r>
        <w:rPr>
          <w:rFonts w:ascii="SimSong" w:hAnsi="SimSong" w:eastAsia="SimSong"/>
          <w:sz w:val="21"/>
        </w:rPr>
        <w:t>建议将客户确认的公式版本、测试数据和验收标准作为合同附件，以避免后续计算口径争议。</w:t>
      </w:r>
    </w:p>
    <w:p>
      <w:pPr>
        <w:pStyle w:val="Heading1"/>
      </w:pPr>
      <w:r>
        <w:rPr>
          <w:rFonts w:ascii="SimSong" w:hAnsi="SimSong" w:eastAsia="SimSong"/>
          <w:color w:val="1F4E78"/>
        </w:rPr>
        <w:t>八、报价结论</w:t>
      </w:r>
    </w:p>
    <w:p>
      <w:pPr>
        <w:spacing w:after="100" w:line="324" w:lineRule="auto"/>
      </w:pPr>
      <w:r>
        <w:rPr>
          <w:rFonts w:ascii="SimSong" w:hAnsi="SimSong" w:eastAsia="SimSong"/>
          <w:sz w:val="21"/>
        </w:rPr>
        <w:t>本项目建议采用“36 万元开发费 + 8,000 元/月运维费”的合作方式。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175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付款金额</w:t>
            </w:r>
          </w:p>
        </w:tc>
        <w:tc>
          <w:tcPr>
            <w:tcW w:type="dxa" w:w="4649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合同签订、项目启动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108,000 元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启动款，覆盖需求确认及前期开发投入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Demo 开发完成并阶段确认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72,000 元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Demo 交付款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试运行优化完成、正式验收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180,000 元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正式验收款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正式验收后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8,000 元/月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SimSong" w:hAnsi="SimSong" w:eastAsia="SimSong"/>
                <w:b w:val="0"/>
                <w:sz w:val="19"/>
              </w:rPr>
              <w:t>持续运维与技术支持</w:t>
            </w:r>
          </w:p>
        </w:tc>
      </w:tr>
    </w:tbl>
    <w:p/>
    <w:p>
      <w:pPr>
        <w:spacing w:after="100" w:line="324" w:lineRule="auto"/>
      </w:pPr>
      <w:r>
        <w:rPr>
          <w:rFonts w:ascii="SimSong" w:hAnsi="SimSong" w:eastAsia="SimSong"/>
          <w:sz w:val="21"/>
        </w:rPr>
        <w:t>该方案兼顾项目启动投入、客户先看到可运行成果再持续付款的诉求，并为试运行优化和正式验收预留了清晰的工作与结算空间。</w:t>
      </w:r>
    </w:p>
    <w:sectPr w:rsidR="00FC693F" w:rsidRPr="0006063C" w:rsidSect="00034616">
      <w:pgSz w:w="12240" w:h="15840"/>
      <w:pgMar w:top="1247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ong" w:hAnsi="SimSong" w:eastAsia="SimSong"/>
        <w:color w:val="7F7F7F"/>
        <w:sz w:val="16"/>
      </w:rPr>
      <w:t>明胶分子量复配计算与 AI 辅助决策 Demo 系统｜项目报价方案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ong" w:hAnsi="SimSong" w:eastAsia="SimSong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ong" w:hAnsi="SimSong" w:eastAsia="SimSong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ong" w:hAnsi="SimSong" w:eastAsia="SimSong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ong" w:hAnsi="SimSong" w:eastAsia="SimSong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