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6B99" w14:textId="0B6E7E84" w:rsidR="00D031B2" w:rsidRPr="007B2E11" w:rsidRDefault="007B2E11">
      <w:pPr>
        <w:rPr>
          <w:rFonts w:ascii="Times New Roman" w:hAnsi="Times New Roman" w:cs="Times New Roman"/>
        </w:rPr>
      </w:pPr>
      <w:r w:rsidRPr="007B2E11">
        <w:rPr>
          <w:rFonts w:ascii="Times New Roman" w:hAnsi="Times New Roman" w:cs="Times New Roman"/>
        </w:rPr>
        <w:t xml:space="preserve">What is </w:t>
      </w:r>
      <w:proofErr w:type="spellStart"/>
      <w:r w:rsidRPr="007B2E11">
        <w:rPr>
          <w:rFonts w:ascii="Times New Roman" w:hAnsi="Times New Roman" w:cs="Times New Roman"/>
        </w:rPr>
        <w:t>LoRaWAN</w:t>
      </w:r>
      <w:proofErr w:type="spellEnd"/>
      <w:r w:rsidRPr="007B2E11">
        <w:rPr>
          <w:rFonts w:ascii="Times New Roman" w:hAnsi="Times New Roman" w:cs="Times New Roman"/>
        </w:rPr>
        <w:t xml:space="preserve"> Specification?</w:t>
      </w:r>
    </w:p>
    <w:p w14:paraId="28F833F2" w14:textId="3E4AEC86" w:rsidR="007B2E11" w:rsidRDefault="007B2E11" w:rsidP="007B2E11">
      <w:pPr>
        <w:rPr>
          <w:rFonts w:ascii="Times New Roman" w:hAnsi="Times New Roman" w:cs="Times New Roman"/>
        </w:rPr>
      </w:pPr>
      <w:r w:rsidRPr="007B2E11">
        <w:rPr>
          <w:rFonts w:ascii="Times New Roman" w:hAnsi="Times New Roman" w:cs="Times New Roman"/>
        </w:rPr>
        <w:t xml:space="preserve">The </w:t>
      </w:r>
      <w:proofErr w:type="spellStart"/>
      <w:r w:rsidRPr="007B2E11">
        <w:rPr>
          <w:rFonts w:ascii="Times New Roman" w:hAnsi="Times New Roman" w:cs="Times New Roman"/>
        </w:rPr>
        <w:t>LoRaWAN</w:t>
      </w:r>
      <w:proofErr w:type="spellEnd"/>
      <w:r w:rsidRPr="007B2E11">
        <w:rPr>
          <w:rFonts w:ascii="Times New Roman" w:hAnsi="Times New Roman" w:cs="Times New Roman"/>
        </w:rPr>
        <w:t xml:space="preserve">® specification is a </w:t>
      </w:r>
      <w:r w:rsidRPr="007B2E11">
        <w:rPr>
          <w:rFonts w:ascii="Times New Roman" w:hAnsi="Times New Roman" w:cs="Times New Roman"/>
          <w:highlight w:val="yellow"/>
        </w:rPr>
        <w:t>Low Power, Wide Area (LPWA) networking protocol</w:t>
      </w:r>
      <w:r w:rsidRPr="007B2E11">
        <w:rPr>
          <w:rFonts w:ascii="Times New Roman" w:hAnsi="Times New Roman" w:cs="Times New Roman"/>
        </w:rPr>
        <w:t xml:space="preserve"> designed to wirelessly connect battery operated ‘things’ to the internet in regional, national or global networks, and targets key </w:t>
      </w:r>
      <w:r w:rsidRPr="007B2E11">
        <w:rPr>
          <w:rFonts w:ascii="Times New Roman" w:hAnsi="Times New Roman" w:cs="Times New Roman"/>
          <w:highlight w:val="lightGray"/>
        </w:rPr>
        <w:t>Internet of Things (IoT)</w:t>
      </w:r>
      <w:r w:rsidRPr="007B2E11">
        <w:rPr>
          <w:rFonts w:ascii="Times New Roman" w:hAnsi="Times New Roman" w:cs="Times New Roman"/>
        </w:rPr>
        <w:t xml:space="preserve"> requirements such as </w:t>
      </w:r>
      <w:r w:rsidRPr="007B2E11">
        <w:rPr>
          <w:rFonts w:ascii="Times New Roman" w:hAnsi="Times New Roman" w:cs="Times New Roman"/>
          <w:highlight w:val="lightGray"/>
        </w:rPr>
        <w:t>bi-directional communication</w:t>
      </w:r>
      <w:r w:rsidRPr="007B2E11">
        <w:rPr>
          <w:rFonts w:ascii="Times New Roman" w:hAnsi="Times New Roman" w:cs="Times New Roman"/>
        </w:rPr>
        <w:t xml:space="preserve">, </w:t>
      </w:r>
      <w:r w:rsidRPr="007B2E11">
        <w:rPr>
          <w:rFonts w:ascii="Times New Roman" w:hAnsi="Times New Roman" w:cs="Times New Roman"/>
          <w:highlight w:val="lightGray"/>
        </w:rPr>
        <w:t>end-to-end security</w:t>
      </w:r>
      <w:r w:rsidRPr="007B2E11">
        <w:rPr>
          <w:rFonts w:ascii="Times New Roman" w:hAnsi="Times New Roman" w:cs="Times New Roman"/>
        </w:rPr>
        <w:t xml:space="preserve">, </w:t>
      </w:r>
      <w:r w:rsidRPr="007B2E11">
        <w:rPr>
          <w:rFonts w:ascii="Times New Roman" w:hAnsi="Times New Roman" w:cs="Times New Roman"/>
          <w:highlight w:val="lightGray"/>
        </w:rPr>
        <w:t>mobility</w:t>
      </w:r>
      <w:r w:rsidRPr="007B2E11">
        <w:rPr>
          <w:rFonts w:ascii="Times New Roman" w:hAnsi="Times New Roman" w:cs="Times New Roman"/>
        </w:rPr>
        <w:t xml:space="preserve"> and </w:t>
      </w:r>
      <w:r w:rsidRPr="007B2E11">
        <w:rPr>
          <w:rFonts w:ascii="Times New Roman" w:hAnsi="Times New Roman" w:cs="Times New Roman"/>
          <w:highlight w:val="lightGray"/>
        </w:rPr>
        <w:t>localization services</w:t>
      </w:r>
      <w:r w:rsidRPr="007B2E11">
        <w:rPr>
          <w:rFonts w:ascii="Times New Roman" w:hAnsi="Times New Roman" w:cs="Times New Roman"/>
        </w:rPr>
        <w:t>.</w:t>
      </w:r>
    </w:p>
    <w:p w14:paraId="5B609ED4" w14:textId="24BA162A" w:rsidR="007B2E11" w:rsidRDefault="007B2E11" w:rsidP="007B2E11">
      <w:pPr>
        <w:rPr>
          <w:rFonts w:ascii="Times New Roman" w:hAnsi="Times New Roman" w:cs="Times New Roman"/>
        </w:rPr>
      </w:pPr>
    </w:p>
    <w:p w14:paraId="11F1195C" w14:textId="356B194A" w:rsidR="007B2E11" w:rsidRPr="007C63D3" w:rsidRDefault="007B2E11" w:rsidP="007C63D3">
      <w:pPr>
        <w:spacing w:after="240"/>
        <w:rPr>
          <w:rFonts w:ascii="Times New Roman" w:hAnsi="Times New Roman" w:cs="Times New Roman"/>
          <w:b/>
          <w:bCs/>
          <w:sz w:val="24"/>
          <w:szCs w:val="28"/>
        </w:rPr>
      </w:pPr>
      <w:r w:rsidRPr="007C63D3">
        <w:rPr>
          <w:rFonts w:ascii="Times New Roman" w:hAnsi="Times New Roman" w:cs="Times New Roman" w:hint="eastAsia"/>
          <w:b/>
          <w:bCs/>
          <w:sz w:val="24"/>
          <w:szCs w:val="28"/>
        </w:rPr>
        <w:t>T</w:t>
      </w:r>
      <w:r w:rsidRPr="007C63D3">
        <w:rPr>
          <w:rFonts w:ascii="Times New Roman" w:hAnsi="Times New Roman" w:cs="Times New Roman"/>
          <w:b/>
          <w:bCs/>
          <w:sz w:val="24"/>
          <w:szCs w:val="28"/>
        </w:rPr>
        <w:t>opology</w:t>
      </w:r>
    </w:p>
    <w:p w14:paraId="68B5F682" w14:textId="553A2C6F" w:rsidR="007B2E11" w:rsidRDefault="007B2E11" w:rsidP="007B2E11">
      <w:pPr>
        <w:rPr>
          <w:rFonts w:ascii="Times New Roman" w:hAnsi="Times New Roman" w:cs="Times New Roman"/>
        </w:rPr>
      </w:pPr>
      <w:proofErr w:type="spellStart"/>
      <w:r w:rsidRPr="007B2E11">
        <w:rPr>
          <w:rFonts w:ascii="Times New Roman" w:hAnsi="Times New Roman" w:cs="Times New Roman"/>
        </w:rPr>
        <w:t>LoRaWAN</w:t>
      </w:r>
      <w:proofErr w:type="spellEnd"/>
      <w:r w:rsidRPr="007B2E11">
        <w:rPr>
          <w:rFonts w:ascii="Times New Roman" w:hAnsi="Times New Roman" w:cs="Times New Roman"/>
        </w:rPr>
        <w:t xml:space="preserve">® network architecture is deployed in a </w:t>
      </w:r>
      <w:r w:rsidRPr="007B2E11">
        <w:rPr>
          <w:rFonts w:ascii="Times New Roman" w:hAnsi="Times New Roman" w:cs="Times New Roman"/>
          <w:highlight w:val="yellow"/>
        </w:rPr>
        <w:t>star-of-stars topology</w:t>
      </w:r>
      <w:r w:rsidRPr="007B2E11">
        <w:rPr>
          <w:rFonts w:ascii="Times New Roman" w:hAnsi="Times New Roman" w:cs="Times New Roman"/>
        </w:rPr>
        <w:t xml:space="preserve"> in which gateways relay messages between end-devices and a central network server. The gateways are connected to the network server via </w:t>
      </w:r>
      <w:r w:rsidRPr="007B2E11">
        <w:rPr>
          <w:rFonts w:ascii="Times New Roman" w:hAnsi="Times New Roman" w:cs="Times New Roman"/>
          <w:highlight w:val="yellow"/>
        </w:rPr>
        <w:t>standard IP connections</w:t>
      </w:r>
      <w:r w:rsidRPr="007B2E11">
        <w:rPr>
          <w:rFonts w:ascii="Times New Roman" w:hAnsi="Times New Roman" w:cs="Times New Roman"/>
        </w:rPr>
        <w:t xml:space="preserve"> and act as a </w:t>
      </w:r>
      <w:r w:rsidRPr="007B2E11">
        <w:rPr>
          <w:rFonts w:ascii="Times New Roman" w:hAnsi="Times New Roman" w:cs="Times New Roman"/>
          <w:highlight w:val="yellow"/>
        </w:rPr>
        <w:t>transparent bridge</w:t>
      </w:r>
      <w:r w:rsidRPr="007B2E11">
        <w:rPr>
          <w:rFonts w:ascii="Times New Roman" w:hAnsi="Times New Roman" w:cs="Times New Roman"/>
        </w:rPr>
        <w:t xml:space="preserve">, simply converting </w:t>
      </w:r>
      <w:r w:rsidRPr="007B2E11">
        <w:rPr>
          <w:rFonts w:ascii="Times New Roman" w:hAnsi="Times New Roman" w:cs="Times New Roman"/>
          <w:highlight w:val="lightGray"/>
        </w:rPr>
        <w:t>RF packets to IP packets</w:t>
      </w:r>
      <w:r w:rsidRPr="007B2E11">
        <w:rPr>
          <w:rFonts w:ascii="Times New Roman" w:hAnsi="Times New Roman" w:cs="Times New Roman"/>
        </w:rPr>
        <w:t xml:space="preserve"> and vice versa. The wireless communication takes advantage of the </w:t>
      </w:r>
      <w:proofErr w:type="gramStart"/>
      <w:r w:rsidRPr="007B2E11">
        <w:rPr>
          <w:rFonts w:ascii="Times New Roman" w:hAnsi="Times New Roman" w:cs="Times New Roman"/>
          <w:highlight w:val="yellow"/>
        </w:rPr>
        <w:t>Long Range</w:t>
      </w:r>
      <w:proofErr w:type="gramEnd"/>
      <w:r w:rsidRPr="007B2E11">
        <w:rPr>
          <w:rFonts w:ascii="Times New Roman" w:hAnsi="Times New Roman" w:cs="Times New Roman"/>
          <w:highlight w:val="yellow"/>
        </w:rPr>
        <w:t xml:space="preserve"> characteristics</w:t>
      </w:r>
      <w:r w:rsidRPr="007B2E11">
        <w:rPr>
          <w:rFonts w:ascii="Times New Roman" w:hAnsi="Times New Roman" w:cs="Times New Roman"/>
        </w:rPr>
        <w:t xml:space="preserve"> of the </w:t>
      </w:r>
      <w:proofErr w:type="spellStart"/>
      <w:r w:rsidRPr="007B2E11">
        <w:rPr>
          <w:rFonts w:ascii="Times New Roman" w:hAnsi="Times New Roman" w:cs="Times New Roman"/>
          <w:highlight w:val="yellow"/>
        </w:rPr>
        <w:t>LoRaÒ</w:t>
      </w:r>
      <w:proofErr w:type="spellEnd"/>
      <w:r w:rsidRPr="007B2E11">
        <w:rPr>
          <w:rFonts w:ascii="Times New Roman" w:hAnsi="Times New Roman" w:cs="Times New Roman"/>
          <w:highlight w:val="yellow"/>
        </w:rPr>
        <w:t> physical layer</w:t>
      </w:r>
      <w:r w:rsidRPr="007B2E11">
        <w:rPr>
          <w:rFonts w:ascii="Times New Roman" w:hAnsi="Times New Roman" w:cs="Times New Roman"/>
        </w:rPr>
        <w:t xml:space="preserve">, allowing a </w:t>
      </w:r>
      <w:r w:rsidRPr="007B2E11">
        <w:rPr>
          <w:rFonts w:ascii="Times New Roman" w:hAnsi="Times New Roman" w:cs="Times New Roman"/>
          <w:highlight w:val="lightGray"/>
        </w:rPr>
        <w:t>single-hop link</w:t>
      </w:r>
      <w:r w:rsidRPr="007B2E11">
        <w:rPr>
          <w:rFonts w:ascii="Times New Roman" w:hAnsi="Times New Roman" w:cs="Times New Roman"/>
        </w:rPr>
        <w:t xml:space="preserve"> between the end-device and one or many gateways. All modes are capable of </w:t>
      </w:r>
      <w:r w:rsidRPr="007B2E11">
        <w:rPr>
          <w:rFonts w:ascii="Times New Roman" w:hAnsi="Times New Roman" w:cs="Times New Roman"/>
          <w:highlight w:val="yellow"/>
        </w:rPr>
        <w:t>bi-directional</w:t>
      </w:r>
      <w:r w:rsidRPr="007B2E11">
        <w:rPr>
          <w:rFonts w:ascii="Times New Roman" w:hAnsi="Times New Roman" w:cs="Times New Roman"/>
        </w:rPr>
        <w:t xml:space="preserve"> communication, and there is support for multicast addressing groups to make efficient use of spectrum during tasks such as </w:t>
      </w:r>
      <w:r w:rsidRPr="007B2E11">
        <w:rPr>
          <w:rFonts w:ascii="Times New Roman" w:hAnsi="Times New Roman" w:cs="Times New Roman"/>
          <w:highlight w:val="lightGray"/>
        </w:rPr>
        <w:t>Firmware Over-The-Air (FOTA) upgrades</w:t>
      </w:r>
      <w:r w:rsidRPr="007B2E11">
        <w:rPr>
          <w:rFonts w:ascii="Times New Roman" w:hAnsi="Times New Roman" w:cs="Times New Roman"/>
        </w:rPr>
        <w:t xml:space="preserve"> or other </w:t>
      </w:r>
      <w:r w:rsidRPr="007B2E11">
        <w:rPr>
          <w:rFonts w:ascii="Times New Roman" w:hAnsi="Times New Roman" w:cs="Times New Roman"/>
          <w:highlight w:val="lightGray"/>
        </w:rPr>
        <w:t>mass distribution messages</w:t>
      </w:r>
      <w:r w:rsidRPr="007B2E11">
        <w:rPr>
          <w:rFonts w:ascii="Times New Roman" w:hAnsi="Times New Roman" w:cs="Times New Roman"/>
        </w:rPr>
        <w:t>.</w:t>
      </w:r>
    </w:p>
    <w:p w14:paraId="317CF548" w14:textId="77777777" w:rsidR="009D45E4" w:rsidRDefault="007C63D3" w:rsidP="009D45E4">
      <w:pPr>
        <w:spacing w:before="240" w:after="240"/>
        <w:rPr>
          <w:rFonts w:ascii="Times New Roman" w:hAnsi="Times New Roman" w:cs="Times New Roman"/>
          <w:b/>
          <w:bCs/>
          <w:sz w:val="24"/>
          <w:szCs w:val="28"/>
        </w:rPr>
      </w:pPr>
      <w:r>
        <w:rPr>
          <w:rFonts w:ascii="Times New Roman" w:hAnsi="Times New Roman" w:cs="Times New Roman"/>
          <w:b/>
          <w:bCs/>
          <w:sz w:val="24"/>
          <w:szCs w:val="28"/>
        </w:rPr>
        <w:t>Classes</w:t>
      </w:r>
    </w:p>
    <w:p w14:paraId="30888099" w14:textId="321377F4" w:rsidR="007C63D3" w:rsidRPr="009D45E4" w:rsidRDefault="009D45E4" w:rsidP="009D45E4">
      <w:pPr>
        <w:rPr>
          <w:rFonts w:ascii="Times New Roman" w:hAnsi="Times New Roman" w:cs="Times New Roman"/>
          <w:b/>
          <w:bCs/>
        </w:rPr>
      </w:pPr>
      <w:r w:rsidRPr="009D45E4">
        <w:rPr>
          <w:rFonts w:ascii="Times New Roman" w:hAnsi="Times New Roman" w:cs="Times New Roman"/>
          <w:b/>
          <w:bCs/>
        </w:rPr>
        <w:t>Class A – Lowest power, bi-directional end-devices:</w:t>
      </w:r>
    </w:p>
    <w:p w14:paraId="2FEDA8DA" w14:textId="560A1065" w:rsidR="009D45E4" w:rsidRDefault="009D45E4" w:rsidP="009D45E4">
      <w:pPr>
        <w:rPr>
          <w:rFonts w:ascii="Times New Roman" w:hAnsi="Times New Roman" w:cs="Times New Roman"/>
        </w:rPr>
      </w:pPr>
      <w:r w:rsidRPr="009D45E4">
        <w:rPr>
          <w:rFonts w:ascii="Times New Roman" w:hAnsi="Times New Roman" w:cs="Times New Roman"/>
        </w:rPr>
        <w:t xml:space="preserve">The default class which </w:t>
      </w:r>
      <w:r w:rsidRPr="009D45E4">
        <w:rPr>
          <w:rFonts w:ascii="Times New Roman" w:hAnsi="Times New Roman" w:cs="Times New Roman"/>
          <w:highlight w:val="yellow"/>
        </w:rPr>
        <w:t>must</w:t>
      </w:r>
      <w:r w:rsidRPr="009D45E4">
        <w:rPr>
          <w:rFonts w:ascii="Times New Roman" w:hAnsi="Times New Roman" w:cs="Times New Roman"/>
        </w:rPr>
        <w:t xml:space="preserve"> be supported by </w:t>
      </w:r>
      <w:r w:rsidRPr="009D45E4">
        <w:rPr>
          <w:rFonts w:ascii="Times New Roman" w:hAnsi="Times New Roman" w:cs="Times New Roman"/>
          <w:highlight w:val="yellow"/>
        </w:rPr>
        <w:t xml:space="preserve">all </w:t>
      </w:r>
      <w:proofErr w:type="spellStart"/>
      <w:r w:rsidRPr="009D45E4">
        <w:rPr>
          <w:rFonts w:ascii="Times New Roman" w:hAnsi="Times New Roman" w:cs="Times New Roman"/>
          <w:highlight w:val="yellow"/>
        </w:rPr>
        <w:t>LoRaWAN</w:t>
      </w:r>
      <w:proofErr w:type="spellEnd"/>
      <w:r w:rsidRPr="009D45E4">
        <w:rPr>
          <w:rFonts w:ascii="Times New Roman" w:hAnsi="Times New Roman" w:cs="Times New Roman"/>
          <w:highlight w:val="yellow"/>
        </w:rPr>
        <w:t xml:space="preserve"> end-devices</w:t>
      </w:r>
      <w:r w:rsidRPr="009D45E4">
        <w:rPr>
          <w:rFonts w:ascii="Times New Roman" w:hAnsi="Times New Roman" w:cs="Times New Roman"/>
        </w:rPr>
        <w:t xml:space="preserve">, class A communication is always initiated by the end-device and is fully </w:t>
      </w:r>
      <w:r w:rsidRPr="009D45E4">
        <w:rPr>
          <w:rFonts w:ascii="Times New Roman" w:hAnsi="Times New Roman" w:cs="Times New Roman"/>
          <w:highlight w:val="yellow"/>
        </w:rPr>
        <w:t>asynchronous</w:t>
      </w:r>
      <w:r w:rsidRPr="009D45E4">
        <w:rPr>
          <w:rFonts w:ascii="Times New Roman" w:hAnsi="Times New Roman" w:cs="Times New Roman"/>
        </w:rPr>
        <w:t xml:space="preserve">. Each uplink transmission can be sent at any time and is followed by two short downlink windows, giving the opportunity for bi-directional communication, or network control commands if needed. This is an </w:t>
      </w:r>
      <w:r w:rsidRPr="009D45E4">
        <w:rPr>
          <w:rFonts w:ascii="Times New Roman" w:hAnsi="Times New Roman" w:cs="Times New Roman"/>
          <w:highlight w:val="yellow"/>
        </w:rPr>
        <w:t>ALOHA type</w:t>
      </w:r>
      <w:r w:rsidRPr="009D45E4">
        <w:rPr>
          <w:rFonts w:ascii="Times New Roman" w:hAnsi="Times New Roman" w:cs="Times New Roman"/>
        </w:rPr>
        <w:t xml:space="preserve"> of protocol.</w:t>
      </w:r>
      <w:r w:rsidRPr="009D45E4">
        <w:rPr>
          <w:rFonts w:ascii="Times New Roman" w:hAnsi="Times New Roman" w:cs="Times New Roman"/>
        </w:rPr>
        <w:br/>
        <w:t xml:space="preserve">The end-device is able to enter low-power sleep mode for as long as defined by its own application: there is </w:t>
      </w:r>
      <w:r w:rsidRPr="009D45E4">
        <w:rPr>
          <w:rFonts w:ascii="Times New Roman" w:hAnsi="Times New Roman" w:cs="Times New Roman"/>
          <w:highlight w:val="yellow"/>
        </w:rPr>
        <w:t>no network requirement</w:t>
      </w:r>
      <w:r w:rsidRPr="009D45E4">
        <w:rPr>
          <w:rFonts w:ascii="Times New Roman" w:hAnsi="Times New Roman" w:cs="Times New Roman"/>
        </w:rPr>
        <w:t xml:space="preserve"> for periodic wake-ups. This makes class A the lowest power operating mode, while still allowing uplink communication at any time.</w:t>
      </w:r>
      <w:r w:rsidRPr="009D45E4">
        <w:rPr>
          <w:rFonts w:ascii="Times New Roman" w:hAnsi="Times New Roman" w:cs="Times New Roman"/>
        </w:rPr>
        <w:br/>
        <w:t>Because downlink communication must always follow an uplink transmission with a schedule defined by the end-device application, downlink communication must be buffered at the network server until the next uplink event.</w:t>
      </w:r>
    </w:p>
    <w:p w14:paraId="5B23DFA3" w14:textId="77777777" w:rsidR="009D45E4" w:rsidRDefault="009D45E4" w:rsidP="009D45E4">
      <w:pPr>
        <w:rPr>
          <w:rFonts w:ascii="Times New Roman" w:hAnsi="Times New Roman" w:cs="Times New Roman"/>
        </w:rPr>
      </w:pPr>
    </w:p>
    <w:p w14:paraId="3E4D5363" w14:textId="77777777" w:rsidR="009D45E4" w:rsidRPr="009D45E4" w:rsidRDefault="009D45E4" w:rsidP="009D45E4">
      <w:pPr>
        <w:rPr>
          <w:rFonts w:ascii="Times New Roman" w:hAnsi="Times New Roman" w:cs="Times New Roman"/>
          <w:b/>
          <w:bCs/>
        </w:rPr>
      </w:pPr>
      <w:r w:rsidRPr="009D45E4">
        <w:rPr>
          <w:rFonts w:ascii="Times New Roman" w:hAnsi="Times New Roman" w:cs="Times New Roman"/>
          <w:b/>
          <w:bCs/>
        </w:rPr>
        <w:t>Class B – Bi-directional end-devices with deterministic downlink latency:</w:t>
      </w:r>
    </w:p>
    <w:p w14:paraId="3784CD83" w14:textId="0A474E1B" w:rsidR="009D45E4" w:rsidRDefault="009D45E4" w:rsidP="009D45E4">
      <w:pPr>
        <w:rPr>
          <w:rFonts w:ascii="Times New Roman" w:hAnsi="Times New Roman" w:cs="Times New Roman"/>
        </w:rPr>
      </w:pPr>
      <w:r w:rsidRPr="009D45E4">
        <w:rPr>
          <w:rFonts w:ascii="Times New Roman" w:hAnsi="Times New Roman" w:cs="Times New Roman"/>
        </w:rPr>
        <w:t>In addition to the class A initiated receive windows, class B devices are synchronized to the network using periodic beacons, and open downlink ‘ping slots’ at scheduled times. This provides the network the ability to send downlink communications with a deterministic latency, but at the expense of some additional power consumption in the end-device. The latency is programmable up to 128 seconds to suit different applications, and the additional power consumption is low enough to still be valid for battery powered applications.</w:t>
      </w:r>
    </w:p>
    <w:p w14:paraId="6C8C05C6" w14:textId="77777777" w:rsidR="009D45E4" w:rsidRPr="009D45E4" w:rsidRDefault="009D45E4" w:rsidP="009D45E4">
      <w:pPr>
        <w:rPr>
          <w:rFonts w:ascii="Times New Roman" w:hAnsi="Times New Roman" w:cs="Times New Roman"/>
        </w:rPr>
      </w:pPr>
    </w:p>
    <w:p w14:paraId="7CCCFE8A" w14:textId="77777777" w:rsidR="009D45E4" w:rsidRPr="009D45E4" w:rsidRDefault="009D45E4" w:rsidP="009D45E4">
      <w:pPr>
        <w:rPr>
          <w:rFonts w:ascii="Times New Roman" w:hAnsi="Times New Roman" w:cs="Times New Roman"/>
          <w:b/>
          <w:bCs/>
        </w:rPr>
      </w:pPr>
      <w:r w:rsidRPr="009D45E4">
        <w:rPr>
          <w:rFonts w:ascii="Times New Roman" w:hAnsi="Times New Roman" w:cs="Times New Roman"/>
          <w:b/>
          <w:bCs/>
        </w:rPr>
        <w:t>Class C – Lowest latency, bi-directional end-devices:</w:t>
      </w:r>
    </w:p>
    <w:p w14:paraId="5F4E002C" w14:textId="77777777" w:rsidR="009D45E4" w:rsidRPr="009D45E4" w:rsidRDefault="009D45E4" w:rsidP="009D45E4">
      <w:pPr>
        <w:rPr>
          <w:rFonts w:ascii="Times New Roman" w:hAnsi="Times New Roman" w:cs="Times New Roman"/>
        </w:rPr>
      </w:pPr>
      <w:r w:rsidRPr="009D45E4">
        <w:rPr>
          <w:rFonts w:ascii="Times New Roman" w:hAnsi="Times New Roman" w:cs="Times New Roman"/>
        </w:rPr>
        <w:t xml:space="preserve">In addition to the class A structure of uplink followed by two downlink windows, class C further reduces latency on the downlink by keeping the receiver of the end-device open at all times that the device is not transmitting (half duplex). Based on this, the network server can initiate a downlink transmission at any time on the assumption that the end-device receiver is open, so no latency. The </w:t>
      </w:r>
      <w:r w:rsidRPr="009D45E4">
        <w:rPr>
          <w:rFonts w:ascii="Times New Roman" w:hAnsi="Times New Roman" w:cs="Times New Roman"/>
        </w:rPr>
        <w:lastRenderedPageBreak/>
        <w:t>compromise is the power drain of the receiver (up to ~50mW) and so class C is suitable for applications where continuous power is available.</w:t>
      </w:r>
      <w:r w:rsidRPr="009D45E4">
        <w:rPr>
          <w:rFonts w:ascii="Times New Roman" w:hAnsi="Times New Roman" w:cs="Times New Roman"/>
        </w:rPr>
        <w:br/>
        <w:t>For battery powered devices, temporary mode switching between classes A &amp; C is possible, and is useful for intermittent tasks such as firmware over-the-air updates.</w:t>
      </w:r>
    </w:p>
    <w:p w14:paraId="3BCD1755" w14:textId="77777777" w:rsidR="009D45E4" w:rsidRPr="009D45E4" w:rsidRDefault="009D45E4" w:rsidP="009D45E4">
      <w:pPr>
        <w:rPr>
          <w:rFonts w:ascii="Times New Roman" w:hAnsi="Times New Roman" w:cs="Times New Roman"/>
        </w:rPr>
      </w:pPr>
    </w:p>
    <w:p w14:paraId="38EC4564" w14:textId="16D801E6" w:rsidR="007B2E11" w:rsidRDefault="007B2E11" w:rsidP="007B2E11">
      <w:pPr>
        <w:jc w:val="center"/>
        <w:rPr>
          <w:rFonts w:ascii="Times New Roman" w:hAnsi="Times New Roman" w:cs="Times New Roman"/>
        </w:rPr>
      </w:pPr>
      <w:r>
        <w:rPr>
          <w:noProof/>
        </w:rPr>
        <w:drawing>
          <wp:inline distT="0" distB="0" distL="0" distR="0" wp14:anchorId="1B5070EE" wp14:editId="6C4B10FF">
            <wp:extent cx="3878580" cy="1787995"/>
            <wp:effectExtent l="0" t="0" r="762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3948" cy="1790470"/>
                    </a:xfrm>
                    <a:prstGeom prst="rect">
                      <a:avLst/>
                    </a:prstGeom>
                    <a:noFill/>
                    <a:ln>
                      <a:noFill/>
                    </a:ln>
                  </pic:spPr>
                </pic:pic>
              </a:graphicData>
            </a:graphic>
          </wp:inline>
        </w:drawing>
      </w:r>
    </w:p>
    <w:p w14:paraId="6CCE51CB" w14:textId="77F8A550" w:rsidR="007B2E11" w:rsidRPr="007B2E11" w:rsidRDefault="007B2E11" w:rsidP="007B2E11">
      <w:pPr>
        <w:jc w:val="center"/>
        <w:rPr>
          <w:rFonts w:ascii="Times New Roman" w:hAnsi="Times New Roman" w:cs="Times New Roman"/>
        </w:rPr>
      </w:pPr>
      <w:r>
        <w:rPr>
          <w:rFonts w:ascii="Times New Roman" w:hAnsi="Times New Roman" w:cs="Times New Roman"/>
        </w:rPr>
        <w:t xml:space="preserve">Fig1. </w:t>
      </w:r>
      <w:proofErr w:type="spellStart"/>
      <w:r w:rsidRPr="007B2E11">
        <w:rPr>
          <w:rFonts w:ascii="Times New Roman" w:hAnsi="Times New Roman" w:cs="Times New Roman"/>
        </w:rPr>
        <w:t>LoRaWAN</w:t>
      </w:r>
      <w:proofErr w:type="spellEnd"/>
      <w:r w:rsidRPr="007B2E11">
        <w:rPr>
          <w:rFonts w:ascii="Times New Roman" w:hAnsi="Times New Roman" w:cs="Times New Roman"/>
        </w:rPr>
        <w:t>® Network Architecture</w:t>
      </w:r>
    </w:p>
    <w:p w14:paraId="79FBD621" w14:textId="493ECE15" w:rsidR="007C63D3" w:rsidRDefault="007C63D3" w:rsidP="007C63D3">
      <w:pPr>
        <w:rPr>
          <w:rFonts w:ascii="Times New Roman" w:hAnsi="Times New Roman" w:cs="Times New Roman"/>
        </w:rPr>
      </w:pPr>
    </w:p>
    <w:p w14:paraId="6C0A5D48" w14:textId="77777777" w:rsidR="00F83F27" w:rsidRPr="00DB0E5D" w:rsidRDefault="00F83F27" w:rsidP="00DB0E5D">
      <w:pPr>
        <w:rPr>
          <w:rFonts w:hint="eastAsia"/>
        </w:rPr>
      </w:pPr>
      <w:bookmarkStart w:id="0" w:name="_Hlk119084615"/>
      <w:r w:rsidRPr="00DB0E5D">
        <w:t xml:space="preserve">In addition to frequency hopping, all communication packets between end-devices and gateways also include a variable ‘Data rate’ (DR) setting. The selection of the DR allows a dynamic trade-off between communication range and message duration. Also, due to the spread spectrum technology, communications with different DRs do not interfere with each other and create a set of virtual ‘code’ channels increasing the capacity of the gateway. To maximize both battery life of the end-devices and overall network capacity, the </w:t>
      </w:r>
      <w:proofErr w:type="spellStart"/>
      <w:r w:rsidRPr="00DB0E5D">
        <w:t>LoRaWAN</w:t>
      </w:r>
      <w:proofErr w:type="spellEnd"/>
      <w:r w:rsidRPr="00DB0E5D">
        <w:t>® network server manages the DR setting and RF output power for each end-device individually by means of an Adaptive Data Rate (ADR) scheme.</w:t>
      </w:r>
    </w:p>
    <w:p w14:paraId="64A99441" w14:textId="77777777" w:rsidR="00F83F27" w:rsidRPr="00DB0E5D" w:rsidRDefault="00F83F27" w:rsidP="00DB0E5D">
      <w:pPr>
        <w:rPr>
          <w:rFonts w:hint="eastAsia"/>
        </w:rPr>
      </w:pPr>
      <w:proofErr w:type="spellStart"/>
      <w:r w:rsidRPr="00DB0E5D">
        <w:t>LoRaWAN</w:t>
      </w:r>
      <w:proofErr w:type="spellEnd"/>
      <w:r w:rsidRPr="00DB0E5D">
        <w:t>® baud rates range from 0.3 kbps to 50 kbps.</w:t>
      </w:r>
    </w:p>
    <w:bookmarkEnd w:id="0"/>
    <w:p w14:paraId="0974C8BC" w14:textId="60458440" w:rsidR="00F83F27" w:rsidRPr="00F83F27" w:rsidRDefault="00F83F27" w:rsidP="007C63D3">
      <w:pPr>
        <w:rPr>
          <w:rFonts w:ascii="Times New Roman" w:hAnsi="Times New Roman" w:cs="Times New Roman"/>
        </w:rPr>
      </w:pPr>
    </w:p>
    <w:p w14:paraId="65EF6EAE" w14:textId="2D75E47A" w:rsidR="00F83F27" w:rsidRDefault="00F83F27" w:rsidP="007C63D3">
      <w:pPr>
        <w:rPr>
          <w:rFonts w:ascii="Times New Roman" w:hAnsi="Times New Roman" w:cs="Times New Roman"/>
        </w:rPr>
      </w:pPr>
    </w:p>
    <w:p w14:paraId="538F9C4C" w14:textId="77777777" w:rsidR="00F83F27" w:rsidRPr="00F83F27" w:rsidRDefault="00F83F27" w:rsidP="00F83F27">
      <w:pPr>
        <w:widowControl/>
        <w:shd w:val="clear" w:color="auto" w:fill="EEEEEE"/>
        <w:spacing w:after="225"/>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t xml:space="preserve">Security is a primary concern for any mass IoT deployment and the </w:t>
      </w:r>
      <w:proofErr w:type="spellStart"/>
      <w:r w:rsidRPr="00F83F27">
        <w:rPr>
          <w:rFonts w:ascii="apercu-regular-pro" w:eastAsia="宋体" w:hAnsi="apercu-regular-pro" w:cs="宋体"/>
          <w:color w:val="000000"/>
          <w:kern w:val="0"/>
          <w:sz w:val="23"/>
          <w:szCs w:val="23"/>
        </w:rPr>
        <w:t>LoRaWAN</w:t>
      </w:r>
      <w:proofErr w:type="spellEnd"/>
      <w:r w:rsidRPr="00F83F27">
        <w:rPr>
          <w:rFonts w:ascii="apercu-regular-pro" w:eastAsia="宋体" w:hAnsi="apercu-regular-pro" w:cs="宋体"/>
          <w:color w:val="000000"/>
          <w:kern w:val="0"/>
          <w:sz w:val="17"/>
          <w:szCs w:val="17"/>
          <w:vertAlign w:val="superscript"/>
        </w:rPr>
        <w:t>®</w:t>
      </w:r>
      <w:r w:rsidRPr="00F83F27">
        <w:rPr>
          <w:rFonts w:ascii="apercu-regular-pro" w:eastAsia="宋体" w:hAnsi="apercu-regular-pro" w:cs="宋体"/>
          <w:color w:val="000000"/>
          <w:kern w:val="0"/>
          <w:sz w:val="23"/>
          <w:szCs w:val="23"/>
        </w:rPr>
        <w:t> specification defines two layers of cryptography:</w:t>
      </w:r>
    </w:p>
    <w:p w14:paraId="476BE4E1" w14:textId="77777777" w:rsidR="00F83F27" w:rsidRPr="00F83F27" w:rsidRDefault="00F83F27" w:rsidP="00F83F27">
      <w:pPr>
        <w:widowControl/>
        <w:numPr>
          <w:ilvl w:val="0"/>
          <w:numId w:val="1"/>
        </w:numPr>
        <w:shd w:val="clear" w:color="auto" w:fill="EEEEEE"/>
        <w:spacing w:before="100" w:beforeAutospacing="1" w:after="100" w:afterAutospacing="1"/>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t>A unique 128-bit Network Session Key shared between the end-device and network server</w:t>
      </w:r>
    </w:p>
    <w:p w14:paraId="11385A57" w14:textId="77777777" w:rsidR="00F83F27" w:rsidRPr="00F83F27" w:rsidRDefault="00F83F27" w:rsidP="00F83F27">
      <w:pPr>
        <w:widowControl/>
        <w:numPr>
          <w:ilvl w:val="0"/>
          <w:numId w:val="1"/>
        </w:numPr>
        <w:shd w:val="clear" w:color="auto" w:fill="EEEEEE"/>
        <w:spacing w:before="100" w:beforeAutospacing="1" w:after="100" w:afterAutospacing="1"/>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t>A unique 128-bit Application Session Key (</w:t>
      </w:r>
      <w:proofErr w:type="spellStart"/>
      <w:r w:rsidRPr="00F83F27">
        <w:rPr>
          <w:rFonts w:ascii="apercu-regular-pro" w:eastAsia="宋体" w:hAnsi="apercu-regular-pro" w:cs="宋体"/>
          <w:color w:val="000000"/>
          <w:kern w:val="0"/>
          <w:sz w:val="23"/>
          <w:szCs w:val="23"/>
        </w:rPr>
        <w:t>AppSKey</w:t>
      </w:r>
      <w:proofErr w:type="spellEnd"/>
      <w:r w:rsidRPr="00F83F27">
        <w:rPr>
          <w:rFonts w:ascii="apercu-regular-pro" w:eastAsia="宋体" w:hAnsi="apercu-regular-pro" w:cs="宋体"/>
          <w:color w:val="000000"/>
          <w:kern w:val="0"/>
          <w:sz w:val="23"/>
          <w:szCs w:val="23"/>
        </w:rPr>
        <w:t>) shared end-to-end at the application level</w:t>
      </w:r>
    </w:p>
    <w:p w14:paraId="39EE83D6" w14:textId="77777777" w:rsidR="00F83F27" w:rsidRPr="00F83F27" w:rsidRDefault="00F83F27" w:rsidP="00F83F27">
      <w:pPr>
        <w:widowControl/>
        <w:shd w:val="clear" w:color="auto" w:fill="EEEEEE"/>
        <w:spacing w:after="225"/>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t xml:space="preserve">AES algorithms are used to provide authentication and integrity of packets to the network server and end-to-end encryption to the application server. By providing these two levels, it becomes possible to implement ‘multi-tenant’ shared networks without the network operator having visibility of the </w:t>
      </w:r>
      <w:proofErr w:type="gramStart"/>
      <w:r w:rsidRPr="00F83F27">
        <w:rPr>
          <w:rFonts w:ascii="apercu-regular-pro" w:eastAsia="宋体" w:hAnsi="apercu-regular-pro" w:cs="宋体"/>
          <w:color w:val="000000"/>
          <w:kern w:val="0"/>
          <w:sz w:val="23"/>
          <w:szCs w:val="23"/>
        </w:rPr>
        <w:t>users</w:t>
      </w:r>
      <w:proofErr w:type="gramEnd"/>
      <w:r w:rsidRPr="00F83F27">
        <w:rPr>
          <w:rFonts w:ascii="apercu-regular-pro" w:eastAsia="宋体" w:hAnsi="apercu-regular-pro" w:cs="宋体"/>
          <w:color w:val="000000"/>
          <w:kern w:val="0"/>
          <w:sz w:val="23"/>
          <w:szCs w:val="23"/>
        </w:rPr>
        <w:t xml:space="preserve"> payload data.</w:t>
      </w:r>
    </w:p>
    <w:p w14:paraId="0E44867B" w14:textId="77777777" w:rsidR="00F83F27" w:rsidRPr="00F83F27" w:rsidRDefault="00F83F27" w:rsidP="00F83F27">
      <w:pPr>
        <w:widowControl/>
        <w:shd w:val="clear" w:color="auto" w:fill="EEEEEE"/>
        <w:spacing w:after="225"/>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t xml:space="preserve">The keys can be </w:t>
      </w:r>
      <w:bookmarkStart w:id="1" w:name="_Hlk119087708"/>
      <w:r w:rsidRPr="00F83F27">
        <w:rPr>
          <w:rFonts w:ascii="apercu-regular-pro" w:eastAsia="宋体" w:hAnsi="apercu-regular-pro" w:cs="宋体"/>
          <w:color w:val="000000"/>
          <w:kern w:val="0"/>
          <w:sz w:val="23"/>
          <w:szCs w:val="23"/>
        </w:rPr>
        <w:t xml:space="preserve">Activated </w:t>
      </w:r>
      <w:proofErr w:type="gramStart"/>
      <w:r w:rsidRPr="00F83F27">
        <w:rPr>
          <w:rFonts w:ascii="apercu-regular-pro" w:eastAsia="宋体" w:hAnsi="apercu-regular-pro" w:cs="宋体"/>
          <w:color w:val="000000"/>
          <w:kern w:val="0"/>
          <w:sz w:val="23"/>
          <w:szCs w:val="23"/>
        </w:rPr>
        <w:t>By</w:t>
      </w:r>
      <w:proofErr w:type="gramEnd"/>
      <w:r w:rsidRPr="00F83F27">
        <w:rPr>
          <w:rFonts w:ascii="apercu-regular-pro" w:eastAsia="宋体" w:hAnsi="apercu-regular-pro" w:cs="宋体"/>
          <w:color w:val="000000"/>
          <w:kern w:val="0"/>
          <w:sz w:val="23"/>
          <w:szCs w:val="23"/>
        </w:rPr>
        <w:t xml:space="preserve"> </w:t>
      </w:r>
      <w:proofErr w:type="spellStart"/>
      <w:r w:rsidRPr="00F83F27">
        <w:rPr>
          <w:rFonts w:ascii="apercu-regular-pro" w:eastAsia="宋体" w:hAnsi="apercu-regular-pro" w:cs="宋体"/>
          <w:color w:val="000000"/>
          <w:kern w:val="0"/>
          <w:sz w:val="23"/>
          <w:szCs w:val="23"/>
        </w:rPr>
        <w:t>Personalisation</w:t>
      </w:r>
      <w:bookmarkEnd w:id="1"/>
      <w:proofErr w:type="spellEnd"/>
      <w:r w:rsidRPr="00F83F27">
        <w:rPr>
          <w:rFonts w:ascii="apercu-regular-pro" w:eastAsia="宋体" w:hAnsi="apercu-regular-pro" w:cs="宋体"/>
          <w:color w:val="000000"/>
          <w:kern w:val="0"/>
          <w:sz w:val="23"/>
          <w:szCs w:val="23"/>
        </w:rPr>
        <w:t xml:space="preserve"> (ABP) on the production line or during commissioning, or can be </w:t>
      </w:r>
      <w:bookmarkStart w:id="2" w:name="_Hlk119087670"/>
      <w:r w:rsidRPr="00F83F27">
        <w:rPr>
          <w:rFonts w:ascii="apercu-regular-pro" w:eastAsia="宋体" w:hAnsi="apercu-regular-pro" w:cs="宋体"/>
          <w:color w:val="000000"/>
          <w:kern w:val="0"/>
          <w:sz w:val="23"/>
          <w:szCs w:val="23"/>
        </w:rPr>
        <w:t>Over-The-Air Activated</w:t>
      </w:r>
      <w:bookmarkEnd w:id="2"/>
      <w:r w:rsidRPr="00F83F27">
        <w:rPr>
          <w:rFonts w:ascii="apercu-regular-pro" w:eastAsia="宋体" w:hAnsi="apercu-regular-pro" w:cs="宋体"/>
          <w:color w:val="000000"/>
          <w:kern w:val="0"/>
          <w:sz w:val="23"/>
          <w:szCs w:val="23"/>
        </w:rPr>
        <w:t xml:space="preserve"> (OTAA) in the field. OTAA allows devices to be re-keyed if necessary.</w:t>
      </w:r>
    </w:p>
    <w:p w14:paraId="75E7D913" w14:textId="77777777" w:rsidR="00F83F27" w:rsidRPr="00F83F27" w:rsidRDefault="00F83F27" w:rsidP="00F83F27">
      <w:pPr>
        <w:widowControl/>
        <w:shd w:val="clear" w:color="auto" w:fill="EEEEEE"/>
        <w:spacing w:after="225"/>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lastRenderedPageBreak/>
        <w:t>Read our Security Whitepaper </w:t>
      </w:r>
      <w:hyperlink r:id="rId8" w:history="1">
        <w:r w:rsidRPr="00F83F27">
          <w:rPr>
            <w:rFonts w:ascii="apercu-regular-pro" w:eastAsia="宋体" w:hAnsi="apercu-regular-pro" w:cs="宋体"/>
            <w:color w:val="019FE6"/>
            <w:kern w:val="0"/>
            <w:sz w:val="23"/>
            <w:szCs w:val="23"/>
            <w:u w:val="single"/>
          </w:rPr>
          <w:t>here</w:t>
        </w:r>
      </w:hyperlink>
    </w:p>
    <w:p w14:paraId="5A7F972D" w14:textId="77777777" w:rsidR="00F83F27" w:rsidRPr="00F83F27" w:rsidRDefault="00F83F27" w:rsidP="00F83F27">
      <w:pPr>
        <w:widowControl/>
        <w:shd w:val="clear" w:color="auto" w:fill="EEEEEE"/>
        <w:jc w:val="left"/>
        <w:rPr>
          <w:rFonts w:ascii="apercu-regular-pro" w:eastAsia="宋体" w:hAnsi="apercu-regular-pro" w:cs="宋体" w:hint="eastAsia"/>
          <w:color w:val="000000"/>
          <w:kern w:val="0"/>
          <w:sz w:val="23"/>
          <w:szCs w:val="23"/>
        </w:rPr>
      </w:pPr>
      <w:r w:rsidRPr="00F83F27">
        <w:rPr>
          <w:rFonts w:ascii="apercu-regular-pro" w:eastAsia="宋体" w:hAnsi="apercu-regular-pro" w:cs="宋体"/>
          <w:color w:val="000000"/>
          <w:kern w:val="0"/>
          <w:sz w:val="23"/>
          <w:szCs w:val="23"/>
        </w:rPr>
        <w:t>Read our Security FAQs here </w:t>
      </w:r>
      <w:hyperlink r:id="rId9" w:history="1">
        <w:r w:rsidRPr="00F83F27">
          <w:rPr>
            <w:rFonts w:ascii="apercu-regular-pro" w:eastAsia="宋体" w:hAnsi="apercu-regular-pro" w:cs="宋体"/>
            <w:color w:val="019FE6"/>
            <w:kern w:val="0"/>
            <w:sz w:val="23"/>
            <w:szCs w:val="23"/>
            <w:u w:val="single"/>
          </w:rPr>
          <w:t>/resource-hub/lorawan-security-faq</w:t>
        </w:r>
      </w:hyperlink>
    </w:p>
    <w:p w14:paraId="1ECAD8F1" w14:textId="66F14700" w:rsidR="00F83F27" w:rsidRPr="00F83F27" w:rsidRDefault="00F83F27" w:rsidP="007C63D3">
      <w:pPr>
        <w:rPr>
          <w:rFonts w:ascii="Times New Roman" w:hAnsi="Times New Roman" w:cs="Times New Roman"/>
        </w:rPr>
      </w:pPr>
    </w:p>
    <w:p w14:paraId="513DC6B5" w14:textId="77777777" w:rsidR="00F83F27" w:rsidRDefault="00F83F27" w:rsidP="007C63D3">
      <w:pPr>
        <w:rPr>
          <w:rFonts w:ascii="Times New Roman" w:hAnsi="Times New Roman" w:cs="Times New Roman"/>
        </w:rPr>
      </w:pPr>
    </w:p>
    <w:p w14:paraId="749DA33E" w14:textId="77777777" w:rsidR="007C63D3" w:rsidRDefault="007C63D3" w:rsidP="007C63D3">
      <w:pPr>
        <w:rPr>
          <w:rFonts w:ascii="Times New Roman" w:hAnsi="Times New Roman" w:cs="Times New Roman"/>
        </w:rPr>
      </w:pPr>
    </w:p>
    <w:p w14:paraId="77CD8062" w14:textId="4D5297FD" w:rsidR="007B2E11" w:rsidRPr="007C63D3" w:rsidRDefault="007C63D3" w:rsidP="007C63D3">
      <w:pPr>
        <w:rPr>
          <w:rFonts w:ascii="Times New Roman" w:hAnsi="Times New Roman" w:cs="Times New Roman"/>
        </w:rPr>
      </w:pPr>
      <w:r w:rsidRPr="007C63D3">
        <w:rPr>
          <w:rFonts w:ascii="Times New Roman" w:hAnsi="Times New Roman" w:cs="Times New Roman"/>
        </w:rPr>
        <w:t>The specification defines the device-to-infrastructure (LoRa®) physical layer parameters &amp; (</w:t>
      </w:r>
      <w:proofErr w:type="spellStart"/>
      <w:r w:rsidRPr="007C63D3">
        <w:rPr>
          <w:rFonts w:ascii="Times New Roman" w:hAnsi="Times New Roman" w:cs="Times New Roman"/>
        </w:rPr>
        <w:t>LoRaWAN</w:t>
      </w:r>
      <w:proofErr w:type="spellEnd"/>
      <w:r w:rsidRPr="007C63D3">
        <w:rPr>
          <w:rFonts w:ascii="Times New Roman" w:hAnsi="Times New Roman" w:cs="Times New Roman"/>
        </w:rPr>
        <w:t>®) protocol and so provides seamless interoperability between manufacturers, as demonstrated via the device certification program.</w:t>
      </w:r>
      <w:r w:rsidRPr="007C63D3">
        <w:rPr>
          <w:rFonts w:ascii="Times New Roman" w:hAnsi="Times New Roman" w:cs="Times New Roman"/>
        </w:rPr>
        <w:br/>
        <w:t>While the specification defines the technical implementation, it does not define any commercial model or type of deployment (public, shared, private, enterprise) and so offers the industry the freedom to innovate and differentiate how it is used.</w:t>
      </w:r>
      <w:r w:rsidRPr="007C63D3">
        <w:rPr>
          <w:rFonts w:ascii="Times New Roman" w:hAnsi="Times New Roman" w:cs="Times New Roman"/>
        </w:rPr>
        <w:br/>
        <w:t xml:space="preserve">The </w:t>
      </w:r>
      <w:proofErr w:type="spellStart"/>
      <w:r w:rsidRPr="007C63D3">
        <w:rPr>
          <w:rFonts w:ascii="Times New Roman" w:hAnsi="Times New Roman" w:cs="Times New Roman"/>
        </w:rPr>
        <w:t>LoRaWAN</w:t>
      </w:r>
      <w:proofErr w:type="spellEnd"/>
      <w:r w:rsidRPr="007C63D3">
        <w:rPr>
          <w:rFonts w:ascii="Times New Roman" w:hAnsi="Times New Roman" w:cs="Times New Roman"/>
        </w:rPr>
        <w:t>® specification is developed and maintained by the LoRa Alliance®: an open association of collaborating members.</w:t>
      </w:r>
    </w:p>
    <w:sectPr w:rsidR="007B2E11" w:rsidRPr="007C63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B251C" w14:textId="77777777" w:rsidR="00F27404" w:rsidRDefault="00F27404" w:rsidP="00DB0E5D">
      <w:r>
        <w:separator/>
      </w:r>
    </w:p>
  </w:endnote>
  <w:endnote w:type="continuationSeparator" w:id="0">
    <w:p w14:paraId="767596E2" w14:textId="77777777" w:rsidR="00F27404" w:rsidRDefault="00F27404" w:rsidP="00DB0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ercu-regular-pr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0681B" w14:textId="77777777" w:rsidR="00F27404" w:rsidRDefault="00F27404" w:rsidP="00DB0E5D">
      <w:r>
        <w:separator/>
      </w:r>
    </w:p>
  </w:footnote>
  <w:footnote w:type="continuationSeparator" w:id="0">
    <w:p w14:paraId="2BCA3214" w14:textId="77777777" w:rsidR="00F27404" w:rsidRDefault="00F27404" w:rsidP="00DB0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D5509"/>
    <w:multiLevelType w:val="multilevel"/>
    <w:tmpl w:val="E6A8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204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B2"/>
    <w:rsid w:val="00643466"/>
    <w:rsid w:val="007B2E11"/>
    <w:rsid w:val="007C63D3"/>
    <w:rsid w:val="009D45E4"/>
    <w:rsid w:val="00A94EDE"/>
    <w:rsid w:val="00B36BE7"/>
    <w:rsid w:val="00B65C20"/>
    <w:rsid w:val="00B679B2"/>
    <w:rsid w:val="00C43AA9"/>
    <w:rsid w:val="00D23093"/>
    <w:rsid w:val="00DB0E5D"/>
    <w:rsid w:val="00F27404"/>
    <w:rsid w:val="00F83F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D6D162"/>
  <w15:chartTrackingRefBased/>
  <w15:docId w15:val="{E0899554-9022-4754-9760-AA283553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2E1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B2E11"/>
    <w:rPr>
      <w:b/>
      <w:bCs/>
    </w:rPr>
  </w:style>
  <w:style w:type="character" w:customStyle="1" w:styleId="20">
    <w:name w:val="标题 2 字符"/>
    <w:basedOn w:val="a0"/>
    <w:link w:val="2"/>
    <w:uiPriority w:val="9"/>
    <w:rsid w:val="007B2E11"/>
    <w:rPr>
      <w:rFonts w:ascii="宋体" w:eastAsia="宋体" w:hAnsi="宋体" w:cs="宋体"/>
      <w:b/>
      <w:bCs/>
      <w:kern w:val="0"/>
      <w:sz w:val="36"/>
      <w:szCs w:val="36"/>
    </w:rPr>
  </w:style>
  <w:style w:type="paragraph" w:styleId="a4">
    <w:name w:val="Normal (Web)"/>
    <w:basedOn w:val="a"/>
    <w:uiPriority w:val="99"/>
    <w:semiHidden/>
    <w:unhideWhenUsed/>
    <w:rsid w:val="009D45E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83F27"/>
    <w:rPr>
      <w:color w:val="0000FF"/>
      <w:u w:val="single"/>
    </w:rPr>
  </w:style>
  <w:style w:type="paragraph" w:styleId="a6">
    <w:name w:val="header"/>
    <w:basedOn w:val="a"/>
    <w:link w:val="a7"/>
    <w:uiPriority w:val="99"/>
    <w:unhideWhenUsed/>
    <w:rsid w:val="00DB0E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B0E5D"/>
    <w:rPr>
      <w:sz w:val="18"/>
      <w:szCs w:val="18"/>
    </w:rPr>
  </w:style>
  <w:style w:type="paragraph" w:styleId="a8">
    <w:name w:val="footer"/>
    <w:basedOn w:val="a"/>
    <w:link w:val="a9"/>
    <w:uiPriority w:val="99"/>
    <w:unhideWhenUsed/>
    <w:rsid w:val="00DB0E5D"/>
    <w:pPr>
      <w:tabs>
        <w:tab w:val="center" w:pos="4153"/>
        <w:tab w:val="right" w:pos="8306"/>
      </w:tabs>
      <w:snapToGrid w:val="0"/>
      <w:jc w:val="left"/>
    </w:pPr>
    <w:rPr>
      <w:sz w:val="18"/>
      <w:szCs w:val="18"/>
    </w:rPr>
  </w:style>
  <w:style w:type="character" w:customStyle="1" w:styleId="a9">
    <w:name w:val="页脚 字符"/>
    <w:basedOn w:val="a0"/>
    <w:link w:val="a8"/>
    <w:uiPriority w:val="99"/>
    <w:rsid w:val="00DB0E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7615">
      <w:bodyDiv w:val="1"/>
      <w:marLeft w:val="0"/>
      <w:marRight w:val="0"/>
      <w:marTop w:val="0"/>
      <w:marBottom w:val="0"/>
      <w:divBdr>
        <w:top w:val="none" w:sz="0" w:space="0" w:color="auto"/>
        <w:left w:val="none" w:sz="0" w:space="0" w:color="auto"/>
        <w:bottom w:val="none" w:sz="0" w:space="0" w:color="auto"/>
        <w:right w:val="none" w:sz="0" w:space="0" w:color="auto"/>
      </w:divBdr>
    </w:div>
    <w:div w:id="1494950743">
      <w:bodyDiv w:val="1"/>
      <w:marLeft w:val="0"/>
      <w:marRight w:val="0"/>
      <w:marTop w:val="0"/>
      <w:marBottom w:val="0"/>
      <w:divBdr>
        <w:top w:val="none" w:sz="0" w:space="0" w:color="auto"/>
        <w:left w:val="none" w:sz="0" w:space="0" w:color="auto"/>
        <w:bottom w:val="none" w:sz="0" w:space="0" w:color="auto"/>
        <w:right w:val="none" w:sz="0" w:space="0" w:color="auto"/>
      </w:divBdr>
    </w:div>
    <w:div w:id="1805927843">
      <w:bodyDiv w:val="1"/>
      <w:marLeft w:val="0"/>
      <w:marRight w:val="0"/>
      <w:marTop w:val="0"/>
      <w:marBottom w:val="0"/>
      <w:divBdr>
        <w:top w:val="none" w:sz="0" w:space="0" w:color="auto"/>
        <w:left w:val="none" w:sz="0" w:space="0" w:color="auto"/>
        <w:bottom w:val="none" w:sz="0" w:space="0" w:color="auto"/>
        <w:right w:val="none" w:sz="0" w:space="0" w:color="auto"/>
      </w:divBdr>
    </w:div>
    <w:div w:id="18396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ra-alliance.org/resource_hub/lorawan-security-whitepap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ora-alliance.org/resource-hub/lorawan-security-faq"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875</Words>
  <Characters>4994</Characters>
  <Application>Microsoft Office Word</Application>
  <DocSecurity>0</DocSecurity>
  <Lines>41</Lines>
  <Paragraphs>11</Paragraphs>
  <ScaleCrop>false</ScaleCrop>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昀哲</dc:creator>
  <cp:keywords/>
  <dc:description/>
  <cp:lastModifiedBy>李 昀哲</cp:lastModifiedBy>
  <cp:revision>6</cp:revision>
  <dcterms:created xsi:type="dcterms:W3CDTF">2022-11-09T11:50:00Z</dcterms:created>
  <dcterms:modified xsi:type="dcterms:W3CDTF">2022-11-11T12:54:00Z</dcterms:modified>
</cp:coreProperties>
</file>