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C2E863">
      <w:pPr>
        <w:widowControl/>
        <w:jc w:val="left"/>
        <w:rPr>
          <w:rFonts w:hint="eastAsia" w:ascii="Cambria" w:hAnsi="Cambria" w:eastAsiaTheme="minorEastAsia"/>
          <w:b/>
          <w:bCs/>
          <w:sz w:val="28"/>
          <w:szCs w:val="32"/>
        </w:rPr>
      </w:pPr>
    </w:p>
    <w:p w14:paraId="5F4A8592">
      <w:pPr>
        <w:widowControl/>
        <w:jc w:val="left"/>
        <w:rPr>
          <w:rFonts w:ascii="Cambria" w:hAnsi="Cambria" w:eastAsiaTheme="minorEastAsia"/>
          <w:b/>
          <w:bCs/>
          <w:sz w:val="28"/>
          <w:szCs w:val="32"/>
        </w:rPr>
      </w:pPr>
    </w:p>
    <w:p w14:paraId="666500B9">
      <w:pPr>
        <w:widowControl/>
        <w:jc w:val="left"/>
        <w:rPr>
          <w:rFonts w:ascii="Cambria" w:hAnsi="Cambria" w:eastAsiaTheme="minorEastAsia"/>
          <w:b/>
          <w:bCs/>
          <w:sz w:val="28"/>
          <w:szCs w:val="32"/>
        </w:rPr>
      </w:pPr>
    </w:p>
    <w:p w14:paraId="687BCAD1">
      <w:pPr>
        <w:widowControl/>
        <w:jc w:val="left"/>
        <w:rPr>
          <w:rFonts w:ascii="Cambria" w:hAnsi="Cambria" w:eastAsiaTheme="minorEastAsia"/>
          <w:b/>
          <w:bCs/>
          <w:sz w:val="28"/>
          <w:szCs w:val="32"/>
        </w:rPr>
      </w:pPr>
    </w:p>
    <w:p w14:paraId="1C5C9A76">
      <w:pPr>
        <w:widowControl/>
        <w:jc w:val="left"/>
        <w:rPr>
          <w:rFonts w:ascii="Cambria" w:hAnsi="Cambria" w:eastAsiaTheme="minorEastAsia"/>
          <w:b/>
          <w:bCs/>
          <w:sz w:val="28"/>
          <w:szCs w:val="32"/>
        </w:rPr>
      </w:pPr>
    </w:p>
    <w:p w14:paraId="5DF0E574">
      <w:pPr>
        <w:widowControl/>
        <w:jc w:val="left"/>
        <w:rPr>
          <w:rFonts w:ascii="Cambria" w:hAnsi="Cambria" w:eastAsiaTheme="minorEastAsia"/>
          <w:b/>
          <w:bCs/>
          <w:sz w:val="28"/>
          <w:szCs w:val="32"/>
        </w:rPr>
      </w:pPr>
    </w:p>
    <w:p w14:paraId="33C6F2ED">
      <w:pPr>
        <w:widowControl/>
        <w:jc w:val="left"/>
        <w:rPr>
          <w:rFonts w:ascii="Cambria" w:hAnsi="Cambria" w:eastAsiaTheme="minorEastAsia"/>
          <w:b/>
          <w:bCs/>
          <w:sz w:val="28"/>
          <w:szCs w:val="32"/>
        </w:rPr>
      </w:pPr>
    </w:p>
    <w:p w14:paraId="465F93EC">
      <w:pPr>
        <w:pStyle w:val="2"/>
        <w:widowControl/>
        <w:jc w:val="center"/>
        <w:rPr>
          <w:rFonts w:hint="default" w:ascii="Cambria" w:hAnsi="Cambria" w:eastAsiaTheme="minorEastAsia"/>
          <w:b w:val="0"/>
          <w:bCs w:val="0"/>
          <w:i/>
          <w:iCs/>
          <w:sz w:val="52"/>
          <w:szCs w:val="52"/>
          <w:lang w:val="en-US" w:eastAsia="zh-CN"/>
        </w:rPr>
      </w:pPr>
      <w:r>
        <w:rPr>
          <w:rFonts w:hint="default" w:ascii="Cambria" w:hAnsi="Cambria"/>
          <w:i/>
          <w:iCs/>
          <w:sz w:val="52"/>
          <w:szCs w:val="52"/>
          <w:lang w:val="en-US" w:eastAsia="zh-CN"/>
        </w:rPr>
        <w:t>Opinion / Editorial Piece</w:t>
      </w:r>
    </w:p>
    <w:p w14:paraId="6FE997AF">
      <w:pPr>
        <w:widowControl/>
        <w:jc w:val="left"/>
        <w:rPr>
          <w:rFonts w:ascii="Cambria" w:hAnsi="Cambria" w:eastAsiaTheme="minorEastAsia"/>
          <w:b/>
          <w:bCs/>
          <w:sz w:val="28"/>
          <w:szCs w:val="32"/>
        </w:rPr>
      </w:pPr>
    </w:p>
    <w:p w14:paraId="12A29318">
      <w:pPr>
        <w:widowControl/>
        <w:jc w:val="center"/>
        <w:rPr>
          <w:rFonts w:ascii="Cambria" w:hAnsi="Cambria" w:eastAsiaTheme="minorEastAsia"/>
          <w:b/>
          <w:bCs/>
          <w:sz w:val="28"/>
          <w:szCs w:val="32"/>
        </w:rPr>
      </w:pPr>
      <w:r>
        <w:rPr>
          <w:rFonts w:ascii="Cambria" w:hAnsi="Cambria" w:eastAsiaTheme="minorEastAsia"/>
          <w:b/>
          <w:bCs/>
          <w:sz w:val="28"/>
          <w:szCs w:val="32"/>
        </w:rPr>
        <w:t>Jonas (Yunzhe) Li</w:t>
      </w:r>
    </w:p>
    <w:p w14:paraId="05D0ECB6">
      <w:pPr>
        <w:widowControl/>
        <w:jc w:val="center"/>
        <w:rPr>
          <w:rFonts w:ascii="Cambria" w:hAnsi="Cambria" w:eastAsiaTheme="minorEastAsia"/>
          <w:b/>
          <w:bCs/>
          <w:sz w:val="28"/>
          <w:szCs w:val="32"/>
        </w:rP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84"/>
        <w:gridCol w:w="5825"/>
      </w:tblGrid>
      <w:tr w14:paraId="459A0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9" w:hRule="atLeast"/>
          <w:jc w:val="center"/>
        </w:trPr>
        <w:tc>
          <w:tcPr>
            <w:tcW w:w="2884" w:type="dxa"/>
          </w:tcPr>
          <w:p w14:paraId="380D6E0B">
            <w:pPr>
              <w:widowControl/>
              <w:jc w:val="both"/>
              <w:rPr>
                <w:rFonts w:ascii="Cambria" w:hAnsi="Cambria" w:eastAsiaTheme="minorEastAsia"/>
                <w:b/>
                <w:bCs/>
                <w:sz w:val="28"/>
                <w:szCs w:val="32"/>
              </w:rPr>
            </w:pPr>
            <w:r>
              <w:rPr>
                <w:rFonts w:ascii="Cambria" w:hAnsi="Cambria" w:eastAsiaTheme="minorEastAsia"/>
                <w:b/>
                <w:bCs/>
                <w:sz w:val="28"/>
                <w:szCs w:val="32"/>
              </w:rPr>
              <w:t>Desired Audience:</w:t>
            </w:r>
          </w:p>
        </w:tc>
        <w:tc>
          <w:tcPr>
            <w:tcW w:w="5825" w:type="dxa"/>
          </w:tcPr>
          <w:p w14:paraId="59D8B5A0">
            <w:pPr>
              <w:widowControl/>
              <w:spacing w:line="276" w:lineRule="auto"/>
              <w:jc w:val="both"/>
              <w:rPr>
                <w:rFonts w:hint="default" w:ascii="Cambria" w:hAnsi="Cambria" w:eastAsiaTheme="minorEastAsia"/>
                <w:b w:val="0"/>
                <w:bCs w:val="0"/>
                <w:sz w:val="28"/>
                <w:szCs w:val="32"/>
                <w:lang w:val="en-US" w:eastAsia="zh-CN"/>
              </w:rPr>
            </w:pPr>
            <w:r>
              <w:rPr>
                <w:rFonts w:hint="default" w:ascii="Cambria" w:hAnsi="Cambria" w:eastAsiaTheme="minorEastAsia"/>
                <w:b w:val="0"/>
                <w:bCs w:val="0"/>
                <w:sz w:val="28"/>
                <w:szCs w:val="32"/>
                <w:lang w:val="en-US" w:eastAsia="zh-CN"/>
              </w:rPr>
              <w:t xml:space="preserve">Medical </w:t>
            </w:r>
            <w:r>
              <w:rPr>
                <w:rFonts w:hint="default" w:ascii="Cambria" w:hAnsi="Cambria"/>
                <w:b w:val="0"/>
                <w:bCs w:val="0"/>
                <w:sz w:val="28"/>
                <w:szCs w:val="32"/>
                <w:lang w:val="en-US" w:eastAsia="zh-CN"/>
              </w:rPr>
              <w:t xml:space="preserve">and </w:t>
            </w:r>
            <w:r>
              <w:rPr>
                <w:rFonts w:hint="default" w:ascii="Cambria" w:hAnsi="Cambria" w:eastAsiaTheme="minorEastAsia"/>
                <w:b w:val="0"/>
                <w:bCs w:val="0"/>
                <w:sz w:val="28"/>
                <w:szCs w:val="32"/>
                <w:lang w:val="en-US" w:eastAsia="zh-CN"/>
              </w:rPr>
              <w:t>healthcare professionals, students in fields related to surgery</w:t>
            </w:r>
          </w:p>
        </w:tc>
      </w:tr>
      <w:tr w14:paraId="23A28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8" w:hRule="atLeast"/>
          <w:jc w:val="center"/>
        </w:trPr>
        <w:tc>
          <w:tcPr>
            <w:tcW w:w="2884" w:type="dxa"/>
          </w:tcPr>
          <w:p w14:paraId="7A34B12F">
            <w:pPr>
              <w:widowControl/>
              <w:jc w:val="both"/>
              <w:rPr>
                <w:rFonts w:ascii="Cambria" w:hAnsi="Cambria" w:eastAsiaTheme="minorEastAsia"/>
                <w:b/>
                <w:bCs/>
                <w:sz w:val="28"/>
                <w:szCs w:val="32"/>
              </w:rPr>
            </w:pPr>
            <w:r>
              <w:rPr>
                <w:rFonts w:ascii="Cambria" w:hAnsi="Cambria" w:eastAsiaTheme="minorEastAsia"/>
                <w:b/>
                <w:bCs/>
                <w:sz w:val="28"/>
                <w:szCs w:val="32"/>
              </w:rPr>
              <w:t>Communitive Goals</w:t>
            </w:r>
            <w:r>
              <w:rPr>
                <w:rFonts w:ascii="Cambria" w:hAnsi="Cambria" w:eastAsiaTheme="minorEastAsia"/>
                <w:sz w:val="28"/>
                <w:szCs w:val="32"/>
              </w:rPr>
              <w:t>:</w:t>
            </w:r>
          </w:p>
        </w:tc>
        <w:tc>
          <w:tcPr>
            <w:tcW w:w="5825" w:type="dxa"/>
          </w:tcPr>
          <w:p w14:paraId="112C6F56">
            <w:pPr>
              <w:widowControl/>
              <w:spacing w:line="240" w:lineRule="auto"/>
              <w:jc w:val="both"/>
              <w:rPr>
                <w:rFonts w:hint="default" w:ascii="Cambria" w:hAnsi="Cambria" w:eastAsiaTheme="minorEastAsia"/>
                <w:b w:val="0"/>
                <w:bCs w:val="0"/>
                <w:sz w:val="28"/>
                <w:szCs w:val="32"/>
                <w:lang w:val="en-US"/>
              </w:rPr>
            </w:pPr>
            <w:r>
              <w:rPr>
                <w:rFonts w:hint="eastAsia" w:ascii="Cambria" w:hAnsi="Cambria" w:eastAsiaTheme="minorEastAsia"/>
                <w:b w:val="0"/>
                <w:bCs w:val="0"/>
                <w:sz w:val="28"/>
                <w:szCs w:val="32"/>
              </w:rPr>
              <w:t xml:space="preserve">To inform the audience about the current capabilities and limitations of surgical robots, highlighting their role in modern surgery and the potential for increased autonomy in the </w:t>
            </w:r>
            <w:r>
              <w:rPr>
                <w:rFonts w:hint="default" w:ascii="Cambria" w:hAnsi="Cambria"/>
                <w:b w:val="0"/>
                <w:bCs w:val="0"/>
                <w:sz w:val="28"/>
                <w:szCs w:val="32"/>
                <w:lang w:val="en-US"/>
              </w:rPr>
              <w:t>next dec</w:t>
            </w:r>
          </w:p>
        </w:tc>
      </w:tr>
      <w:tr w14:paraId="76303B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8" w:hRule="atLeast"/>
          <w:jc w:val="center"/>
        </w:trPr>
        <w:tc>
          <w:tcPr>
            <w:tcW w:w="2884" w:type="dxa"/>
          </w:tcPr>
          <w:p w14:paraId="74D7430E">
            <w:pPr>
              <w:widowControl/>
              <w:rPr>
                <w:rFonts w:ascii="Cambria" w:hAnsi="Cambria" w:eastAsiaTheme="minorEastAsia"/>
                <w:b/>
                <w:bCs/>
                <w:sz w:val="28"/>
                <w:szCs w:val="32"/>
              </w:rPr>
            </w:pPr>
            <w:r>
              <w:rPr>
                <w:rFonts w:ascii="Cambria" w:hAnsi="Cambria" w:eastAsiaTheme="minorEastAsia"/>
                <w:b/>
                <w:bCs/>
                <w:sz w:val="28"/>
                <w:szCs w:val="32"/>
              </w:rPr>
              <w:t>Constraints:</w:t>
            </w:r>
          </w:p>
        </w:tc>
        <w:tc>
          <w:tcPr>
            <w:tcW w:w="5825" w:type="dxa"/>
          </w:tcPr>
          <w:p w14:paraId="10AD35F3">
            <w:pPr>
              <w:widowControl/>
              <w:spacing w:line="276" w:lineRule="auto"/>
              <w:rPr>
                <w:rFonts w:hint="default" w:ascii="Cambria" w:hAnsi="Cambria" w:eastAsiaTheme="minorEastAsia"/>
                <w:sz w:val="28"/>
                <w:szCs w:val="32"/>
                <w:lang w:val="en-US"/>
              </w:rPr>
            </w:pPr>
            <w:r>
              <w:rPr>
                <w:rFonts w:hint="default" w:ascii="Cambria" w:hAnsi="Cambria"/>
                <w:sz w:val="28"/>
                <w:szCs w:val="32"/>
                <w:lang w:val="en-US"/>
              </w:rPr>
              <w:t xml:space="preserve">Lack of </w:t>
            </w:r>
            <w:r>
              <w:rPr>
                <w:rFonts w:hint="eastAsia" w:ascii="Cambria" w:hAnsi="Cambria" w:eastAsiaTheme="minorEastAsia"/>
                <w:sz w:val="28"/>
                <w:szCs w:val="32"/>
              </w:rPr>
              <w:t xml:space="preserve">technical information </w:t>
            </w:r>
            <w:r>
              <w:rPr>
                <w:rFonts w:hint="default" w:ascii="Cambria" w:hAnsi="Cambria"/>
                <w:sz w:val="28"/>
                <w:szCs w:val="32"/>
                <w:lang w:val="en-US"/>
              </w:rPr>
              <w:t xml:space="preserve">explanation </w:t>
            </w:r>
            <w:r>
              <w:rPr>
                <w:rFonts w:hint="eastAsia" w:ascii="Cambria" w:hAnsi="Cambria" w:eastAsiaTheme="minorEastAsia"/>
                <w:sz w:val="28"/>
                <w:szCs w:val="32"/>
              </w:rPr>
              <w:t>in an accessible way for a diverse audience</w:t>
            </w:r>
          </w:p>
        </w:tc>
      </w:tr>
    </w:tbl>
    <w:p w14:paraId="52D699ED">
      <w:pPr>
        <w:widowControl/>
        <w:jc w:val="center"/>
        <w:rPr>
          <w:rFonts w:ascii="Cambria" w:hAnsi="Cambria" w:eastAsiaTheme="minorEastAsia"/>
          <w:b/>
          <w:bCs/>
          <w:sz w:val="28"/>
          <w:szCs w:val="32"/>
        </w:rPr>
      </w:pPr>
    </w:p>
    <w:p w14:paraId="024F00C7">
      <w:pPr>
        <w:rPr>
          <w:rFonts w:hint="default" w:ascii="Cambria" w:hAnsi="Cambria" w:cs="Cambria"/>
          <w:b/>
          <w:bCs/>
          <w:lang w:val="en-US" w:eastAsia="zh-CN"/>
        </w:rPr>
      </w:pPr>
      <w:r>
        <w:rPr>
          <w:rFonts w:hint="default" w:ascii="Cambria" w:hAnsi="Cambria" w:cs="Cambria"/>
          <w:b/>
          <w:bCs/>
          <w:lang w:val="en-US" w:eastAsia="zh-CN"/>
        </w:rPr>
        <w:br w:type="page"/>
      </w:r>
    </w:p>
    <w:p w14:paraId="3BB7B0A4">
      <w:pPr>
        <w:rPr>
          <w:rFonts w:hint="default" w:ascii="Cambria" w:hAnsi="Cambria" w:cs="Cambria"/>
          <w:b/>
          <w:bCs/>
          <w:lang w:val="en-US" w:eastAsia="zh-CN"/>
        </w:rPr>
      </w:pPr>
      <w:r>
        <w:rPr>
          <w:rFonts w:hint="eastAsia" w:ascii="Cambria" w:hAnsi="Cambria" w:cs="Cambria"/>
          <w:b/>
          <w:bCs/>
          <w:lang w:val="en-US" w:eastAsia="zh-CN"/>
        </w:rPr>
        <w:t>SID: 3040802664</w:t>
      </w:r>
      <w:bookmarkStart w:id="3" w:name="_GoBack"/>
      <w:bookmarkEnd w:id="3"/>
    </w:p>
    <w:p w14:paraId="490CA02D">
      <w:pPr>
        <w:rPr>
          <w:rFonts w:hint="default" w:ascii="Cambria" w:hAnsi="Cambria" w:cs="Cambria"/>
          <w:lang w:val="en-US" w:eastAsia="zh-CN"/>
        </w:rPr>
      </w:pPr>
      <w:r>
        <w:rPr>
          <w:rFonts w:hint="default" w:ascii="Cambria" w:hAnsi="Cambria" w:cs="Cambria"/>
          <w:b/>
          <w:bCs/>
          <w:lang w:val="en-US" w:eastAsia="zh-CN"/>
        </w:rPr>
        <w:t>Surgical Robots: With full autonomy in the next decade</w:t>
      </w:r>
    </w:p>
    <w:p w14:paraId="488C5A5C">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450080" cy="3025140"/>
            <wp:effectExtent l="0" t="0" r="0" b="7620"/>
            <wp:docPr id="5" name="图片 5" descr="134835061_10157335309111330_505774963505528863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835061_10157335309111330_5057749635055288631_o"/>
                    <pic:cNvPicPr>
                      <a:picLocks noChangeAspect="1"/>
                    </pic:cNvPicPr>
                  </pic:nvPicPr>
                  <pic:blipFill>
                    <a:blip r:embed="rId4"/>
                    <a:stretch>
                      <a:fillRect/>
                    </a:stretch>
                  </pic:blipFill>
                  <pic:spPr>
                    <a:xfrm>
                      <a:off x="0" y="0"/>
                      <a:ext cx="4450080" cy="3025140"/>
                    </a:xfrm>
                    <a:prstGeom prst="rect">
                      <a:avLst/>
                    </a:prstGeom>
                  </pic:spPr>
                </pic:pic>
              </a:graphicData>
            </a:graphic>
          </wp:inline>
        </w:drawing>
      </w:r>
    </w:p>
    <w:p w14:paraId="0DFB8EB2">
      <w:pPr>
        <w:pStyle w:val="3"/>
        <w:keepNext w:val="0"/>
        <w:keepLines w:val="0"/>
        <w:pageBreakBefore w:val="0"/>
        <w:widowControl w:val="0"/>
        <w:kinsoku/>
        <w:wordWrap/>
        <w:overflowPunct/>
        <w:topLinePunct w:val="0"/>
        <w:autoSpaceDE/>
        <w:autoSpaceDN/>
        <w:bidi w:val="0"/>
        <w:adjustRightInd/>
        <w:snapToGrid/>
        <w:spacing w:before="0" w:beforeLines="0"/>
        <w:jc w:val="center"/>
        <w:textAlignment w:val="auto"/>
        <w:rPr>
          <w:rFonts w:hint="eastAsia" w:ascii="Cambria" w:hAnsi="Cambria" w:cs="Cambria" w:eastAsiaTheme="minorEastAsia"/>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rFonts w:hint="eastAsia"/>
          <w:b/>
          <w:bCs/>
          <w:lang w:eastAsia="zh-CN"/>
        </w:rPr>
        <w:t>.</w:t>
      </w:r>
      <w:r>
        <w:rPr>
          <w:rFonts w:hint="eastAsia"/>
          <w:lang w:eastAsia="zh-CN"/>
        </w:rPr>
        <w:t xml:space="preserve"> The Future Operating Room</w:t>
      </w:r>
    </w:p>
    <w:p w14:paraId="0065AA45">
      <w:pPr>
        <w:rPr>
          <w:rFonts w:hint="eastAsia" w:ascii="Cambria" w:hAnsi="Cambria" w:cs="Cambria"/>
          <w:lang w:val="en-US" w:eastAsia="zh-CN"/>
        </w:rPr>
      </w:pPr>
      <w:r>
        <w:rPr>
          <w:rFonts w:hint="eastAsia" w:ascii="Cambria" w:hAnsi="Cambria" w:cs="Cambria"/>
          <w:lang w:val="en-US" w:eastAsia="zh-CN"/>
        </w:rPr>
        <w:t>As you lie on the operating table, the anesthesiologist counts down from 10. By the time they reach 7, you see two figures moving above you—a robot and the operating surgeon, as shown in Fig. 1. Today, surgical robots are primarily used to assist surgeons in minimally invasive procedures, providing increased precision, dexterity, and control. With rapid advancements in artificial intelligence and robotics, fully autonomous surgical robots are likely to replace human surgeons in specific procedures within the next decade, offering greater precision, consistency, and efficiency in routine surgeries. You’ll have a robot surgeon, and you should feel safer as a result.</w:t>
      </w:r>
    </w:p>
    <w:p w14:paraId="2F69462F">
      <w:pPr>
        <w:pStyle w:val="3"/>
        <w:jc w:val="center"/>
        <w:rPr>
          <w:rFonts w:hint="default"/>
          <w:sz w:val="20"/>
          <w:szCs w:val="24"/>
          <w:lang w:val="en-US"/>
        </w:rPr>
      </w:pPr>
      <w:r>
        <w:rPr>
          <w:b/>
          <w:bCs/>
          <w:sz w:val="20"/>
          <w:szCs w:val="24"/>
        </w:rPr>
        <w:t xml:space="preserve">Table </w:t>
      </w:r>
      <w:r>
        <w:rPr>
          <w:b/>
          <w:bCs/>
          <w:sz w:val="20"/>
          <w:szCs w:val="24"/>
        </w:rPr>
        <w:fldChar w:fldCharType="begin"/>
      </w:r>
      <w:r>
        <w:rPr>
          <w:b/>
          <w:bCs/>
          <w:sz w:val="20"/>
          <w:szCs w:val="24"/>
        </w:rPr>
        <w:instrText xml:space="preserve"> SEQ Table \* ARABIC </w:instrText>
      </w:r>
      <w:r>
        <w:rPr>
          <w:b/>
          <w:bCs/>
          <w:sz w:val="20"/>
          <w:szCs w:val="24"/>
        </w:rPr>
        <w:fldChar w:fldCharType="separate"/>
      </w:r>
      <w:r>
        <w:rPr>
          <w:b/>
          <w:bCs/>
          <w:sz w:val="20"/>
          <w:szCs w:val="24"/>
        </w:rPr>
        <w:t>1</w:t>
      </w:r>
      <w:r>
        <w:rPr>
          <w:b/>
          <w:bCs/>
          <w:sz w:val="20"/>
          <w:szCs w:val="24"/>
        </w:rPr>
        <w:fldChar w:fldCharType="end"/>
      </w:r>
      <w:r>
        <w:rPr>
          <w:rFonts w:hint="default"/>
          <w:b/>
          <w:bCs/>
          <w:sz w:val="20"/>
          <w:szCs w:val="24"/>
          <w:lang w:val="en-US"/>
        </w:rPr>
        <w:t>.</w:t>
      </w:r>
      <w:r>
        <w:rPr>
          <w:sz w:val="20"/>
          <w:szCs w:val="24"/>
          <w:lang w:val="en-US"/>
        </w:rPr>
        <w:t xml:space="preserve"> Comparison between human surgeons and robot surgeons</w:t>
      </w:r>
    </w:p>
    <w:tbl>
      <w:tblPr>
        <w:tblStyle w:val="6"/>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7"/>
        <w:gridCol w:w="3464"/>
        <w:gridCol w:w="3381"/>
      </w:tblGrid>
      <w:tr w14:paraId="3051E36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bottom w:val="single" w:color="auto" w:sz="4" w:space="0"/>
            </w:tcBorders>
          </w:tcPr>
          <w:p w14:paraId="7C0968B0">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Aspect</w:t>
            </w:r>
          </w:p>
        </w:tc>
        <w:tc>
          <w:tcPr>
            <w:tcW w:w="3464" w:type="dxa"/>
            <w:tcBorders>
              <w:bottom w:val="single" w:color="auto" w:sz="4" w:space="0"/>
            </w:tcBorders>
          </w:tcPr>
          <w:p w14:paraId="67D46033">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Human surgeons</w:t>
            </w:r>
          </w:p>
        </w:tc>
        <w:tc>
          <w:tcPr>
            <w:tcW w:w="3381" w:type="dxa"/>
            <w:tcBorders>
              <w:bottom w:val="single" w:color="auto" w:sz="4" w:space="0"/>
            </w:tcBorders>
          </w:tcPr>
          <w:p w14:paraId="52E5FE8B">
            <w:pPr>
              <w:jc w:val="center"/>
              <w:rPr>
                <w:rFonts w:hint="default" w:ascii="Cambria" w:hAnsi="Cambria" w:cs="Cambria"/>
                <w:b/>
                <w:bCs/>
                <w:vertAlign w:val="baseline"/>
                <w:lang w:val="en-US" w:eastAsia="zh-CN"/>
              </w:rPr>
            </w:pPr>
            <w:r>
              <w:rPr>
                <w:rFonts w:hint="default" w:ascii="Cambria" w:hAnsi="Cambria" w:cs="Cambria"/>
                <w:b/>
                <w:bCs/>
                <w:vertAlign w:val="baseline"/>
                <w:lang w:val="en-US" w:eastAsia="zh-CN"/>
              </w:rPr>
              <w:t>Robot surgeons</w:t>
            </w:r>
          </w:p>
        </w:tc>
      </w:tr>
      <w:tr w14:paraId="2D864F0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center"/>
        </w:trPr>
        <w:tc>
          <w:tcPr>
            <w:tcW w:w="1677" w:type="dxa"/>
            <w:tcBorders>
              <w:top w:val="single" w:color="auto" w:sz="4" w:space="0"/>
              <w:tl2br w:val="nil"/>
              <w:tr2bl w:val="nil"/>
            </w:tcBorders>
          </w:tcPr>
          <w:p w14:paraId="40E7874B">
            <w:pPr>
              <w:jc w:val="center"/>
              <w:rPr>
                <w:rFonts w:hint="default" w:ascii="Cambria" w:hAnsi="Cambria" w:cs="Cambria"/>
                <w:vertAlign w:val="baseline"/>
                <w:lang w:val="en-US" w:eastAsia="zh-CN"/>
              </w:rPr>
            </w:pPr>
            <w:r>
              <w:rPr>
                <w:rFonts w:hint="default" w:ascii="Cambria" w:hAnsi="Cambria" w:cs="Cambria"/>
                <w:vertAlign w:val="baseline"/>
                <w:lang w:val="en-US" w:eastAsia="zh-CN"/>
              </w:rPr>
              <w:t>Consistency</w:t>
            </w:r>
          </w:p>
        </w:tc>
        <w:tc>
          <w:tcPr>
            <w:tcW w:w="3464" w:type="dxa"/>
            <w:tcBorders>
              <w:top w:val="single" w:color="auto" w:sz="4" w:space="0"/>
              <w:tl2br w:val="nil"/>
              <w:tr2bl w:val="nil"/>
            </w:tcBorders>
          </w:tcPr>
          <w:p w14:paraId="34FE2198">
            <w:pPr>
              <w:jc w:val="center"/>
              <w:rPr>
                <w:rFonts w:hint="default" w:ascii="Cambria" w:hAnsi="Cambria" w:cs="Cambria"/>
                <w:vertAlign w:val="baseline"/>
                <w:lang w:val="en-US" w:eastAsia="zh-CN"/>
              </w:rPr>
            </w:pPr>
            <w:r>
              <w:rPr>
                <w:rFonts w:hint="default" w:ascii="Cambria" w:hAnsi="Cambria" w:cs="Cambria"/>
                <w:vertAlign w:val="baseline"/>
                <w:lang w:val="en-US" w:eastAsia="zh-CN"/>
              </w:rPr>
              <w:t>Varies with fatigue and stress</w:t>
            </w:r>
          </w:p>
        </w:tc>
        <w:tc>
          <w:tcPr>
            <w:tcW w:w="3381" w:type="dxa"/>
            <w:tcBorders>
              <w:top w:val="single" w:color="auto" w:sz="4" w:space="0"/>
              <w:tl2br w:val="nil"/>
              <w:tr2bl w:val="nil"/>
            </w:tcBorders>
          </w:tcPr>
          <w:p w14:paraId="6C31D3BE">
            <w:pPr>
              <w:jc w:val="center"/>
              <w:rPr>
                <w:rFonts w:hint="default" w:ascii="Cambria" w:hAnsi="Cambria" w:cs="Cambria"/>
                <w:vertAlign w:val="baseline"/>
                <w:lang w:val="en-US" w:eastAsia="zh-CN"/>
              </w:rPr>
            </w:pPr>
            <w:r>
              <w:rPr>
                <w:rFonts w:hint="default" w:ascii="Cambria" w:hAnsi="Cambria" w:cs="Cambria"/>
                <w:vertAlign w:val="baseline"/>
                <w:lang w:val="en-US" w:eastAsia="zh-CN"/>
              </w:rPr>
              <w:t>High, unaffected by external factors</w:t>
            </w:r>
          </w:p>
        </w:tc>
      </w:tr>
      <w:tr w14:paraId="3993ECE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2EDFFA38">
            <w:pPr>
              <w:jc w:val="center"/>
              <w:rPr>
                <w:rFonts w:hint="default" w:ascii="Cambria" w:hAnsi="Cambria" w:cs="Cambria"/>
                <w:vertAlign w:val="baseline"/>
                <w:lang w:val="en-US" w:eastAsia="zh-CN"/>
              </w:rPr>
            </w:pPr>
            <w:r>
              <w:rPr>
                <w:rFonts w:hint="default" w:ascii="Cambria" w:hAnsi="Cambria" w:cs="Cambria"/>
                <w:vertAlign w:val="baseline"/>
                <w:lang w:val="en-US" w:eastAsia="zh-CN"/>
              </w:rPr>
              <w:t>Precision</w:t>
            </w:r>
          </w:p>
        </w:tc>
        <w:tc>
          <w:tcPr>
            <w:tcW w:w="3464" w:type="dxa"/>
            <w:tcBorders>
              <w:tl2br w:val="nil"/>
              <w:tr2bl w:val="nil"/>
            </w:tcBorders>
          </w:tcPr>
          <w:p w14:paraId="62543608">
            <w:pPr>
              <w:jc w:val="center"/>
              <w:rPr>
                <w:rFonts w:hint="default" w:ascii="Cambria" w:hAnsi="Cambria" w:cs="Cambria"/>
                <w:vertAlign w:val="baseline"/>
                <w:lang w:val="en-US" w:eastAsia="zh-CN"/>
              </w:rPr>
            </w:pPr>
            <w:r>
              <w:rPr>
                <w:rFonts w:hint="default" w:ascii="Cambria" w:hAnsi="Cambria" w:cs="Cambria"/>
                <w:vertAlign w:val="baseline"/>
                <w:lang w:val="en-US" w:eastAsia="zh-CN"/>
              </w:rPr>
              <w:t>Limited by hand stability</w:t>
            </w:r>
          </w:p>
        </w:tc>
        <w:tc>
          <w:tcPr>
            <w:tcW w:w="3381" w:type="dxa"/>
            <w:tcBorders>
              <w:tl2br w:val="nil"/>
              <w:tr2bl w:val="nil"/>
            </w:tcBorders>
          </w:tcPr>
          <w:p w14:paraId="48E49FE4">
            <w:pPr>
              <w:jc w:val="center"/>
              <w:rPr>
                <w:rFonts w:hint="default" w:ascii="Cambria" w:hAnsi="Cambria" w:cs="Cambria"/>
                <w:vertAlign w:val="baseline"/>
                <w:lang w:val="en-US" w:eastAsia="zh-CN"/>
              </w:rPr>
            </w:pPr>
            <w:r>
              <w:rPr>
                <w:rFonts w:hint="default" w:ascii="Cambria" w:hAnsi="Cambria" w:cs="Cambria"/>
                <w:vertAlign w:val="baseline"/>
                <w:lang w:val="en-US" w:eastAsia="zh-CN"/>
              </w:rPr>
              <w:t>Superior micromovements</w:t>
            </w:r>
          </w:p>
        </w:tc>
      </w:tr>
      <w:tr w14:paraId="34667A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45BD5A88">
            <w:pPr>
              <w:jc w:val="center"/>
              <w:rPr>
                <w:rFonts w:hint="default" w:ascii="Cambria" w:hAnsi="Cambria" w:cs="Cambria"/>
                <w:vertAlign w:val="baseline"/>
                <w:lang w:val="en-US" w:eastAsia="zh-CN"/>
              </w:rPr>
            </w:pPr>
            <w:r>
              <w:rPr>
                <w:rFonts w:hint="default" w:ascii="Cambria" w:hAnsi="Cambria" w:cs="Cambria"/>
                <w:vertAlign w:val="baseline"/>
                <w:lang w:val="en-US" w:eastAsia="zh-CN"/>
              </w:rPr>
              <w:t>Invasiveness</w:t>
            </w:r>
          </w:p>
        </w:tc>
        <w:tc>
          <w:tcPr>
            <w:tcW w:w="3464" w:type="dxa"/>
            <w:tcBorders>
              <w:tl2br w:val="nil"/>
              <w:tr2bl w:val="nil"/>
            </w:tcBorders>
          </w:tcPr>
          <w:p w14:paraId="34464602">
            <w:pPr>
              <w:jc w:val="center"/>
              <w:rPr>
                <w:rFonts w:hint="default" w:ascii="Cambria" w:hAnsi="Cambria" w:cs="Cambria"/>
                <w:vertAlign w:val="baseline"/>
                <w:lang w:val="en-US" w:eastAsia="zh-CN"/>
              </w:rPr>
            </w:pPr>
            <w:r>
              <w:rPr>
                <w:rFonts w:hint="default" w:ascii="Cambria" w:hAnsi="Cambria" w:cs="Cambria"/>
                <w:vertAlign w:val="baseline"/>
                <w:lang w:val="en-US" w:eastAsia="zh-CN"/>
              </w:rPr>
              <w:t>Often larger incisions</w:t>
            </w:r>
          </w:p>
        </w:tc>
        <w:tc>
          <w:tcPr>
            <w:tcW w:w="3381" w:type="dxa"/>
            <w:tcBorders>
              <w:tl2br w:val="nil"/>
              <w:tr2bl w:val="nil"/>
            </w:tcBorders>
          </w:tcPr>
          <w:p w14:paraId="73D926BF">
            <w:pPr>
              <w:jc w:val="center"/>
              <w:rPr>
                <w:rFonts w:hint="default" w:ascii="Cambria" w:hAnsi="Cambria" w:cs="Cambria"/>
                <w:vertAlign w:val="baseline"/>
                <w:lang w:val="en-US" w:eastAsia="zh-CN"/>
              </w:rPr>
            </w:pPr>
            <w:r>
              <w:rPr>
                <w:rFonts w:hint="default" w:ascii="Cambria" w:hAnsi="Cambria" w:cs="Cambria"/>
                <w:vertAlign w:val="baseline"/>
                <w:lang w:val="en-US" w:eastAsia="zh-CN"/>
              </w:rPr>
              <w:t>Minimally invasive, less trauma</w:t>
            </w:r>
          </w:p>
        </w:tc>
      </w:tr>
      <w:tr w14:paraId="34E1AF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6F735235">
            <w:pPr>
              <w:jc w:val="center"/>
              <w:rPr>
                <w:rFonts w:hint="default" w:ascii="Cambria" w:hAnsi="Cambria" w:cs="Cambria"/>
                <w:vertAlign w:val="baseline"/>
                <w:lang w:val="en-US" w:eastAsia="zh-CN"/>
              </w:rPr>
            </w:pPr>
            <w:r>
              <w:rPr>
                <w:rFonts w:hint="default" w:ascii="Cambria" w:hAnsi="Cambria" w:cs="Cambria"/>
                <w:vertAlign w:val="baseline"/>
                <w:lang w:val="en-US" w:eastAsia="zh-CN"/>
              </w:rPr>
              <w:t>Complications</w:t>
            </w:r>
          </w:p>
        </w:tc>
        <w:tc>
          <w:tcPr>
            <w:tcW w:w="3464" w:type="dxa"/>
            <w:tcBorders>
              <w:tl2br w:val="nil"/>
              <w:tr2bl w:val="nil"/>
            </w:tcBorders>
          </w:tcPr>
          <w:p w14:paraId="33409923">
            <w:pPr>
              <w:jc w:val="center"/>
              <w:rPr>
                <w:rFonts w:hint="default" w:ascii="Cambria" w:hAnsi="Cambria" w:cs="Cambria"/>
                <w:vertAlign w:val="baseline"/>
                <w:lang w:val="en-US" w:eastAsia="zh-CN"/>
              </w:rPr>
            </w:pPr>
            <w:r>
              <w:rPr>
                <w:rFonts w:hint="default" w:ascii="Cambria" w:hAnsi="Cambria" w:cs="Cambria"/>
                <w:vertAlign w:val="baseline"/>
                <w:lang w:val="en-US" w:eastAsia="zh-CN"/>
              </w:rPr>
              <w:t>Higher risk of blood loss, infections</w:t>
            </w:r>
          </w:p>
        </w:tc>
        <w:tc>
          <w:tcPr>
            <w:tcW w:w="3381" w:type="dxa"/>
            <w:tcBorders>
              <w:tl2br w:val="nil"/>
              <w:tr2bl w:val="nil"/>
            </w:tcBorders>
          </w:tcPr>
          <w:p w14:paraId="0027153F">
            <w:pPr>
              <w:jc w:val="center"/>
              <w:rPr>
                <w:rFonts w:hint="default" w:ascii="Cambria" w:hAnsi="Cambria" w:cs="Cambria"/>
                <w:vertAlign w:val="baseline"/>
                <w:lang w:val="en-US" w:eastAsia="zh-CN"/>
              </w:rPr>
            </w:pPr>
            <w:r>
              <w:rPr>
                <w:rFonts w:hint="default" w:ascii="Cambria" w:hAnsi="Cambria" w:cs="Cambria"/>
                <w:vertAlign w:val="baseline"/>
                <w:lang w:val="en-US" w:eastAsia="zh-CN"/>
              </w:rPr>
              <w:t>Lower risk, smaller incisions</w:t>
            </w:r>
          </w:p>
        </w:tc>
      </w:tr>
      <w:tr w14:paraId="6B0856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77" w:type="dxa"/>
            <w:tcBorders>
              <w:tl2br w:val="nil"/>
              <w:tr2bl w:val="nil"/>
            </w:tcBorders>
          </w:tcPr>
          <w:p w14:paraId="2BB1FF1F">
            <w:pPr>
              <w:jc w:val="center"/>
              <w:rPr>
                <w:rFonts w:hint="default" w:ascii="Cambria" w:hAnsi="Cambria" w:cs="Cambria"/>
                <w:vertAlign w:val="baseline"/>
                <w:lang w:val="en-US" w:eastAsia="zh-CN"/>
              </w:rPr>
            </w:pPr>
            <w:r>
              <w:rPr>
                <w:rFonts w:hint="default" w:ascii="Cambria" w:hAnsi="Cambria" w:cs="Cambria"/>
                <w:vertAlign w:val="baseline"/>
                <w:lang w:val="en-US" w:eastAsia="zh-CN"/>
              </w:rPr>
              <w:t>Efficiency</w:t>
            </w:r>
          </w:p>
        </w:tc>
        <w:tc>
          <w:tcPr>
            <w:tcW w:w="3464" w:type="dxa"/>
            <w:tcBorders>
              <w:tl2br w:val="nil"/>
              <w:tr2bl w:val="nil"/>
            </w:tcBorders>
          </w:tcPr>
          <w:p w14:paraId="4C9A090C">
            <w:pPr>
              <w:jc w:val="center"/>
              <w:rPr>
                <w:rFonts w:hint="default" w:ascii="Cambria" w:hAnsi="Cambria" w:cs="Cambria"/>
                <w:vertAlign w:val="baseline"/>
                <w:lang w:val="en-US" w:eastAsia="zh-CN"/>
              </w:rPr>
            </w:pPr>
            <w:r>
              <w:rPr>
                <w:rFonts w:hint="default" w:ascii="Cambria" w:hAnsi="Cambria" w:cs="Cambria"/>
                <w:vertAlign w:val="baseline"/>
                <w:lang w:val="en-US" w:eastAsia="zh-CN"/>
              </w:rPr>
              <w:t>Dependent on individual capacity</w:t>
            </w:r>
          </w:p>
        </w:tc>
        <w:tc>
          <w:tcPr>
            <w:tcW w:w="3381" w:type="dxa"/>
            <w:tcBorders>
              <w:tl2br w:val="nil"/>
              <w:tr2bl w:val="nil"/>
            </w:tcBorders>
          </w:tcPr>
          <w:p w14:paraId="1E9FE928">
            <w:pPr>
              <w:jc w:val="center"/>
              <w:rPr>
                <w:rFonts w:hint="default" w:ascii="Cambria" w:hAnsi="Cambria" w:cs="Cambria"/>
                <w:vertAlign w:val="baseline"/>
                <w:lang w:val="en-US" w:eastAsia="zh-CN"/>
              </w:rPr>
            </w:pPr>
            <w:r>
              <w:rPr>
                <w:rFonts w:hint="default" w:ascii="Cambria" w:hAnsi="Cambria" w:cs="Cambria"/>
                <w:vertAlign w:val="baseline"/>
                <w:lang w:val="en-US" w:eastAsia="zh-CN"/>
              </w:rPr>
              <w:t>Scalable, reduces hospital burden</w:t>
            </w:r>
          </w:p>
        </w:tc>
      </w:tr>
    </w:tbl>
    <w:p w14:paraId="267A0768">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ascii="Cambria" w:hAnsi="Cambria" w:cs="Cambria"/>
          <w:lang w:val="en-US" w:eastAsia="zh-CN"/>
        </w:rPr>
      </w:pPr>
      <w:r>
        <w:rPr>
          <w:rFonts w:hint="eastAsia" w:ascii="Cambria" w:hAnsi="Cambria" w:cs="Cambria"/>
          <w:lang w:val="en-US" w:eastAsia="zh-CN"/>
        </w:rPr>
        <w:t>Why do we need highly autonomous robot surgeons? The benefits are summarized in Table 1. Even the most skilled surgeons can experience fatigue, stress, or hand tremors, which may lead to errors during delicate operations. Autonomous systems, however, can operate with consistent precision for extended periods, unaffected by such external factors. These robots can be programmed to make micromovements beyond the capabilities of the human hand, achieving higher accuracy in procedures that demand meticulous detail. This is particularly beneficial in microsurgeries or procedures that require navigating narrow spaces, reducing complications and improving patient outcomes. Additionally, autonomous robots are more likely to perform surgeries with minimally invasive techniques, which reduce trauma to the body. These procedures result in smaller incisions, less blood loss, and fewer postoperative complications such as infections.</w:t>
      </w:r>
    </w:p>
    <w:p w14:paraId="4B609416">
      <w:pPr>
        <w:jc w:val="center"/>
        <w:rPr>
          <w:rFonts w:hint="eastAsia" w:ascii="Cambria" w:hAnsi="Cambria" w:cs="Cambria"/>
          <w:lang w:val="en-US" w:eastAsia="zh-CN"/>
        </w:rPr>
      </w:pPr>
      <w:r>
        <w:rPr>
          <w:rFonts w:hint="eastAsia" w:ascii="Cambria" w:hAnsi="Cambria" w:cs="Cambria"/>
          <w:lang w:val="en-US" w:eastAsia="zh-CN"/>
        </w:rPr>
        <w:drawing>
          <wp:inline distT="0" distB="0" distL="114300" distR="114300">
            <wp:extent cx="5339080" cy="294386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5"/>
                    <a:srcRect b="6889"/>
                    <a:stretch>
                      <a:fillRect/>
                    </a:stretch>
                  </pic:blipFill>
                  <pic:spPr>
                    <a:xfrm>
                      <a:off x="0" y="0"/>
                      <a:ext cx="5339080" cy="2943860"/>
                    </a:xfrm>
                    <a:prstGeom prst="rect">
                      <a:avLst/>
                    </a:prstGeom>
                  </pic:spPr>
                </pic:pic>
              </a:graphicData>
            </a:graphic>
          </wp:inline>
        </w:drawing>
      </w:r>
    </w:p>
    <w:p w14:paraId="7DF236F3">
      <w:pPr>
        <w:pStyle w:val="3"/>
        <w:jc w:val="center"/>
        <w:rPr>
          <w:rFonts w:hint="default" w:ascii="Cambria" w:hAnsi="Cambria" w:cs="Cambria"/>
          <w:lang w:val="en-US" w:eastAsia="zh-CN"/>
        </w:rPr>
      </w:pPr>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rFonts w:hint="default"/>
          <w:b/>
          <w:bCs/>
          <w:lang w:val="en-US"/>
        </w:rPr>
        <w:t>.</w:t>
      </w:r>
      <w:r>
        <w:rPr>
          <w:rFonts w:hint="eastAsia"/>
          <w:lang w:eastAsia="zh-CN"/>
        </w:rPr>
        <w:t xml:space="preserve"> Da Vinci robotic surgical system</w:t>
      </w:r>
    </w:p>
    <w:p w14:paraId="26275CBB">
      <w:pPr>
        <w:rPr>
          <w:rFonts w:hint="default" w:ascii="Cambria" w:hAnsi="Cambria" w:cs="Cambria"/>
          <w:lang w:val="en-US" w:eastAsia="zh-CN"/>
        </w:rPr>
      </w:pPr>
      <w:r>
        <w:rPr>
          <w:rFonts w:hint="default" w:ascii="Cambria" w:hAnsi="Cambria" w:cs="Cambria"/>
          <w:lang w:val="en-US" w:eastAsia="zh-CN"/>
        </w:rPr>
        <w:t>Current surgical robots, such as the da Vinci Surgical System shown in the Fig. 2, have achieved a degree of autonomy in assisting human surgeons. These systems have demonstrated high success rates in various types of surgery, as shown in Table 2, and excel in tasks that require precision, such as stabilizing instruments and minimizing hand tremors, thereby enhancing the accuracy of minimally invasive procedures. Equipped with multi-arm configurations and intuitive controls, they have become indispensable tools in modern surgery. However, despite their advanced capabilities, these robots still rely on human surgeons for guidance and control, as they are not yet fully autonomous.</w:t>
      </w:r>
    </w:p>
    <w:p w14:paraId="1E441A6A">
      <w:pPr>
        <w:pStyle w:val="3"/>
        <w:jc w:val="center"/>
        <w:rPr>
          <w:rFonts w:hint="eastAsia" w:eastAsia="宋体"/>
          <w:lang w:eastAsia="zh-CN"/>
        </w:rPr>
      </w:pPr>
      <w:r>
        <w:rPr>
          <w:b/>
          <w:bCs/>
        </w:rPr>
        <w:t xml:space="preserve">Table </w:t>
      </w:r>
      <w:r>
        <w:rPr>
          <w:b/>
          <w:bCs/>
        </w:rPr>
        <w:fldChar w:fldCharType="begin"/>
      </w:r>
      <w:r>
        <w:rPr>
          <w:b/>
          <w:bCs/>
        </w:rPr>
        <w:instrText xml:space="preserve"> SEQ Table \* ARABIC </w:instrText>
      </w:r>
      <w:r>
        <w:rPr>
          <w:b/>
          <w:bCs/>
        </w:rPr>
        <w:fldChar w:fldCharType="separate"/>
      </w:r>
      <w:r>
        <w:rPr>
          <w:b/>
          <w:bCs/>
        </w:rPr>
        <w:t>2</w:t>
      </w:r>
      <w:r>
        <w:rPr>
          <w:b/>
          <w:bCs/>
        </w:rPr>
        <w:fldChar w:fldCharType="end"/>
      </w:r>
      <w:r>
        <w:rPr>
          <w:rFonts w:hint="default"/>
          <w:b/>
          <w:bCs/>
          <w:lang w:val="en-US"/>
        </w:rPr>
        <w:t>.</w:t>
      </w:r>
      <w:r>
        <w:rPr>
          <w:rFonts w:hint="eastAsia"/>
          <w:lang w:eastAsia="zh-CN"/>
        </w:rPr>
        <w:t xml:space="preserve"> Different types of surgical robots</w:t>
      </w:r>
    </w:p>
    <w:tbl>
      <w:tblPr>
        <w:tblStyle w:val="6"/>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8"/>
        <w:gridCol w:w="1597"/>
        <w:gridCol w:w="1186"/>
        <w:gridCol w:w="4031"/>
      </w:tblGrid>
      <w:tr w14:paraId="218865C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7" w:hRule="atLeast"/>
          <w:jc w:val="center"/>
        </w:trPr>
        <w:tc>
          <w:tcPr>
            <w:tcW w:w="1708" w:type="dxa"/>
            <w:tcBorders>
              <w:bottom w:val="single" w:color="auto" w:sz="4" w:space="0"/>
            </w:tcBorders>
            <w:vAlign w:val="center"/>
          </w:tcPr>
          <w:p w14:paraId="1307CE40">
            <w:pPr>
              <w:jc w:val="center"/>
              <w:rPr>
                <w:rFonts w:hint="default" w:ascii="Cambria" w:hAnsi="Cambria" w:eastAsia="宋体" w:cs="Cambria"/>
                <w:sz w:val="21"/>
                <w:szCs w:val="21"/>
                <w:lang w:val="en-US"/>
              </w:rPr>
            </w:pPr>
            <w:r>
              <w:rPr>
                <w:rFonts w:hint="default" w:ascii="Cambria" w:hAnsi="Cambria" w:eastAsia="宋体" w:cs="Cambria"/>
                <w:b/>
                <w:bCs/>
                <w:sz w:val="21"/>
                <w:szCs w:val="21"/>
                <w:lang w:val="en-US"/>
              </w:rPr>
              <w:t>Surgical Robot Systems</w:t>
            </w:r>
          </w:p>
        </w:tc>
        <w:tc>
          <w:tcPr>
            <w:tcW w:w="1597" w:type="dxa"/>
            <w:tcBorders>
              <w:bottom w:val="single" w:color="auto" w:sz="4" w:space="0"/>
            </w:tcBorders>
            <w:shd w:val="clear" w:color="auto" w:fill="auto"/>
            <w:vAlign w:val="center"/>
          </w:tcPr>
          <w:p w14:paraId="019F9EF6">
            <w:pPr>
              <w:jc w:val="center"/>
              <w:rPr>
                <w:rFonts w:hint="default" w:ascii="Cambria" w:hAnsi="Cambria" w:cs="Cambria" w:eastAsiaTheme="minorEastAsia"/>
                <w:kern w:val="2"/>
                <w:sz w:val="21"/>
                <w:szCs w:val="21"/>
                <w:vertAlign w:val="baseline"/>
                <w:lang w:val="en-US" w:eastAsia="zh-CN" w:bidi="ar-SA"/>
              </w:rPr>
            </w:pPr>
            <w:r>
              <w:rPr>
                <w:rStyle w:val="8"/>
                <w:rFonts w:hint="default" w:ascii="Cambria" w:hAnsi="Cambria" w:eastAsia="宋体" w:cs="Cambria"/>
                <w:kern w:val="0"/>
                <w:sz w:val="21"/>
                <w:szCs w:val="21"/>
                <w:lang w:val="en-US" w:eastAsia="zh-CN" w:bidi="ar"/>
              </w:rPr>
              <w:t>Type of Surgery</w:t>
            </w:r>
          </w:p>
        </w:tc>
        <w:tc>
          <w:tcPr>
            <w:tcW w:w="1186" w:type="dxa"/>
            <w:tcBorders>
              <w:bottom w:val="single" w:color="auto" w:sz="4" w:space="0"/>
            </w:tcBorders>
            <w:shd w:val="clear" w:color="auto" w:fill="auto"/>
            <w:vAlign w:val="center"/>
          </w:tcPr>
          <w:p w14:paraId="52FD4A20">
            <w:pPr>
              <w:jc w:val="center"/>
              <w:rPr>
                <w:rFonts w:hint="default" w:ascii="Cambria" w:hAnsi="Cambria" w:cs="Cambria" w:eastAsiaTheme="minorEastAsia"/>
                <w:kern w:val="2"/>
                <w:sz w:val="21"/>
                <w:szCs w:val="21"/>
                <w:vertAlign w:val="baseline"/>
                <w:lang w:val="en-US" w:eastAsia="zh-CN" w:bidi="ar-SA"/>
              </w:rPr>
            </w:pPr>
            <w:r>
              <w:rPr>
                <w:rStyle w:val="8"/>
                <w:rFonts w:hint="default" w:ascii="Cambria" w:hAnsi="Cambria" w:eastAsia="宋体" w:cs="Cambria"/>
                <w:kern w:val="0"/>
                <w:sz w:val="21"/>
                <w:szCs w:val="21"/>
                <w:lang w:val="en-US" w:eastAsia="zh-CN" w:bidi="ar"/>
              </w:rPr>
              <w:t>Success Rate (%)</w:t>
            </w:r>
          </w:p>
        </w:tc>
        <w:tc>
          <w:tcPr>
            <w:tcW w:w="4031" w:type="dxa"/>
            <w:tcBorders>
              <w:bottom w:val="single" w:color="auto" w:sz="4" w:space="0"/>
            </w:tcBorders>
            <w:shd w:val="clear" w:color="auto" w:fill="auto"/>
            <w:vAlign w:val="center"/>
          </w:tcPr>
          <w:p w14:paraId="455D527F">
            <w:pPr>
              <w:jc w:val="center"/>
              <w:rPr>
                <w:rFonts w:hint="default" w:ascii="Cambria" w:hAnsi="Cambria" w:cs="Cambria" w:eastAsiaTheme="minorEastAsia"/>
                <w:kern w:val="2"/>
                <w:sz w:val="21"/>
                <w:szCs w:val="21"/>
                <w:vertAlign w:val="baseline"/>
                <w:lang w:val="en-US" w:eastAsia="zh-CN" w:bidi="ar-SA"/>
              </w:rPr>
            </w:pPr>
            <w:r>
              <w:rPr>
                <w:rStyle w:val="8"/>
                <w:rFonts w:hint="default" w:ascii="Cambria" w:hAnsi="Cambria" w:eastAsia="宋体" w:cs="Cambria"/>
                <w:kern w:val="0"/>
                <w:sz w:val="21"/>
                <w:szCs w:val="21"/>
                <w:lang w:val="en-US" w:eastAsia="zh-CN" w:bidi="ar"/>
              </w:rPr>
              <w:t>Task It Excels At</w:t>
            </w:r>
          </w:p>
        </w:tc>
      </w:tr>
      <w:tr w14:paraId="7BB71E4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op w:val="single" w:color="auto" w:sz="4" w:space="0"/>
              <w:tl2br w:val="nil"/>
              <w:tr2bl w:val="nil"/>
            </w:tcBorders>
            <w:vAlign w:val="center"/>
          </w:tcPr>
          <w:p w14:paraId="2085D2F9">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Da Vinci Surgical System</w:t>
            </w:r>
          </w:p>
        </w:tc>
        <w:tc>
          <w:tcPr>
            <w:tcW w:w="1597" w:type="dxa"/>
            <w:tcBorders>
              <w:top w:val="single" w:color="auto" w:sz="4" w:space="0"/>
              <w:tl2br w:val="nil"/>
              <w:tr2bl w:val="nil"/>
            </w:tcBorders>
            <w:vAlign w:val="center"/>
          </w:tcPr>
          <w:p w14:paraId="7793E3E8">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Prostatectomy</w:t>
            </w:r>
          </w:p>
        </w:tc>
        <w:tc>
          <w:tcPr>
            <w:tcW w:w="1186" w:type="dxa"/>
            <w:tcBorders>
              <w:top w:val="single" w:color="auto" w:sz="4" w:space="0"/>
              <w:tl2br w:val="nil"/>
              <w:tr2bl w:val="nil"/>
            </w:tcBorders>
            <w:vAlign w:val="center"/>
          </w:tcPr>
          <w:p w14:paraId="5E25F71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90-98%</w:t>
            </w:r>
          </w:p>
        </w:tc>
        <w:tc>
          <w:tcPr>
            <w:tcW w:w="4031" w:type="dxa"/>
            <w:tcBorders>
              <w:top w:val="single" w:color="auto" w:sz="4" w:space="0"/>
              <w:tl2br w:val="nil"/>
              <w:tr2bl w:val="nil"/>
            </w:tcBorders>
            <w:vAlign w:val="center"/>
          </w:tcPr>
          <w:p w14:paraId="17722BED">
            <w:pPr>
              <w:jc w:val="center"/>
              <w:rPr>
                <w:rFonts w:hint="default" w:ascii="Cambria" w:hAnsi="Cambria" w:eastAsia="宋体" w:cs="Cambria"/>
                <w:sz w:val="21"/>
                <w:szCs w:val="21"/>
              </w:rPr>
            </w:pPr>
            <w:r>
              <w:rPr>
                <w:rFonts w:hint="default" w:ascii="Cambria" w:hAnsi="Cambria" w:eastAsia="宋体" w:cs="Cambria"/>
                <w:sz w:val="21"/>
                <w:szCs w:val="21"/>
                <w:lang w:val="en-US"/>
              </w:rPr>
              <w:t>m</w:t>
            </w:r>
            <w:r>
              <w:rPr>
                <w:rFonts w:hint="default" w:ascii="Cambria" w:hAnsi="Cambria" w:eastAsia="宋体" w:cs="Cambria"/>
                <w:sz w:val="21"/>
                <w:szCs w:val="21"/>
              </w:rPr>
              <w:t>inimally invasive prostate surgeries;</w:t>
            </w:r>
          </w:p>
          <w:p w14:paraId="5A9F7A35">
            <w:pPr>
              <w:jc w:val="center"/>
              <w:rPr>
                <w:rFonts w:hint="default" w:ascii="Cambria" w:hAnsi="Cambria" w:eastAsia="宋体" w:cs="Cambria"/>
                <w:sz w:val="21"/>
                <w:szCs w:val="21"/>
                <w:lang w:val="en-US"/>
              </w:rPr>
            </w:pPr>
            <w:r>
              <w:rPr>
                <w:rFonts w:hint="default" w:ascii="Cambria" w:hAnsi="Cambria" w:eastAsia="宋体" w:cs="Cambria"/>
                <w:sz w:val="21"/>
                <w:szCs w:val="21"/>
              </w:rPr>
              <w:t>lower rates of complications</w:t>
            </w:r>
            <w:r>
              <w:rPr>
                <w:rFonts w:hint="default" w:ascii="Cambria" w:hAnsi="Cambria" w:eastAsia="宋体" w:cs="Cambria"/>
                <w:sz w:val="21"/>
                <w:szCs w:val="21"/>
                <w:lang w:val="en-US"/>
              </w:rPr>
              <w:t>;</w:t>
            </w:r>
          </w:p>
          <w:p w14:paraId="0369F6B9">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faster recovery times</w:t>
            </w:r>
          </w:p>
        </w:tc>
      </w:tr>
      <w:tr w14:paraId="7D12D23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1106EAE6">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Mako Robotic-Arm Assisted</w:t>
            </w:r>
          </w:p>
        </w:tc>
        <w:tc>
          <w:tcPr>
            <w:tcW w:w="1597" w:type="dxa"/>
            <w:tcBorders>
              <w:tl2br w:val="nil"/>
              <w:tr2bl w:val="nil"/>
            </w:tcBorders>
            <w:vAlign w:val="center"/>
          </w:tcPr>
          <w:p w14:paraId="38C359B0">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Knee and Hip Replacement</w:t>
            </w:r>
          </w:p>
        </w:tc>
        <w:tc>
          <w:tcPr>
            <w:tcW w:w="1186" w:type="dxa"/>
            <w:tcBorders>
              <w:tl2br w:val="nil"/>
              <w:tr2bl w:val="nil"/>
            </w:tcBorders>
            <w:vAlign w:val="center"/>
          </w:tcPr>
          <w:p w14:paraId="2D148BF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97-99%</w:t>
            </w:r>
          </w:p>
        </w:tc>
        <w:tc>
          <w:tcPr>
            <w:tcW w:w="4031" w:type="dxa"/>
            <w:tcBorders>
              <w:tl2br w:val="nil"/>
              <w:tr2bl w:val="nil"/>
            </w:tcBorders>
            <w:vAlign w:val="center"/>
          </w:tcPr>
          <w:p w14:paraId="211E2CE8">
            <w:pPr>
              <w:jc w:val="center"/>
              <w:rPr>
                <w:rFonts w:hint="default" w:ascii="Cambria" w:hAnsi="Cambria" w:eastAsia="宋体" w:cs="Cambria"/>
                <w:sz w:val="21"/>
                <w:szCs w:val="21"/>
                <w:lang w:val="en-US"/>
              </w:rPr>
            </w:pPr>
            <w:r>
              <w:rPr>
                <w:rFonts w:hint="default" w:ascii="Cambria" w:hAnsi="Cambria" w:eastAsia="宋体" w:cs="Cambria"/>
                <w:sz w:val="21"/>
                <w:szCs w:val="21"/>
                <w:lang w:val="en-US"/>
              </w:rPr>
              <w:t>o</w:t>
            </w:r>
            <w:r>
              <w:rPr>
                <w:rFonts w:hint="default" w:ascii="Cambria" w:hAnsi="Cambria" w:eastAsia="宋体" w:cs="Cambria"/>
                <w:sz w:val="21"/>
                <w:szCs w:val="21"/>
              </w:rPr>
              <w:t>rthopedic surgeries</w:t>
            </w:r>
            <w:r>
              <w:rPr>
                <w:rFonts w:hint="default" w:ascii="Cambria" w:hAnsi="Cambria" w:eastAsia="宋体" w:cs="Cambria"/>
                <w:sz w:val="21"/>
                <w:szCs w:val="21"/>
                <w:lang w:val="en-US"/>
              </w:rPr>
              <w:t>;</w:t>
            </w:r>
          </w:p>
          <w:p w14:paraId="70998D02">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better outcomes in joint replacement</w:t>
            </w:r>
          </w:p>
        </w:tc>
      </w:tr>
      <w:tr w14:paraId="6A5B16C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1CB46F5A">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CorPath GRX</w:t>
            </w:r>
          </w:p>
        </w:tc>
        <w:tc>
          <w:tcPr>
            <w:tcW w:w="1597" w:type="dxa"/>
            <w:tcBorders>
              <w:tl2br w:val="nil"/>
              <w:tr2bl w:val="nil"/>
            </w:tcBorders>
            <w:vAlign w:val="center"/>
          </w:tcPr>
          <w:p w14:paraId="3842547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Percutaneous Coronary Angioplasty</w:t>
            </w:r>
          </w:p>
        </w:tc>
        <w:tc>
          <w:tcPr>
            <w:tcW w:w="1186" w:type="dxa"/>
            <w:tcBorders>
              <w:tl2br w:val="nil"/>
              <w:tr2bl w:val="nil"/>
            </w:tcBorders>
            <w:vAlign w:val="center"/>
          </w:tcPr>
          <w:p w14:paraId="3A247BA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96-98%</w:t>
            </w:r>
          </w:p>
        </w:tc>
        <w:tc>
          <w:tcPr>
            <w:tcW w:w="4031" w:type="dxa"/>
            <w:tcBorders>
              <w:tl2br w:val="nil"/>
              <w:tr2bl w:val="nil"/>
            </w:tcBorders>
            <w:vAlign w:val="center"/>
          </w:tcPr>
          <w:p w14:paraId="310EE1A4">
            <w:pPr>
              <w:jc w:val="center"/>
              <w:rPr>
                <w:rFonts w:hint="default" w:ascii="Cambria" w:hAnsi="Cambria" w:eastAsia="宋体" w:cs="Cambria"/>
                <w:sz w:val="21"/>
                <w:szCs w:val="21"/>
                <w:lang w:val="en-US"/>
              </w:rPr>
            </w:pPr>
            <w:r>
              <w:rPr>
                <w:rFonts w:hint="default" w:ascii="Cambria" w:hAnsi="Cambria" w:eastAsia="宋体" w:cs="Cambria"/>
                <w:sz w:val="21"/>
                <w:szCs w:val="21"/>
              </w:rPr>
              <w:t>clear blocked arteries in heart surgeries</w:t>
            </w:r>
            <w:r>
              <w:rPr>
                <w:rFonts w:hint="default" w:ascii="Cambria" w:hAnsi="Cambria" w:eastAsia="宋体" w:cs="Cambria"/>
                <w:sz w:val="21"/>
                <w:szCs w:val="21"/>
                <w:lang w:val="en-US"/>
              </w:rPr>
              <w:t>;</w:t>
            </w:r>
          </w:p>
          <w:p w14:paraId="1E5E42BD">
            <w:pPr>
              <w:jc w:val="center"/>
              <w:rPr>
                <w:rFonts w:hint="default" w:ascii="Cambria" w:hAnsi="Cambria" w:eastAsia="宋体" w:cs="Cambria"/>
                <w:sz w:val="21"/>
                <w:szCs w:val="21"/>
                <w:lang w:val="en-US"/>
              </w:rPr>
            </w:pPr>
            <w:r>
              <w:rPr>
                <w:rFonts w:hint="default" w:ascii="Cambria" w:hAnsi="Cambria" w:eastAsia="宋体" w:cs="Cambria"/>
                <w:sz w:val="21"/>
                <w:szCs w:val="21"/>
              </w:rPr>
              <w:t>precise catheter placement</w:t>
            </w:r>
            <w:r>
              <w:rPr>
                <w:rFonts w:hint="default" w:ascii="Cambria" w:hAnsi="Cambria" w:eastAsia="宋体" w:cs="Cambria"/>
                <w:sz w:val="21"/>
                <w:szCs w:val="21"/>
                <w:lang w:val="en-US"/>
              </w:rPr>
              <w:t>;</w:t>
            </w:r>
          </w:p>
          <w:p w14:paraId="0AF416D0">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improv</w:t>
            </w:r>
            <w:r>
              <w:rPr>
                <w:rFonts w:hint="default" w:ascii="Cambria" w:hAnsi="Cambria" w:eastAsia="宋体" w:cs="Cambria"/>
                <w:sz w:val="21"/>
                <w:szCs w:val="21"/>
                <w:lang w:val="en-US"/>
              </w:rPr>
              <w:t>ed</w:t>
            </w:r>
            <w:r>
              <w:rPr>
                <w:rFonts w:hint="default" w:ascii="Cambria" w:hAnsi="Cambria" w:eastAsia="宋体" w:cs="Cambria"/>
                <w:sz w:val="21"/>
                <w:szCs w:val="21"/>
              </w:rPr>
              <w:t xml:space="preserve"> procedure outcomes</w:t>
            </w:r>
          </w:p>
        </w:tc>
      </w:tr>
      <w:tr w14:paraId="11A5F1F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8" w:type="dxa"/>
            <w:tcBorders>
              <w:tl2br w:val="nil"/>
              <w:tr2bl w:val="nil"/>
            </w:tcBorders>
            <w:vAlign w:val="center"/>
          </w:tcPr>
          <w:p w14:paraId="6C2822E5">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ROSA Robotic System</w:t>
            </w:r>
          </w:p>
        </w:tc>
        <w:tc>
          <w:tcPr>
            <w:tcW w:w="1597" w:type="dxa"/>
            <w:tcBorders>
              <w:tl2br w:val="nil"/>
              <w:tr2bl w:val="nil"/>
            </w:tcBorders>
            <w:vAlign w:val="center"/>
          </w:tcPr>
          <w:p w14:paraId="0C7DE8E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Neurological Surgery</w:t>
            </w:r>
          </w:p>
        </w:tc>
        <w:tc>
          <w:tcPr>
            <w:tcW w:w="1186" w:type="dxa"/>
            <w:tcBorders>
              <w:tl2br w:val="nil"/>
              <w:tr2bl w:val="nil"/>
            </w:tcBorders>
            <w:shd w:val="clear" w:color="auto" w:fill="auto"/>
            <w:vAlign w:val="center"/>
          </w:tcPr>
          <w:p w14:paraId="4B7A5C9B">
            <w:pPr>
              <w:keepNext w:val="0"/>
              <w:keepLines w:val="0"/>
              <w:widowControl/>
              <w:suppressLineNumbers w:val="0"/>
              <w:jc w:val="center"/>
              <w:rPr>
                <w:rFonts w:hint="default" w:ascii="Cambria" w:hAnsi="Cambria" w:cs="Cambria" w:eastAsiaTheme="minorEastAsia"/>
                <w:kern w:val="2"/>
                <w:sz w:val="21"/>
                <w:szCs w:val="21"/>
                <w:lang w:val="en-US" w:eastAsia="zh-CN" w:bidi="ar-SA"/>
              </w:rPr>
            </w:pPr>
            <w:r>
              <w:rPr>
                <w:rFonts w:hint="default" w:ascii="Cambria" w:hAnsi="Cambria" w:eastAsia="宋体" w:cs="Cambria"/>
                <w:kern w:val="0"/>
                <w:sz w:val="21"/>
                <w:szCs w:val="21"/>
                <w:lang w:val="en-US" w:eastAsia="zh-CN" w:bidi="ar"/>
              </w:rPr>
              <w:t>93-95%</w:t>
            </w:r>
          </w:p>
        </w:tc>
        <w:tc>
          <w:tcPr>
            <w:tcW w:w="4031" w:type="dxa"/>
            <w:tcBorders>
              <w:tl2br w:val="nil"/>
              <w:tr2bl w:val="nil"/>
            </w:tcBorders>
            <w:vAlign w:val="center"/>
          </w:tcPr>
          <w:p w14:paraId="4AB5E4C0">
            <w:pPr>
              <w:jc w:val="center"/>
              <w:rPr>
                <w:rFonts w:hint="default" w:ascii="Cambria" w:hAnsi="Cambria" w:eastAsia="宋体" w:cs="Cambria"/>
                <w:sz w:val="21"/>
                <w:szCs w:val="21"/>
              </w:rPr>
            </w:pPr>
            <w:r>
              <w:rPr>
                <w:rFonts w:hint="default" w:ascii="Cambria" w:hAnsi="Cambria" w:eastAsia="宋体" w:cs="Cambria"/>
                <w:sz w:val="21"/>
                <w:szCs w:val="21"/>
              </w:rPr>
              <w:t>brain and spinal surgeries;</w:t>
            </w:r>
          </w:p>
          <w:p w14:paraId="790E67DF">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highly accurate targeting in complex neurological procedures</w:t>
            </w:r>
          </w:p>
        </w:tc>
      </w:tr>
    </w:tbl>
    <w:p w14:paraId="18BB8D68">
      <w:pPr>
        <w:rPr>
          <w:rFonts w:hint="default" w:ascii="Cambria" w:hAnsi="Cambria" w:cs="Cambria"/>
          <w:lang w:val="en-US" w:eastAsia="zh-CN"/>
        </w:rPr>
      </w:pPr>
    </w:p>
    <w:p w14:paraId="408332FE">
      <w:pPr>
        <w:rPr>
          <w:rFonts w:hint="default" w:ascii="Cambria" w:hAnsi="Cambria" w:cs="Cambria"/>
          <w:lang w:val="en-US" w:eastAsia="zh-CN"/>
        </w:rPr>
      </w:pPr>
      <w:r>
        <w:rPr>
          <w:rFonts w:hint="default" w:ascii="Cambria" w:hAnsi="Cambria" w:cs="Cambria"/>
          <w:lang w:val="en-US" w:eastAsia="zh-CN"/>
        </w:rPr>
        <w:t>Previously, the progression toward fully autonomous surgical robots has been hindered by several significant challenges. One major bottleneck is the complexity of real-time image processing; surgical environments are dynamic, and accurately interpreting visual data in real-time is crucial for effective operation. Another challenge lies in decision-making; surgeons must make immediate judgments and adapt to unexpected complications or anatomical variations during procedures. Additionally, the lack of force feedback—also known as haptic feedback—limits a robot's ability to replicate the tactile sensations that surgeons rely on to assess tissue characteristics and apply appropriate force, which is essential for delicate manipulations.</w:t>
      </w:r>
    </w:p>
    <w:p w14:paraId="08699915">
      <w:pPr>
        <w:rPr>
          <w:rFonts w:hint="default" w:ascii="Cambria" w:hAnsi="Cambria" w:cs="Cambria"/>
          <w:lang w:val="en-US" w:eastAsia="zh-CN"/>
        </w:rPr>
      </w:pPr>
    </w:p>
    <w:p w14:paraId="3C883358">
      <w:pPr>
        <w:keepNext w:val="0"/>
        <w:keepLines w:val="0"/>
        <w:pageBreakBefore w:val="0"/>
        <w:widowControl w:val="0"/>
        <w:kinsoku/>
        <w:wordWrap/>
        <w:overflowPunct/>
        <w:topLinePunct w:val="0"/>
        <w:autoSpaceDE/>
        <w:autoSpaceDN/>
        <w:bidi w:val="0"/>
        <w:adjustRightInd/>
        <w:snapToGrid/>
        <w:spacing w:after="157" w:afterLines="50"/>
        <w:textAlignment w:val="auto"/>
        <w:rPr>
          <w:rFonts w:hint="default" w:ascii="Cambria" w:hAnsi="Cambria" w:cs="Cambria"/>
          <w:lang w:val="en-US" w:eastAsia="zh-CN"/>
        </w:rPr>
      </w:pPr>
      <w:r>
        <w:rPr>
          <w:rFonts w:hint="default" w:ascii="Cambria" w:hAnsi="Cambria" w:cs="Cambria"/>
          <w:lang w:val="en-US" w:eastAsia="zh-CN"/>
        </w:rPr>
        <w:t>Recent advancements have begun to address these challenges. In real-time image processing, the integration of artificial intelligence has significantly improved the ability of surgical robots to interpret complex visual data swiftly and accurately, enhancing their adaptability during operations</w:t>
      </w:r>
      <w:r>
        <w:rPr>
          <w:rFonts w:hint="default" w:ascii="Cambria" w:hAnsi="Cambria" w:cs="Cambria"/>
          <w:lang w:val="en-US" w:eastAsia="zh-CN"/>
        </w:rPr>
        <w:fldChar w:fldCharType="begin"/>
      </w:r>
      <w:r>
        <w:rPr>
          <w:rFonts w:hint="default" w:ascii="Cambria" w:hAnsi="Cambria" w:cs="Cambria"/>
          <w:lang w:val="en-US" w:eastAsia="zh-CN"/>
        </w:rPr>
        <w:instrText xml:space="preserve"> REF _Ref3344 \r \h </w:instrText>
      </w:r>
      <w:r>
        <w:rPr>
          <w:rFonts w:hint="default" w:ascii="Cambria" w:hAnsi="Cambria" w:cs="Cambria"/>
          <w:lang w:val="en-US" w:eastAsia="zh-CN"/>
        </w:rPr>
        <w:fldChar w:fldCharType="separate"/>
      </w:r>
      <w:r>
        <w:rPr>
          <w:rFonts w:hint="default" w:ascii="Cambria" w:hAnsi="Cambria" w:cs="Cambria"/>
          <w:lang w:val="en-US" w:eastAsia="zh-CN"/>
        </w:rPr>
        <w:t>[1]</w:t>
      </w:r>
      <w:r>
        <w:rPr>
          <w:rFonts w:hint="default" w:ascii="Cambria" w:hAnsi="Cambria" w:cs="Cambria"/>
          <w:lang w:val="en-US" w:eastAsia="zh-CN"/>
        </w:rPr>
        <w:fldChar w:fldCharType="end"/>
      </w:r>
      <w:r>
        <w:rPr>
          <w:rFonts w:hint="default" w:ascii="Cambria" w:hAnsi="Cambria" w:cs="Cambria"/>
          <w:lang w:val="en-US" w:eastAsia="zh-CN"/>
        </w:rPr>
        <w:t>. For decision-making, AI-driven systems are being developed to assist in surgical planning and intraoperative guidance, enabling robots to make informed decisions and adapt to unforeseen situations</w:t>
      </w:r>
      <w:r>
        <w:rPr>
          <w:rFonts w:hint="default" w:ascii="Cambria" w:hAnsi="Cambria" w:cs="Cambria"/>
          <w:lang w:val="en-US" w:eastAsia="zh-CN"/>
        </w:rPr>
        <w:fldChar w:fldCharType="begin"/>
      </w:r>
      <w:r>
        <w:rPr>
          <w:rFonts w:hint="default" w:ascii="Cambria" w:hAnsi="Cambria" w:cs="Cambria"/>
          <w:lang w:val="en-US" w:eastAsia="zh-CN"/>
        </w:rPr>
        <w:instrText xml:space="preserve"> REF _Ref3526 \r \h </w:instrText>
      </w:r>
      <w:r>
        <w:rPr>
          <w:rFonts w:hint="default" w:ascii="Cambria" w:hAnsi="Cambria" w:cs="Cambria"/>
          <w:lang w:val="en-US" w:eastAsia="zh-CN"/>
        </w:rPr>
        <w:fldChar w:fldCharType="separate"/>
      </w:r>
      <w:r>
        <w:rPr>
          <w:rFonts w:hint="default" w:ascii="Cambria" w:hAnsi="Cambria" w:cs="Cambria"/>
          <w:lang w:val="en-US" w:eastAsia="zh-CN"/>
        </w:rPr>
        <w:t>[2]</w:t>
      </w:r>
      <w:r>
        <w:rPr>
          <w:rFonts w:hint="default" w:ascii="Cambria" w:hAnsi="Cambria" w:cs="Cambria"/>
          <w:lang w:val="en-US" w:eastAsia="zh-CN"/>
        </w:rPr>
        <w:fldChar w:fldCharType="end"/>
      </w:r>
      <w:r>
        <w:rPr>
          <w:rFonts w:hint="default" w:ascii="Cambria" w:hAnsi="Cambria" w:cs="Cambria"/>
          <w:lang w:val="en-US" w:eastAsia="zh-CN"/>
        </w:rPr>
        <w:t>. Regarding force feedback, new technologies are being incorporated to provide surgeons with tactile sensations through robotic instruments, improving their ability to perform delicate tasks with greater precision. These developments collectively contribute to the gradual evolution of surgical robots toward greater autonomy and effectiveness in the operating room.</w:t>
      </w:r>
    </w:p>
    <w:p w14:paraId="0581AC91">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465320" cy="2332355"/>
            <wp:effectExtent l="0" t="0" r="0" b="14605"/>
            <wp:docPr id="3" name="图片 3" descr="us-surgical-robots-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surgical-robots-market"/>
                    <pic:cNvPicPr>
                      <a:picLocks noChangeAspect="1"/>
                    </pic:cNvPicPr>
                  </pic:nvPicPr>
                  <pic:blipFill>
                    <a:blip r:embed="rId6"/>
                    <a:stretch>
                      <a:fillRect/>
                    </a:stretch>
                  </pic:blipFill>
                  <pic:spPr>
                    <a:xfrm>
                      <a:off x="0" y="0"/>
                      <a:ext cx="4465320" cy="2332355"/>
                    </a:xfrm>
                    <a:prstGeom prst="rect">
                      <a:avLst/>
                    </a:prstGeom>
                  </pic:spPr>
                </pic:pic>
              </a:graphicData>
            </a:graphic>
          </wp:inline>
        </w:drawing>
      </w:r>
    </w:p>
    <w:p w14:paraId="45C8E696">
      <w:pPr>
        <w:pStyle w:val="3"/>
        <w:jc w:val="center"/>
        <w:rPr>
          <w:rFonts w:hint="default" w:ascii="Cambria" w:hAnsi="Cambria" w:cs="Cambria"/>
          <w:lang w:val="en-US" w:eastAsia="zh-CN"/>
        </w:rPr>
      </w:pPr>
      <w:r>
        <w:rPr>
          <w:b/>
          <w:bCs/>
        </w:rPr>
        <w:t xml:space="preserve">Figure </w:t>
      </w:r>
      <w:r>
        <w:rPr>
          <w:rFonts w:hint="default"/>
          <w:b/>
          <w:bCs/>
          <w:lang w:val="en-US"/>
        </w:rPr>
        <w:t>3.</w:t>
      </w:r>
      <w:r>
        <w:rPr>
          <w:rFonts w:hint="eastAsia"/>
          <w:lang w:eastAsia="zh-CN"/>
        </w:rPr>
        <w:t xml:space="preserve"> U.S. Surgical Robots Market</w:t>
      </w:r>
    </w:p>
    <w:p w14:paraId="6733A250">
      <w:pPr>
        <w:rPr>
          <w:rFonts w:hint="default" w:ascii="Cambria" w:hAnsi="Cambria" w:cs="Cambria"/>
          <w:lang w:val="en-US" w:eastAsia="zh-CN"/>
        </w:rPr>
      </w:pPr>
      <w:r>
        <w:rPr>
          <w:rFonts w:hint="default" w:ascii="Cambria" w:hAnsi="Cambria" w:cs="Cambria"/>
          <w:lang w:val="en-US" w:eastAsia="zh-CN"/>
        </w:rPr>
        <w:t>With the growing surgical robot market as shown in Fig. 3, leading companies like Intuitive Surgical, Stryker, and Zimmer Biomet, alongside major research universities, are at the forefront of this innovation, working to overcome these challenges. These companies specialize robots that replicate, and in some cases, even surpass human abilities. Researchers at Johns Hopkins University have demonstrated the Smart Tissue Autonomous Robot (STAR)</w:t>
      </w:r>
      <w:r>
        <w:rPr>
          <w:rFonts w:hint="default" w:ascii="Cambria" w:hAnsi="Cambria" w:cs="Cambria"/>
          <w:lang w:val="en-US" w:eastAsia="zh-CN"/>
        </w:rPr>
        <w:fldChar w:fldCharType="begin"/>
      </w:r>
      <w:r>
        <w:rPr>
          <w:rFonts w:hint="default" w:ascii="Cambria" w:hAnsi="Cambria" w:cs="Cambria"/>
          <w:lang w:val="en-US" w:eastAsia="zh-CN"/>
        </w:rPr>
        <w:instrText xml:space="preserve"> REF _Ref9617 \r \h </w:instrText>
      </w:r>
      <w:r>
        <w:rPr>
          <w:rFonts w:hint="default" w:ascii="Cambria" w:hAnsi="Cambria" w:cs="Cambria"/>
          <w:lang w:val="en-US" w:eastAsia="zh-CN"/>
        </w:rPr>
        <w:fldChar w:fldCharType="separate"/>
      </w:r>
      <w:r>
        <w:rPr>
          <w:rFonts w:hint="default" w:ascii="Cambria" w:hAnsi="Cambria" w:cs="Cambria"/>
          <w:lang w:val="en-US" w:eastAsia="zh-CN"/>
        </w:rPr>
        <w:t>[3]</w:t>
      </w:r>
      <w:r>
        <w:rPr>
          <w:rFonts w:hint="default" w:ascii="Cambria" w:hAnsi="Cambria" w:cs="Cambria"/>
          <w:lang w:val="en-US" w:eastAsia="zh-CN"/>
        </w:rPr>
        <w:fldChar w:fldCharType="end"/>
      </w:r>
      <w:r>
        <w:rPr>
          <w:rFonts w:hint="default" w:ascii="Cambria" w:hAnsi="Cambria" w:cs="Cambria"/>
          <w:lang w:val="en-US" w:eastAsia="zh-CN"/>
        </w:rPr>
        <w:t>, a system capable of performing soft tissue surgeries with remarkable precision, such as suturing, often outperforming human surgeons in consistency and accuracy. Meanwhile, at MIT, researchers are developing robotic systems that can use real-time data from imaging technologies like MRI and CT scans to adjust surgical approaches dynamically, enabling more personalized and adaptive surgeries.</w:t>
      </w:r>
    </w:p>
    <w:p w14:paraId="25820187">
      <w:pPr>
        <w:rPr>
          <w:rFonts w:hint="default" w:ascii="Cambria" w:hAnsi="Cambria" w:cs="Cambria"/>
          <w:lang w:val="en-US" w:eastAsia="zh-CN"/>
        </w:rPr>
      </w:pPr>
    </w:p>
    <w:p w14:paraId="520172AB">
      <w:pPr>
        <w:rPr>
          <w:rFonts w:hint="default" w:ascii="Cambria" w:hAnsi="Cambria" w:cs="Cambria"/>
          <w:lang w:val="en-US" w:eastAsia="zh-CN"/>
        </w:rPr>
      </w:pPr>
      <w:r>
        <w:rPr>
          <w:rFonts w:hint="default" w:ascii="Cambria" w:hAnsi="Cambria" w:cs="Cambria"/>
          <w:lang w:val="en-US" w:eastAsia="zh-CN"/>
        </w:rPr>
        <w:t>As fully autonomous surgical robots become more capable, questions of liability and ethical responsibility are gaining prominence. Who would be accountable in the event of a malfunction— the hospital, the manufacturer, or the developers of the AI algorithms? Addressing these concerns will require collaboration among regulatory bodies, healthcare providers, and technology developers to establish clear frameworks that protect both patients and innovators. However, the promise these systems hold for the next decade is undeniable. As advancements in artificial intelligence, haptic feedback, and real-time decision-making continue, fully autonomous surgical robots are poised to transform healthcare. With proper oversight and continued technological refinement, we can anticipate a future where autonomous systems enhance surgical precision, reduce human error, and expand access to high-quality care across the globe. The next decade may very well see these robots not only supporting but redefining the role of surgery in medicine.</w:t>
      </w:r>
    </w:p>
    <w:p w14:paraId="3D97F506">
      <w:pPr>
        <w:rPr>
          <w:rFonts w:hint="default" w:ascii="Cambria" w:hAnsi="Cambria" w:cs="Cambria"/>
          <w:lang w:val="en-US" w:eastAsia="zh-CN"/>
        </w:rPr>
      </w:pPr>
    </w:p>
    <w:p w14:paraId="2B646D5C">
      <w:pPr>
        <w:rPr>
          <w:rFonts w:hint="default" w:ascii="Cambria" w:hAnsi="Cambria" w:cs="Cambria"/>
          <w:lang w:val="en-US" w:eastAsia="zh-CN"/>
        </w:rPr>
      </w:pPr>
      <w:r>
        <w:rPr>
          <w:rFonts w:hint="default" w:ascii="Cambria" w:hAnsi="Cambria" w:cs="Cambria"/>
          <w:lang w:val="en-US" w:eastAsia="zh-CN"/>
        </w:rPr>
        <w:t>[967 words]</w:t>
      </w:r>
    </w:p>
    <w:p w14:paraId="2698F50B">
      <w:pPr>
        <w:rPr>
          <w:rFonts w:hint="default" w:ascii="Cambria" w:hAnsi="Cambria" w:cs="Cambria"/>
          <w:lang w:val="en-US" w:eastAsia="zh-CN"/>
        </w:rPr>
      </w:pPr>
    </w:p>
    <w:p w14:paraId="3A9C1BE6">
      <w:pPr>
        <w:numPr>
          <w:ilvl w:val="0"/>
          <w:numId w:val="1"/>
        </w:numPr>
        <w:rPr>
          <w:rFonts w:hint="default" w:ascii="Cambria" w:hAnsi="Cambria" w:cs="Cambria"/>
          <w:lang w:val="en-US" w:eastAsia="zh-CN"/>
        </w:rPr>
      </w:pPr>
      <w:bookmarkStart w:id="0" w:name="_Ref3344"/>
      <w:r>
        <w:rPr>
          <w:rFonts w:hint="default" w:ascii="Cambria" w:hAnsi="Cambria" w:cs="Cambria"/>
          <w:lang w:val="en-US" w:eastAsia="zh-CN"/>
        </w:rPr>
        <w:t>Morris, Miranda X., et al. "Current and future applications of artificial intelligence in surgery: implications for clinical practice and research." Frontiers in Surgery 11 (2024): 1393898.</w:t>
      </w:r>
      <w:bookmarkEnd w:id="0"/>
    </w:p>
    <w:p w14:paraId="6375D7C9">
      <w:pPr>
        <w:numPr>
          <w:ilvl w:val="0"/>
          <w:numId w:val="1"/>
        </w:numPr>
        <w:rPr>
          <w:rFonts w:hint="default" w:ascii="Cambria" w:hAnsi="Cambria" w:cs="Cambria"/>
          <w:lang w:val="en-US" w:eastAsia="zh-CN"/>
        </w:rPr>
      </w:pPr>
      <w:bookmarkStart w:id="1" w:name="_Ref3526"/>
      <w:r>
        <w:rPr>
          <w:rFonts w:hint="default" w:ascii="Cambria" w:hAnsi="Cambria" w:cs="Cambria"/>
          <w:lang w:val="en-US" w:eastAsia="zh-CN"/>
        </w:rPr>
        <w:t>Knudsen, J. Everett, et al. "Clinical applications of artificial intelligence in robotic surgery." Journal of Robotic Surgery 18.1 (2024): 102.</w:t>
      </w:r>
      <w:bookmarkEnd w:id="1"/>
    </w:p>
    <w:p w14:paraId="02DFC971">
      <w:pPr>
        <w:numPr>
          <w:ilvl w:val="0"/>
          <w:numId w:val="1"/>
        </w:numPr>
        <w:jc w:val="left"/>
        <w:rPr>
          <w:rFonts w:hint="default" w:ascii="Cambria" w:hAnsi="Cambria" w:cs="Cambria"/>
          <w:lang w:val="en-US" w:eastAsia="zh-CN"/>
        </w:rPr>
      </w:pPr>
      <w:bookmarkStart w:id="2" w:name="_Ref9617"/>
      <w:r>
        <w:rPr>
          <w:rFonts w:hint="default" w:ascii="Cambria" w:hAnsi="Cambria" w:cs="Cambria"/>
          <w:lang w:val="en-US" w:eastAsia="zh-CN"/>
        </w:rPr>
        <w:t xml:space="preserve">Johns Hopkins University. (2022, January 26). Robot performs keyhole surgery on pig’s soft tissue. The Hub.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"https://hub.jhu.edu/2022/01/26/star-robot-performs-intestinal-surgery/" </w:instrText>
      </w:r>
      <w:r>
        <w:rPr>
          <w:rFonts w:hint="default" w:ascii="Cambria" w:hAnsi="Cambria" w:cs="Cambria"/>
          <w:lang w:val="en-US" w:eastAsia="zh-CN"/>
        </w:rPr>
        <w:fldChar w:fldCharType="separate"/>
      </w:r>
      <w:r>
        <w:rPr>
          <w:rStyle w:val="10"/>
          <w:rFonts w:hint="default" w:ascii="Cambria" w:hAnsi="Cambria" w:cs="Cambria"/>
          <w:lang w:val="en-US" w:eastAsia="zh-CN"/>
        </w:rPr>
        <w:t>https://hub.jhu.edu/2022/01/26/star-robot-performs-intestinal-surgery/</w:t>
      </w:r>
      <w:r>
        <w:rPr>
          <w:rFonts w:hint="default" w:ascii="Cambria" w:hAnsi="Cambria" w:cs="Cambria"/>
          <w:lang w:val="en-US" w:eastAsia="zh-CN"/>
        </w:rPr>
        <w:fldChar w:fldCharType="end"/>
      </w:r>
      <w:bookmarkEnd w:id="2"/>
    </w:p>
    <w:p w14:paraId="6450B916">
      <w:pPr>
        <w:numPr>
          <w:ilvl w:val="0"/>
          <w:numId w:val="1"/>
        </w:numPr>
        <w:jc w:val="left"/>
        <w:rPr>
          <w:rFonts w:hint="default" w:ascii="Cambria" w:hAnsi="Cambria" w:cs="Cambria"/>
          <w:lang w:val="en-US" w:eastAsia="zh-CN"/>
        </w:rPr>
      </w:pPr>
      <w:r>
        <w:rPr>
          <w:rFonts w:hint="default" w:ascii="Cambria" w:hAnsi="Cambria" w:cs="Cambria"/>
          <w:lang w:val="en-US" w:eastAsia="zh-CN"/>
        </w:rPr>
        <w:t>Barnoy, Y., O'Brien, M., Wang, W., &amp; Hager, G. (2021). Robotic surgery with lean reinforcement learning. arXiv preprint arXiv:2105.01006.</w:t>
      </w:r>
    </w:p>
    <w:p w14:paraId="6D3A65AB">
      <w:pPr>
        <w:numPr>
          <w:ilvl w:val="0"/>
          <w:numId w:val="1"/>
        </w:numPr>
        <w:jc w:val="left"/>
        <w:rPr>
          <w:rFonts w:hint="default" w:ascii="Cambria" w:hAnsi="Cambria" w:cs="Cambria"/>
          <w:lang w:val="en-US" w:eastAsia="zh-CN"/>
        </w:rPr>
      </w:pPr>
      <w:r>
        <w:rPr>
          <w:rFonts w:hint="default" w:ascii="Cambria" w:hAnsi="Cambria" w:cs="Cambria"/>
          <w:lang w:val="en-US" w:eastAsia="zh-CN"/>
        </w:rPr>
        <w:t>Ma, R., Vanstrum, E. B., Lee, R., Chen, J., &amp; Hung, A. J. (2020). Machine learning in the optimization of robotics in the operative field. Current opinion in urology, 30(6), 808-816.</w:t>
      </w:r>
    </w:p>
    <w:p w14:paraId="53622D70">
      <w:pPr>
        <w:numPr>
          <w:ilvl w:val="0"/>
          <w:numId w:val="1"/>
        </w:numPr>
        <w:jc w:val="left"/>
        <w:rPr>
          <w:rFonts w:hint="default" w:ascii="Cambria" w:hAnsi="Cambria" w:cs="Cambria"/>
          <w:lang w:val="en-US" w:eastAsia="zh-CN"/>
        </w:rPr>
      </w:pPr>
      <w:r>
        <w:rPr>
          <w:rFonts w:hint="default" w:ascii="Cambria" w:hAnsi="Cambria" w:cs="Cambria"/>
          <w:lang w:val="en-US" w:eastAsia="zh-CN"/>
        </w:rPr>
        <w:t>Lee, A., Baker, T. S., Bederson, J. B., &amp; Rapoport, B. I. (2024). Levels of autonomy in FDA-cleared surgical robots: a systematic review. NPJ Digital Medicine, 7(1), 103.</w:t>
      </w:r>
    </w:p>
    <w:p w14:paraId="5F5A917E">
      <w:pPr>
        <w:numPr>
          <w:ilvl w:val="0"/>
          <w:numId w:val="1"/>
        </w:numPr>
        <w:jc w:val="left"/>
        <w:rPr>
          <w:rFonts w:hint="default" w:ascii="Cambria" w:hAnsi="Cambria" w:cs="Cambria"/>
          <w:lang w:val="en-US" w:eastAsia="zh-CN"/>
        </w:rPr>
      </w:pPr>
      <w:r>
        <w:rPr>
          <w:rFonts w:hint="default" w:ascii="Cambria" w:hAnsi="Cambria" w:cs="Cambria"/>
          <w:lang w:val="en-US" w:eastAsia="zh-CN"/>
        </w:rPr>
        <w:t>Schmidgall, S., Krieger, A., &amp; Eshraghian, J. (2024, May). Surgical Gym: A high-performance GPU-based platform for reinforcement learning with surgical robots. In 2024 IEEE International Conference on Robotics and Automation (ICRA) (pp. 13354-13361). IEEE.</w:t>
      </w: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1B544"/>
    <w:multiLevelType w:val="singleLevel"/>
    <w:tmpl w:val="7FE1B5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0F249DE"/>
    <w:rsid w:val="0741761E"/>
    <w:rsid w:val="07987C37"/>
    <w:rsid w:val="07ED3A3E"/>
    <w:rsid w:val="0B301291"/>
    <w:rsid w:val="0C7A40CC"/>
    <w:rsid w:val="0F524E0B"/>
    <w:rsid w:val="0FBF514D"/>
    <w:rsid w:val="112966A2"/>
    <w:rsid w:val="11391602"/>
    <w:rsid w:val="13551ED9"/>
    <w:rsid w:val="13AD4FA0"/>
    <w:rsid w:val="15DF60D6"/>
    <w:rsid w:val="16F2119D"/>
    <w:rsid w:val="17451C21"/>
    <w:rsid w:val="18DE323B"/>
    <w:rsid w:val="1B5B5EB7"/>
    <w:rsid w:val="1B6957A7"/>
    <w:rsid w:val="1B747375"/>
    <w:rsid w:val="1F136AA8"/>
    <w:rsid w:val="1F9424EF"/>
    <w:rsid w:val="20D56C61"/>
    <w:rsid w:val="22541A81"/>
    <w:rsid w:val="2326511B"/>
    <w:rsid w:val="243E62C9"/>
    <w:rsid w:val="24F609FE"/>
    <w:rsid w:val="258B7398"/>
    <w:rsid w:val="26557FEE"/>
    <w:rsid w:val="27F06DC2"/>
    <w:rsid w:val="289C7C46"/>
    <w:rsid w:val="2AE82B97"/>
    <w:rsid w:val="2BD2539D"/>
    <w:rsid w:val="2BD86AA4"/>
    <w:rsid w:val="2C837613"/>
    <w:rsid w:val="2D4A5D8B"/>
    <w:rsid w:val="2DD04621"/>
    <w:rsid w:val="322F37A1"/>
    <w:rsid w:val="333A41AC"/>
    <w:rsid w:val="33BD179B"/>
    <w:rsid w:val="33E550DE"/>
    <w:rsid w:val="347D07F4"/>
    <w:rsid w:val="3B6A4B88"/>
    <w:rsid w:val="3BBB41A2"/>
    <w:rsid w:val="3BF70E8C"/>
    <w:rsid w:val="3E9D26E1"/>
    <w:rsid w:val="3F0215D7"/>
    <w:rsid w:val="404001AA"/>
    <w:rsid w:val="404674AC"/>
    <w:rsid w:val="407B72BE"/>
    <w:rsid w:val="41BB5AF1"/>
    <w:rsid w:val="43266633"/>
    <w:rsid w:val="441B3B85"/>
    <w:rsid w:val="45867DDC"/>
    <w:rsid w:val="466034EE"/>
    <w:rsid w:val="46603B6D"/>
    <w:rsid w:val="46D06EA9"/>
    <w:rsid w:val="47BB1000"/>
    <w:rsid w:val="49066BB2"/>
    <w:rsid w:val="4A157DFF"/>
    <w:rsid w:val="4A2D17DA"/>
    <w:rsid w:val="4A664F3E"/>
    <w:rsid w:val="4B887D52"/>
    <w:rsid w:val="4E047438"/>
    <w:rsid w:val="51A17ED2"/>
    <w:rsid w:val="52296492"/>
    <w:rsid w:val="52307478"/>
    <w:rsid w:val="53BF452D"/>
    <w:rsid w:val="542425E2"/>
    <w:rsid w:val="551243DB"/>
    <w:rsid w:val="55F97104"/>
    <w:rsid w:val="577E64AD"/>
    <w:rsid w:val="57E006CF"/>
    <w:rsid w:val="5B6D7452"/>
    <w:rsid w:val="5CBF47F4"/>
    <w:rsid w:val="5CC11316"/>
    <w:rsid w:val="5DFA47E8"/>
    <w:rsid w:val="5F1B3BC8"/>
    <w:rsid w:val="5F64242D"/>
    <w:rsid w:val="5FBA1C7B"/>
    <w:rsid w:val="60193217"/>
    <w:rsid w:val="60803296"/>
    <w:rsid w:val="618648DC"/>
    <w:rsid w:val="629B7F02"/>
    <w:rsid w:val="637952EA"/>
    <w:rsid w:val="659F3936"/>
    <w:rsid w:val="66141B92"/>
    <w:rsid w:val="67A755AC"/>
    <w:rsid w:val="67BB59CA"/>
    <w:rsid w:val="67E543C2"/>
    <w:rsid w:val="69126A56"/>
    <w:rsid w:val="693B767D"/>
    <w:rsid w:val="6A790228"/>
    <w:rsid w:val="6AD03491"/>
    <w:rsid w:val="6B1E7934"/>
    <w:rsid w:val="6B4C7F99"/>
    <w:rsid w:val="6BF07522"/>
    <w:rsid w:val="6D1B05CF"/>
    <w:rsid w:val="6E440F9E"/>
    <w:rsid w:val="6E767AE6"/>
    <w:rsid w:val="6ED21161"/>
    <w:rsid w:val="6F681715"/>
    <w:rsid w:val="71142BDD"/>
    <w:rsid w:val="73125FD0"/>
    <w:rsid w:val="745909A1"/>
    <w:rsid w:val="74E25E76"/>
    <w:rsid w:val="755C628B"/>
    <w:rsid w:val="75846D76"/>
    <w:rsid w:val="76421F54"/>
    <w:rsid w:val="7728681C"/>
    <w:rsid w:val="772C2043"/>
    <w:rsid w:val="77B105B2"/>
    <w:rsid w:val="77FA5285"/>
    <w:rsid w:val="78701777"/>
    <w:rsid w:val="787D2239"/>
    <w:rsid w:val="7A270797"/>
    <w:rsid w:val="7A4F254E"/>
    <w:rsid w:val="7A911ED0"/>
    <w:rsid w:val="7B5143F5"/>
    <w:rsid w:val="7BFF1417"/>
    <w:rsid w:val="7C460F66"/>
    <w:rsid w:val="7E303DB7"/>
    <w:rsid w:val="7E4E54A4"/>
    <w:rsid w:val="7F2F4137"/>
    <w:rsid w:val="7F3B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spacing w:before="50" w:beforeLines="50" w:after="50" w:afterLines="50"/>
    </w:pPr>
    <w:rPr>
      <w:rFonts w:ascii="Times New Roman" w:hAnsi="Times New Roman" w:eastAsia="仿宋"/>
      <w:sz w:val="20"/>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1223</Words>
  <Characters>7583</Characters>
  <Lines>0</Lines>
  <Paragraphs>0</Paragraphs>
  <TotalTime>3</TotalTime>
  <ScaleCrop>false</ScaleCrop>
  <LinksUpToDate>false</LinksUpToDate>
  <CharactersWithSpaces>8729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2024-10-18T03:22:00Z</dcterms:created>
  <dc:creator>16690</dc:creator>
  <cp:lastModifiedBy>Yunzhe Li</cp:lastModifiedBy>
  <dcterms:modified xsi:type="dcterms:W3CDTF">2025-02-15T03:53:30Z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24D58363D753461E94F8D20E4A5F2035_13</vt:lpwstr>
  </property>
  <property fmtid="{D5CDD505-2E9C-101B-9397-08002B2CF9AE}" pid="4" name="KSOTemplateDocerSaveRecord">
    <vt:lpwstr>eyJoZGlkIjoiNWU2ZGVlMDhmYTBjYjAwNzEyZGRhMzE5OTJmYmQ3NmIiLCJ1c2VySWQiOiIxMTI2NDM0OTY4In0=</vt:lpwstr>
  </property>
</Properties>
</file>