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0066C3">
      <w:pPr>
        <w:bidi w:val="0"/>
        <w:rPr>
          <w:rFonts w:hint="default" w:ascii="Cambria" w:hAnsi="Cambria" w:cs="Cambria"/>
        </w:rPr>
      </w:pPr>
      <w:r>
        <w:rPr>
          <w:rFonts w:hint="default" w:ascii="Cambria" w:hAnsi="Cambria" w:cs="Cambria"/>
          <w:b/>
          <w:bCs/>
        </w:rPr>
        <w:t>Most Helpful:</w:t>
      </w:r>
    </w:p>
    <w:p w14:paraId="55328F82">
      <w:pPr>
        <w:numPr>
          <w:ilvl w:val="0"/>
          <w:numId w:val="1"/>
        </w:numPr>
        <w:bidi w:val="0"/>
        <w:rPr>
          <w:rFonts w:hint="default" w:ascii="Cambria" w:hAnsi="Cambria" w:cs="Cambria"/>
        </w:rPr>
      </w:pPr>
      <w:r>
        <w:rPr>
          <w:rFonts w:hint="default" w:ascii="Cambria" w:hAnsi="Cambria" w:cs="Cambria"/>
        </w:rPr>
        <w:t xml:space="preserve">The idea of maximizing "Return on Failure" through structured reflection and documentation stood out as highly valuable. This approach helps organizations extract lessons from failures, transforming mistakes into growth opportunities. It emphasizes actionable steps to improve processes and boost innovation, which I found practical for fostering resilience in </w:t>
      </w:r>
      <w:r>
        <w:rPr>
          <w:rFonts w:hint="eastAsia" w:ascii="Cambria" w:hAnsi="Cambria" w:cs="Cambria"/>
          <w:lang w:val="en-US" w:eastAsia="zh-CN"/>
        </w:rPr>
        <w:t xml:space="preserve">capstone </w:t>
      </w:r>
      <w:r>
        <w:rPr>
          <w:rFonts w:hint="default" w:ascii="Cambria" w:hAnsi="Cambria" w:cs="Cambria"/>
        </w:rPr>
        <w:t>team</w:t>
      </w:r>
      <w:r>
        <w:rPr>
          <w:rFonts w:hint="eastAsia" w:ascii="Cambria" w:hAnsi="Cambria" w:cs="Cambria"/>
          <w:lang w:val="en-US" w:eastAsia="zh-CN"/>
        </w:rPr>
        <w:t>ing process</w:t>
      </w:r>
      <w:r>
        <w:rPr>
          <w:rFonts w:hint="default" w:ascii="Cambria" w:hAnsi="Cambria" w:cs="Cambria"/>
        </w:rPr>
        <w:t>.</w:t>
      </w:r>
    </w:p>
    <w:p w14:paraId="2565424A">
      <w:pPr>
        <w:numPr>
          <w:ilvl w:val="0"/>
          <w:numId w:val="1"/>
        </w:numPr>
        <w:bidi w:val="0"/>
        <w:ind w:left="0" w:leftChars="0" w:firstLine="0" w:firstLineChars="0"/>
        <w:rPr>
          <w:rFonts w:hint="default" w:ascii="Cambria" w:hAnsi="Cambria" w:cs="Cambria"/>
        </w:rPr>
      </w:pPr>
      <w:r>
        <w:rPr>
          <w:rFonts w:hint="default" w:ascii="Cambria" w:hAnsi="Cambria" w:cs="Cambria"/>
        </w:rPr>
        <w:t>Roche's "failure review" process illustrated in the text was insightful, particularly because it highlighted the benefits of candid discussions about recent project missteps. This real-world example shows how creating a safe environment for discussing failures can strengthen team dynamics and drive learning, which I believe is essential for continuous improvement.</w:t>
      </w:r>
    </w:p>
    <w:p w14:paraId="4D74F694">
      <w:pPr>
        <w:numPr>
          <w:numId w:val="0"/>
        </w:numPr>
        <w:bidi w:val="0"/>
        <w:ind w:leftChars="0"/>
        <w:rPr>
          <w:rFonts w:hint="default" w:ascii="Cambria" w:hAnsi="Cambria" w:cs="Cambria"/>
        </w:rPr>
      </w:pPr>
    </w:p>
    <w:p w14:paraId="6B02684B">
      <w:pPr>
        <w:bidi w:val="0"/>
        <w:rPr>
          <w:rFonts w:hint="default" w:ascii="Cambria" w:hAnsi="Cambria" w:cs="Cambria"/>
        </w:rPr>
      </w:pPr>
      <w:r>
        <w:rPr>
          <w:rFonts w:hint="default" w:ascii="Cambria" w:hAnsi="Cambria" w:cs="Cambria"/>
          <w:b/>
          <w:bCs/>
        </w:rPr>
        <w:t>Least Helpful</w:t>
      </w:r>
    </w:p>
    <w:p w14:paraId="5B55CE1B">
      <w:pPr>
        <w:numPr>
          <w:ilvl w:val="0"/>
          <w:numId w:val="2"/>
        </w:numPr>
        <w:bidi w:val="0"/>
        <w:rPr>
          <w:rFonts w:hint="default" w:ascii="Cambria" w:hAnsi="Cambria" w:cs="Cambria"/>
        </w:rPr>
      </w:pPr>
      <w:r>
        <w:rPr>
          <w:rFonts w:hint="eastAsia" w:ascii="Cambria" w:hAnsi="Cambria" w:cs="Cambria"/>
          <w:lang w:val="en-US" w:eastAsia="zh-CN"/>
        </w:rPr>
        <w:t>I think t</w:t>
      </w:r>
      <w:r>
        <w:rPr>
          <w:rFonts w:hint="default" w:ascii="Cambria" w:hAnsi="Cambria" w:cs="Cambria"/>
        </w:rPr>
        <w:t xml:space="preserve">he "heroic failure awards" mentioned </w:t>
      </w:r>
      <w:r>
        <w:rPr>
          <w:rFonts w:hint="eastAsia" w:ascii="Cambria" w:hAnsi="Cambria" w:cs="Cambria"/>
          <w:lang w:val="en-US" w:eastAsia="zh-CN"/>
        </w:rPr>
        <w:t>, for example</w:t>
      </w:r>
      <w:r>
        <w:rPr>
          <w:rFonts w:hint="default" w:ascii="Cambria" w:hAnsi="Cambria" w:cs="Cambria"/>
        </w:rPr>
        <w:t xml:space="preserve"> NASA’s “Lean Forward, Fail Smart”</w:t>
      </w:r>
      <w:r>
        <w:rPr>
          <w:rFonts w:hint="eastAsia" w:ascii="Cambria" w:hAnsi="Cambria" w:cs="Cambria"/>
          <w:lang w:val="en-US" w:eastAsia="zh-CN"/>
        </w:rPr>
        <w:t>,</w:t>
      </w:r>
      <w:r>
        <w:rPr>
          <w:rFonts w:hint="default" w:ascii="Cambria" w:hAnsi="Cambria" w:cs="Cambria"/>
        </w:rPr>
        <w:t xml:space="preserve"> were less compelling. While celebrating failure is a novel concept, the focus on symbolic recognition feels less impactful than actionable steps to address failure. Recognition alone may not lead to practical improvements in organizational learning.</w:t>
      </w:r>
    </w:p>
    <w:p w14:paraId="3CD63AB0">
      <w:pPr>
        <w:numPr>
          <w:ilvl w:val="0"/>
          <w:numId w:val="2"/>
        </w:numPr>
        <w:bidi w:val="0"/>
        <w:ind w:left="0" w:leftChars="0" w:firstLine="0" w:firstLineChars="0"/>
        <w:rPr>
          <w:rFonts w:hint="default" w:ascii="Cambria" w:hAnsi="Cambria" w:cs="Cambria"/>
        </w:rPr>
      </w:pPr>
      <w:bookmarkStart w:id="0" w:name="_GoBack"/>
      <w:bookmarkEnd w:id="0"/>
      <w:r>
        <w:rPr>
          <w:rFonts w:hint="default" w:ascii="Cambria" w:hAnsi="Cambria" w:cs="Cambria"/>
        </w:rPr>
        <w:t>The discussion on "predictable vs. experimental mindsets" in established companies was interesting but overly generalized. It didn’t provide clear guidance on navigating this shift, which could be more helpful if paired with specific examples or strategies.</w:t>
      </w:r>
    </w:p>
    <w:p w14:paraId="2FA08896">
      <w:pPr>
        <w:rPr>
          <w:rFonts w:hint="default" w:ascii="Cambria" w:hAnsi="Cambria" w:cs="Cambr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B729D5"/>
    <w:multiLevelType w:val="singleLevel"/>
    <w:tmpl w:val="58B729D5"/>
    <w:lvl w:ilvl="0" w:tentative="0">
      <w:start w:val="1"/>
      <w:numFmt w:val="decimal"/>
      <w:suff w:val="space"/>
      <w:lvlText w:val="%1."/>
      <w:lvlJc w:val="left"/>
    </w:lvl>
  </w:abstractNum>
  <w:abstractNum w:abstractNumId="1">
    <w:nsid w:val="5DFB679B"/>
    <w:multiLevelType w:val="singleLevel"/>
    <w:tmpl w:val="5DFB679B"/>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2ZGVlMDhmYTBjYjAwNzEyZGRhMzE5OTJmYmQ3NmIifQ=="/>
  </w:docVars>
  <w:rsids>
    <w:rsidRoot w:val="00000000"/>
    <w:rsid w:val="04620439"/>
    <w:rsid w:val="0B0D6404"/>
    <w:rsid w:val="0E964314"/>
    <w:rsid w:val="106F16D0"/>
    <w:rsid w:val="28725129"/>
    <w:rsid w:val="296C5733"/>
    <w:rsid w:val="2B255DA9"/>
    <w:rsid w:val="2B9E3F18"/>
    <w:rsid w:val="35DC154A"/>
    <w:rsid w:val="39D8368E"/>
    <w:rsid w:val="4DF571F5"/>
    <w:rsid w:val="656B0071"/>
    <w:rsid w:val="65C40971"/>
    <w:rsid w:val="6EBA0E73"/>
    <w:rsid w:val="720930EC"/>
    <w:rsid w:val="746549BB"/>
    <w:rsid w:val="7F845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2024-11-10T03:19:10Z</dcterms:created>
  <dc:creator>16690</dc:creator>
  <cp:lastModifiedBy>Yunzhe Li</cp:lastModifiedBy>
  <dcterms:modified xsi:type="dcterms:W3CDTF">2024-11-10T03:25:16Z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9A543939E439478E91443E30FC807AAA_12</vt:lpwstr>
  </property>
</Properties>
</file>