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【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Intro】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Traffic congestion during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peak traffic periods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has been resulting in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severe environmental hazards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and tremendous waste of time and energy. Considering the grim reality, the authorities of some countries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have adopted measures to alleviate the traffic pressure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by charging fees from drivers who may impose congestion,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inducing drivers to shift to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less-crowded hours and routes.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00"/>
          <w:lang w:eastAsia="zh-CN"/>
        </w:rPr>
        <w:t>【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00"/>
          <w:lang w:val="en-US" w:eastAsia="zh-CN"/>
        </w:rPr>
        <w:t>Thesis】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00"/>
        </w:rPr>
        <w:t>However, I disagree with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such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a short-sighted toll policy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because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the crux of the issue is the rise of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megacities which promptly need an innovative urban planning.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【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Topic】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00"/>
        </w:rPr>
        <w:t>First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,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for mitigating traffic congestion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in rush hours, a more effective strategy is transferring the non-core functions to the suburbs.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【</w:t>
      </w:r>
      <w:r>
        <w:rPr>
          <w:rStyle w:val="4"/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State</w:t>
      </w:r>
      <w:r>
        <w:rPr>
          <w:rStyle w:val="4"/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】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Just like dredging which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has been a technical mechanism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in flood-prevention and relaxation which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has been regarded as a medical prescription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to relieve depression, we need traf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s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fic evacuation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for the same reason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.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【</w:t>
      </w:r>
      <w:r>
        <w:rPr>
          <w:rStyle w:val="4"/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e.g.</w:t>
      </w:r>
      <w:r>
        <w:rPr>
          <w:rStyle w:val="4"/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】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00"/>
        </w:rPr>
        <w:t>For example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, Beijing,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with an urban population of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12 million,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is renowned for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its serious traffic jam. Since 2008, the local administration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has implemented a traffic restriction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based on the last digit of the license plate,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imposing charges on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drivers who have violated the regulation. Nevertheless, the measure did not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address the circulation pressure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, and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instead has forced redundant and non-capital divisions to be relocated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from metropolitan districts to suburban towns, following an effective paradigm of the greater New York area.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【</w:t>
      </w:r>
      <w:r>
        <w:rPr>
          <w:rStyle w:val="4"/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Close</w:t>
      </w:r>
      <w:r>
        <w:rPr>
          <w:rStyle w:val="4"/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】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00"/>
        </w:rPr>
        <w:t>Therefore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, the authorities should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employ an innovative planning system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to manage traffic volumes, instead of simply 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collecting fares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2022-12-06T15:11:04Z</dcterms:created>
  <dc:creator>16690</dc:creator>
  <cp:lastModifiedBy>WPS_1601540415</cp:lastModifiedBy>
  <dcterms:modified xsi:type="dcterms:W3CDTF">2022-12-07T02:02:56Z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