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独立</w:t>
      </w:r>
      <w:r>
        <w:rPr>
          <w:rStyle w:val="5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写作题目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：Do you agree or disagree with the following statement?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</w:rPr>
        <w:t>Physical exercises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  <w:lang w:val="en-US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are much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</w:rPr>
        <w:t>more important to elderly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  <w:lang w:val="en-US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people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</w:rPr>
        <w:t>than young people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B00"/>
        </w:rPr>
        <w:t>Agree</w:t>
      </w:r>
      <w:r>
        <w:rPr>
          <w:rFonts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（1）【耐久】提高免疫抗老化更长寿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D6D6D6"/>
        </w:rPr>
        <w:t>抗老化： Anti-aging 长寿：Longevity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（2）【交流】运动社交预防老年痴呆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D6D6D6"/>
        </w:rPr>
        <w:t>老年痴呆症：Alzheimer's disease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（3）【经济】老龄社会催生新兴市场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B00"/>
        </w:rPr>
        <w:t>Disagree</w:t>
      </w: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（1）【健康】白领亚健康也需要锻炼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D6D6D6"/>
        </w:rPr>
        <w:t>亚健康：Subhealth 高血压：Hypertension 肥胖症：Obesity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D6D6D6"/>
        </w:rPr>
        <w:t>抑郁症：Depression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（2）【效率】运动过后提高工作效率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D6D6D6"/>
        </w:rPr>
        <w:t>多巴胺：Dopamine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【成就】肩负提高生产力的重任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tbl>
      <w:tblPr>
        <w:tblW w:w="6636" w:type="dxa"/>
        <w:tblCellSpacing w:w="0" w:type="dxa"/>
        <w:tblInd w:w="1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58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66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【让步】论述结构演示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篇首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Disagree：尽管老年健身重要，但年轻人更重要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1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让步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尽管：【耐久】提高免疫抗老化更长寿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2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论述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但是：【健康】白领亚健康也需要锻炼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3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论述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并且：【效率】运动过后提高工作效率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结尾</w:t>
            </w:r>
          </w:p>
        </w:tc>
        <w:tc>
          <w:tcPr>
            <w:tcW w:w="5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总结：尽管老年人【耐久】，但年轻人【健康】和【效率】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66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【折中】论述结构演示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篇首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Disagree：锻炼对老年人，年轻人都很重要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A面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老年人：【交流】运动社交预防老年痴呆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B面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年轻人：【健康】白领亚健康也需要锻炼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结尾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总结：锻炼对任何年龄段都有好处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5"/>
          <w:rFonts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5"/>
          <w:rFonts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5"/>
          <w:rFonts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5"/>
          <w:rFonts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Style w:val="5"/>
          <w:rFonts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范文立场选择：</w:t>
      </w: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Disagree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0" w:type="dxa"/>
        <w:tblCellSpacing w:w="0" w:type="dxa"/>
        <w:tblInd w:w="1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58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66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Opening (60-100 Words)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Intro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People who are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more likely to take part in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physical exercise have been less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likely to suffer from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chronic illness. In particular, the elderly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experience a higher prevalence of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diseases like diabetes and hypertension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resulting from the decline in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immunity, thus someone claims that doing physical activity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has been more beneficial for elders than youngsters.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Thesis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FFF00"/>
              </w:rPr>
              <w:t xml:space="preserve">However, I believe that 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both young and old people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are in desperate need of 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sound health, especially for those who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have long been engaged in 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high-intensity work.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0" w:type="dxa"/>
        <w:tblCellSpacing w:w="0" w:type="dxa"/>
        <w:tblInd w:w="1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58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66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Body (120-150 Words)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Topic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FFF00"/>
              </w:rPr>
              <w:t>Moreover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, young sedentary office workers who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have experienced substantial stress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need physical activities to prevent chronic ailments.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State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There is no way around the fact that 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young people should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attach attention to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health and enjoy more benefits from participating in aerobic activities because the employment pressure for the young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has been increasingly intense.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e.g.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The occasions of 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pressure on young people are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FFF00"/>
              </w:rPr>
              <w:t xml:space="preserve">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FFF00"/>
              </w:rPr>
              <w:t>too numerous to enumerate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. Living in China’s first-tier cities, white-collar workers have to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work overtime and stay up late 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in order to retain the job, which may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cause chronic syndromes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like insomnia, amnesia, and even depression. Accordingly, although young workers have been forced to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withstand long spells of pressure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, it is worthwhile for vulnerable ones to participate in fitness activities like jogging and yoga to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avoid health threats stemming from overstrain. 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Close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FFF00"/>
              </w:rPr>
              <w:t>Therefore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, young people </w:t>
            </w:r>
            <w:r>
              <w:rPr>
                <w:rStyle w:val="5"/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suffering from consistent psychological disorders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can benefit more from physical exercise than the old.</w:t>
            </w:r>
          </w:p>
        </w:tc>
      </w:tr>
    </w:tbl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6EAE0"/>
    <w:multiLevelType w:val="singleLevel"/>
    <w:tmpl w:val="DE26EAE0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A369E"/>
    <w:rsid w:val="418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2022-12-07T07:12:00Z</dcterms:created>
  <dc:creator>16690</dc:creator>
  <cp:lastModifiedBy>WPS_1601540415</cp:lastModifiedBy>
  <dcterms:modified xsi:type="dcterms:W3CDTF">2022-12-07T08:16:08Z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