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D3 阶段 my-mall-auth 认证中心完成任务总结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一、模块定位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my-mall-auth 是独立的统一认证中心（端口 8091），对外提供一个登录入口，通过 clientId 参数分流到后台管理（admin-app）和前台商城（portal-app）。内部不实现密码校验逻辑，而是通过 Feign 远程调用 mall-admin 或 mall-portal 的登录接口，自身只承担入口分发与接口文档职责。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二、核心代码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2.1 登录参数实体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AdminLoginParam 位于 com.mymall.auth.domain，包含 username 和 password 两个字段，均加 @NotEmpty 非空校验和 Swagger @Schema 注解，用于接口文档描述。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2.2 认证控制器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AuthController 映射 /auth 路径，提供 /auth/login 接口。接收 clientId、username、password 三个请求参数：clientId 为 admin-app 时构造 UmsAdminLoginParam 调用 adminService.login()；为 portal-app 时调用 memberService.login()；否则返回 clientId 不正确。</w:t>
      </w:r>
    </w:p>
    <w:p>
      <w:pPr>
        <w:spacing w:before="220" w:after="100"/>
      </w:pPr>
      <w:r>
        <w:rPr>
          <w:rFonts w:ascii="Times New Roman" w:hAnsi="Times New Roman" w:eastAsia="黑体"/>
          <w:b/>
          <w:color w:val="000000"/>
          <w:sz w:val="28"/>
        </w:rPr>
        <w:t>2.3 Swagger 文档配置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SpringDocConfig 配置了 OpenAPI 标题、描述、版本和 Bearer JWT 安全方案，使 Knife4j 界面可以填写 token 并自动带到请求头。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三、网关配套改动</w:t>
      </w:r>
    </w:p>
    <w:p>
      <w:pPr>
        <w:spacing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网关 application.yml 中 mall-auth 路由的 uri 从 lb://mall-auth 切换为 lb://my-mall-auth，使登录请求从原项目认证服务转到新自研认证服务。同时配置了 graceful shutdown，确保服务下线时不丢请求。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四、Git 提交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feat(auth): 新建 my-mall-auth 模块（clientId 分流 + Feign 转发）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fix(gateway): 路由切换到 my-mall-auth 并加优雅停机</w:t>
      </w:r>
    </w:p>
    <w:p>
      <w:pPr>
        <w:pStyle w:val="ListBullet"/>
        <w:spacing w:line="360" w:lineRule="auto"/>
      </w:pPr>
      <w:r>
        <w:rPr>
          <w:rFonts w:ascii="Times New Roman" w:hAnsi="Times New Roman" w:eastAsia="宋体"/>
          <w:b w:val="0"/>
          <w:color w:val="000000"/>
          <w:sz w:val="24"/>
        </w:rPr>
        <w:t>fix(auth): AuthController 注释补全、OpenApiConfig 安全方案常量修正</w:t>
      </w:r>
    </w:p>
    <w:p>
      <w:pPr>
        <w:spacing w:before="280" w:after="120"/>
      </w:pPr>
      <w:r>
        <w:rPr>
          <w:rFonts w:ascii="Times New Roman" w:hAnsi="Times New Roman" w:eastAsia="黑体"/>
          <w:b/>
          <w:color w:val="000000"/>
          <w:sz w:val="32"/>
        </w:rPr>
        <w:t>五、已知问题与修复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问题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现象</w:t>
            </w:r>
          </w:p>
        </w:tc>
        <w:tc>
          <w:tcPr>
            <w:tcW w:type="dxa" w:w="3024"/>
            <w:shd w:val="clear" w:fill="D9D9D9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状态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OpenApiConfig addList 引号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误写为字符串字面量 "SECURITY_SCHEME_NAME"，Knife4j 不生效</w:t>
            </w:r>
          </w:p>
        </w:tc>
        <w:tc>
          <w:tcPr>
            <w:tcW w:type="dxa" w:w="3024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已修复为常量引用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