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Teaching Statement</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Some of the most consequential documents a person meets are the ones that look least like arguments: the style guide, the accessibility standard, the readability score, the health statistic that counts some bodies and not others, and the generative model that proposes a sentence before the writer has decided on one. What these documents exclude is usually a condition of their working rather than a flaw in it, which is how a system can run exactly as designed and still leave people harmed. A student who can describe such a system without locating the decision inside it is writing within an argument someone else finished making years ago. My teaching is an attempt to get students to that decision, to test it, and to build something that answers it.</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Interdisciplinary Knowledge</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student can learn about theoretical ideas from a text in a women's studies seminar and then fail to recognize the same idea happening in a workplace documentation manual, which is the argument for teaching it in more than one place. The infrastructure that determines which bodies a public health dataset can represent also determines which readers a corporate style guide will admit and which sentence a model offers a first-year writer at two in the morning. I teach across women's and gender studies, communication and media, technical and professional writing, and composition because the object of study does not respect the boundary between them. I ask students to remake finished work in a form their own department does not require. A poet who has to decide what a reader does at the end of a line, rather than what the line does, is working under a constraint their prior training as a poet never asked of them, and that unfamiliarity is where I have seen students do their most creative and inventive work.</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Situated Knowledge</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the time a student reaches my classroom, most of them have been the applicant for a form with no line for their situation, or the reader a document assumed would not be there, or the writer whose sentences a style guide treated as errors. What they usually lack is not the experience but a frame that lets it count as evidence rather than as something that just happened to them, and building that frame is most of the first month. So I design assignments that ask students to supply the object of study themselves. They choose the platform they audit, work from documents they have actually had to get through, and put the semester's readings up against conditions they know firsthand. A student who has been refused by a system asks harder questions about it than a student meeting it as an example, which is the whole reason to let them choose. A student can tell you exactly what a form decided about them and still have no idea how the form was built, and that gap is where I want to meet them.</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Failure</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believe that where students run into problems is where the learning actually happens. I use distant reading, which finds patterns by counting and comparing across a large body of text, and counter-mapping, which reads a landscape for what it has declined to commemorate, and in both cases the useful part is the limit of the system: what a corpus will not yield to close reading alone. I ask beginning creative writers to rebuild a finished personal essay as a branching narrative in Twine, a free browser-based tool that requires no programming background, so that the sequence they had treated as the natural shape of a life becomes one arrangement among several they now have to choose between on purpose. Students learn a medium by running into its edges, which teaches them faster and more durably than my telling them where the edges are. What they leave with is a system they struggled with and learned from the inside.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Integrative Application</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integrative application in my courses is to put students in the position of having to act on their own analysis. Sasha Costanza-Chock's case against critique that never becomes intervention convinced me that the essay alone would train students to be articulate about systems no one would ever ask them to change. I had built the final project for Technofeminisms in Practice, a graduate seminar I developed, as a critical essay, and then spent a semester letting the reading talk me out of it. The final now runs on two tracks. Track A is a critical platform audit. Track B asks students to build a working prototype of a feminist alternative, with Callisto's redesign of its survivor-reporting intake, where pronoun selectors gave way to open text fields, as the model of what one structural decision does to who is able to use a form. I built two prototypes myself before assigning it, partly to make sure I was asking my students for something I had actually done. This is also where digital humanities training pays off in courses already on the books: professional writing students who can construct the document instead of just describing it, literature students who can see a pattern across two hundred texts, and composition students for whom structure stops being advice and becomes a choice with consequences.</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Critical AI Literacy</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generative model can hand a student sentences shaped by decisions other people made long before the student began writing, which is the problem the whole semester has been examining. These systems are therefore an object of study in my courses and a tool students get their hands on, not just a policy attached to the syllabus. In Technofeminisms in Practice, critical AI literacy is a graded criterion worth twenty percent, and the accounting takes the form of narrative reflection rather than prompt logs: what the student asked of the system, what worked, what failed, what the failure exposed about an assumption built into the model, and whether any of it moved their position on the critiques we had spent the term assembling. They leave with a position on these tools they can defend, one they arrived at themselves.</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Towards Future Courses</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prepared to teach technical and professional writing, media writing, rhetoric and technology, business and workplace communication, first-year and advanced composition, introduction to women's, gender, and sexuality studies, and digital rhetoric. Where a department sees a gap, I am glad to build. I have developed an undergraduate course on data, documents, and identity that treats forms, records, and classification systems as writing worth studying, and a course in interactive and branching narrative that requires no programming background and no software budget, which makes it teachable in any department.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