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5F736E" w:rsidP="005F736E">
      <w:pPr>
        <w:jc w:val="center"/>
        <w:rPr>
          <w:sz w:val="24"/>
        </w:rPr>
      </w:pPr>
      <w:r w:rsidRPr="005F736E">
        <w:rPr>
          <w:rFonts w:hint="eastAsia"/>
          <w:sz w:val="24"/>
        </w:rPr>
        <w:t>基于电压稳定裕度概念定义的状态运行指标（</w:t>
      </w:r>
      <w:r w:rsidRPr="005F736E">
        <w:rPr>
          <w:rFonts w:hint="eastAsia"/>
          <w:sz w:val="24"/>
        </w:rPr>
        <w:t>index</w:t>
      </w:r>
      <w:r w:rsidRPr="005F736E">
        <w:rPr>
          <w:sz w:val="24"/>
        </w:rPr>
        <w:t>1</w:t>
      </w:r>
      <w:r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5pt" o:ole="">
            <v:imagedata r:id="rId7" o:title=""/>
          </v:shape>
          <o:OLEObject Type="Embed" ProgID="Equation.DSMT4" ShapeID="_x0000_i1025" DrawAspect="Content" ObjectID="_1624621256" r:id="rId8"/>
        </w:object>
      </w:r>
    </w:p>
    <w:p w:rsidR="0082389E" w:rsidRDefault="0082389E" w:rsidP="0082389E">
      <w:pPr>
        <w:rPr>
          <w:sz w:val="24"/>
        </w:rPr>
      </w:pPr>
      <w:r>
        <w:rPr>
          <w:rFonts w:hint="eastAsia"/>
          <w:sz w:val="24"/>
        </w:rPr>
        <w:t>其中，</w:t>
      </w:r>
      <w:r w:rsidRPr="0082389E">
        <w:rPr>
          <w:position w:val="-12"/>
          <w:sz w:val="24"/>
        </w:rPr>
        <w:object w:dxaOrig="340" w:dyaOrig="360">
          <v:shape id="_x0000_i1026" type="#_x0000_t75" style="width:17pt;height:18pt" o:ole="">
            <v:imagedata r:id="rId9" o:title=""/>
          </v:shape>
          <o:OLEObject Type="Embed" ProgID="Equation.DSMT4" ShapeID="_x0000_i1026" DrawAspect="Content" ObjectID="_1624621257" r:id="rId10"/>
        </w:object>
      </w:r>
      <w:r>
        <w:rPr>
          <w:rFonts w:hint="eastAsia"/>
          <w:sz w:val="24"/>
        </w:rPr>
        <w:t>为电压临界值，</w:t>
      </w:r>
      <w:r w:rsidR="006D5C79" w:rsidRPr="006D5C79">
        <w:rPr>
          <w:position w:val="-12"/>
          <w:sz w:val="24"/>
        </w:rPr>
        <w:object w:dxaOrig="320" w:dyaOrig="360">
          <v:shape id="_x0000_i1027" type="#_x0000_t75" style="width:16pt;height:18pt" o:ole="">
            <v:imagedata r:id="rId11" o:title=""/>
          </v:shape>
          <o:OLEObject Type="Embed" ProgID="Equation.DSMT4" ShapeID="_x0000_i1027" DrawAspect="Content" ObjectID="_1624621258" r:id="rId12"/>
        </w:object>
      </w:r>
      <w:r w:rsidR="006D5C79">
        <w:rPr>
          <w:rFonts w:hint="eastAsia"/>
          <w:sz w:val="24"/>
        </w:rPr>
        <w:t>为当前运行电压值，</w:t>
      </w:r>
      <w:r w:rsidR="006D5C79" w:rsidRPr="006D5C79">
        <w:rPr>
          <w:position w:val="-14"/>
          <w:sz w:val="24"/>
        </w:rPr>
        <w:object w:dxaOrig="600" w:dyaOrig="400">
          <v:shape id="_x0000_i1028" type="#_x0000_t75" style="width:30pt;height:20pt" o:ole="">
            <v:imagedata r:id="rId13" o:title=""/>
          </v:shape>
          <o:OLEObject Type="Embed" ProgID="Equation.DSMT4" ShapeID="_x0000_i1028" DrawAspect="Content" ObjectID="_1624621259" r:id="rId14"/>
        </w:object>
      </w:r>
      <w:r w:rsidR="006D5C79">
        <w:rPr>
          <w:rFonts w:hint="eastAsia"/>
          <w:sz w:val="24"/>
        </w:rPr>
        <w:t>为电压稳定阈值，</w:t>
      </w:r>
      <w:r w:rsidR="006D5C79" w:rsidRPr="006D5C79">
        <w:rPr>
          <w:position w:val="-6"/>
          <w:sz w:val="24"/>
        </w:rPr>
        <w:object w:dxaOrig="240" w:dyaOrig="220">
          <v:shape id="_x0000_i1029" type="#_x0000_t75" style="width:12pt;height:11pt" o:ole="">
            <v:imagedata r:id="rId15" o:title=""/>
          </v:shape>
          <o:OLEObject Type="Embed" ProgID="Equation.DSMT4" ShapeID="_x0000_i1029" DrawAspect="Content" ObjectID="_1624621260" r:id="rId16"/>
        </w:object>
      </w:r>
      <w:r w:rsidR="006D5C79">
        <w:rPr>
          <w:rFonts w:hint="eastAsia"/>
          <w:sz w:val="24"/>
        </w:rPr>
        <w:t>为电压最大允许的波动率（偏差率）。</w:t>
      </w:r>
      <w:r w:rsidR="006D5C79" w:rsidRPr="006D5C79">
        <w:rPr>
          <w:position w:val="-12"/>
          <w:sz w:val="24"/>
        </w:rPr>
        <w:object w:dxaOrig="340" w:dyaOrig="360">
          <v:shape id="_x0000_i1030" type="#_x0000_t75" style="width:17pt;height:18pt" o:ole="">
            <v:imagedata r:id="rId17" o:title=""/>
          </v:shape>
          <o:OLEObject Type="Embed" ProgID="Equation.DSMT4" ShapeID="_x0000_i1030" DrawAspect="Content" ObjectID="_1624621261" r:id="rId18"/>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1" type="#_x0000_t75" style="width:12pt;height:11pt" o:ole="">
            <v:imagedata r:id="rId15" o:title=""/>
          </v:shape>
          <o:OLEObject Type="Embed" ProgID="Equation.DSMT4" ShapeID="_x0000_i1031" DrawAspect="Content" ObjectID="_1624621262" r:id="rId19"/>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2" type="#_x0000_t75" style="width:78pt;height:34pt" o:ole="">
            <v:imagedata r:id="rId20" o:title=""/>
          </v:shape>
          <o:OLEObject Type="Embed" ProgID="Equation.DSMT4" ShapeID="_x0000_i1032" DrawAspect="Content" ObjectID="_1624621263" r:id="rId21"/>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r w:rsidR="001C0934">
        <w:rPr>
          <w:rFonts w:hint="eastAsia"/>
          <w:sz w:val="24"/>
        </w:rPr>
        <w:t>（基于电网损耗的灵敏度，从经济方面考虑）</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w:t>
      </w:r>
      <w:r>
        <w:rPr>
          <w:rFonts w:hint="eastAsia"/>
          <w:sz w:val="24"/>
        </w:rPr>
        <w:lastRenderedPageBreak/>
        <w:t>全。</w:t>
      </w:r>
    </w:p>
    <w:p w:rsidR="00245298" w:rsidRDefault="00245298" w:rsidP="00245298">
      <w:pPr>
        <w:rPr>
          <w:sz w:val="24"/>
        </w:rPr>
      </w:pPr>
      <w:r>
        <w:rPr>
          <w:rFonts w:hint="eastAsia"/>
          <w:sz w:val="24"/>
        </w:rPr>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3" type="#_x0000_t75" style="width:171pt;height:1in" o:ole="">
            <v:imagedata r:id="rId22" o:title=""/>
          </v:shape>
          <o:OLEObject Type="Embed" ProgID="Equation.DSMT4" ShapeID="_x0000_i1033" DrawAspect="Content" ObjectID="_1624621264" r:id="rId23"/>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4" type="#_x0000_t75" style="width:12pt;height:11pt" o:ole="">
            <v:imagedata r:id="rId24" o:title=""/>
          </v:shape>
          <o:OLEObject Type="Embed" ProgID="Equation.DSMT4" ShapeID="_x0000_i1034" DrawAspect="Content" ObjectID="_1624621265" r:id="rId25"/>
        </w:object>
      </w:r>
      <w:r>
        <w:rPr>
          <w:rFonts w:hint="eastAsia"/>
          <w:sz w:val="24"/>
        </w:rPr>
        <w:t>：包括线路导纳参数</w:t>
      </w:r>
      <w:r w:rsidRPr="009B6CEF">
        <w:rPr>
          <w:position w:val="-6"/>
          <w:sz w:val="24"/>
        </w:rPr>
        <w:object w:dxaOrig="260" w:dyaOrig="279">
          <v:shape id="_x0000_i1035" type="#_x0000_t75" style="width:13pt;height:14pt" o:ole="">
            <v:imagedata r:id="rId26" o:title=""/>
          </v:shape>
          <o:OLEObject Type="Embed" ProgID="Equation.DSMT4" ShapeID="_x0000_i1035" DrawAspect="Content" ObjectID="_1624621266" r:id="rId27"/>
        </w:object>
      </w:r>
      <w:r>
        <w:rPr>
          <w:rFonts w:hint="eastAsia"/>
          <w:sz w:val="24"/>
        </w:rPr>
        <w:t>,</w:t>
      </w:r>
      <w:r w:rsidRPr="009B6CEF">
        <w:rPr>
          <w:position w:val="-4"/>
          <w:sz w:val="24"/>
        </w:rPr>
        <w:object w:dxaOrig="240" w:dyaOrig="260">
          <v:shape id="_x0000_i1036" type="#_x0000_t75" style="width:12pt;height:13pt" o:ole="">
            <v:imagedata r:id="rId28" o:title=""/>
          </v:shape>
          <o:OLEObject Type="Embed" ProgID="Equation.DSMT4" ShapeID="_x0000_i1036" DrawAspect="Content" ObjectID="_1624621267" r:id="rId29"/>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7" type="#_x0000_t75" style="width:129.5pt;height:24pt" o:ole="">
            <v:imagedata r:id="rId30" o:title=""/>
          </v:shape>
          <o:OLEObject Type="Embed" ProgID="Equation.DSMT4" ShapeID="_x0000_i1037" DrawAspect="Content" ObjectID="_1624621268" r:id="rId31"/>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8" type="#_x0000_t75" style="width:166pt;height:24pt" o:ole="">
            <v:imagedata r:id="rId32" o:title=""/>
          </v:shape>
          <o:OLEObject Type="Embed" ProgID="Equation.DSMT4" ShapeID="_x0000_i1038" DrawAspect="Content" ObjectID="_1624621269" r:id="rId33"/>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39" type="#_x0000_t75" style="width:149pt;height:20pt" o:ole="">
            <v:imagedata r:id="rId34" o:title=""/>
          </v:shape>
          <o:OLEObject Type="Embed" ProgID="Equation.DSMT4" ShapeID="_x0000_i1039" DrawAspect="Content" ObjectID="_1624621270" r:id="rId35"/>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0" type="#_x0000_t75" style="width:7pt;height:14pt" o:ole="">
            <v:imagedata r:id="rId36" o:title=""/>
          </v:shape>
          <o:OLEObject Type="Embed" ProgID="Equation.DSMT4" ShapeID="_x0000_i1040" DrawAspect="Content" ObjectID="_1624621271" r:id="rId37"/>
        </w:object>
      </w:r>
      <w:r>
        <w:rPr>
          <w:rFonts w:hint="eastAsia"/>
          <w:sz w:val="24"/>
        </w:rPr>
        <w:t>，</w:t>
      </w:r>
      <w:r w:rsidRPr="00A10C09">
        <w:rPr>
          <w:position w:val="-10"/>
          <w:sz w:val="24"/>
        </w:rPr>
        <w:object w:dxaOrig="220" w:dyaOrig="260">
          <v:shape id="_x0000_i1041" type="#_x0000_t75" style="width:11pt;height:13pt" o:ole="">
            <v:imagedata r:id="rId38" o:title=""/>
          </v:shape>
          <o:OLEObject Type="Embed" ProgID="Equation.DSMT4" ShapeID="_x0000_i1041" DrawAspect="Content" ObjectID="_1624621272" r:id="rId39"/>
        </w:object>
      </w:r>
      <w:r>
        <w:rPr>
          <w:rFonts w:hint="eastAsia"/>
          <w:sz w:val="24"/>
        </w:rPr>
        <w:t>和</w:t>
      </w:r>
      <w:r w:rsidRPr="00A10C09">
        <w:rPr>
          <w:position w:val="-6"/>
          <w:sz w:val="24"/>
        </w:rPr>
        <w:object w:dxaOrig="200" w:dyaOrig="279">
          <v:shape id="_x0000_i1042" type="#_x0000_t75" style="width:10pt;height:14pt" o:ole="">
            <v:imagedata r:id="rId40" o:title=""/>
          </v:shape>
          <o:OLEObject Type="Embed" ProgID="Equation.DSMT4" ShapeID="_x0000_i1042" DrawAspect="Content" ObjectID="_1624621273" r:id="rId41"/>
        </w:object>
      </w:r>
      <w:r>
        <w:rPr>
          <w:rFonts w:hint="eastAsia"/>
          <w:sz w:val="24"/>
        </w:rPr>
        <w:t>表示所对应的量为</w:t>
      </w:r>
      <w:r w:rsidRPr="00A10C09">
        <w:rPr>
          <w:position w:val="-10"/>
          <w:sz w:val="24"/>
        </w:rPr>
        <w:object w:dxaOrig="400" w:dyaOrig="320">
          <v:shape id="_x0000_i1043" type="#_x0000_t75" style="width:20pt;height:16pt" o:ole="">
            <v:imagedata r:id="rId42" o:title=""/>
          </v:shape>
          <o:OLEObject Type="Embed" ProgID="Equation.DSMT4" ShapeID="_x0000_i1043" DrawAspect="Content" ObjectID="_1624621274" r:id="rId43"/>
        </w:object>
      </w:r>
      <w:r>
        <w:rPr>
          <w:rFonts w:hint="eastAsia"/>
          <w:sz w:val="24"/>
        </w:rPr>
        <w:t>节点，</w:t>
      </w:r>
      <w:r w:rsidRPr="00A10C09">
        <w:rPr>
          <w:position w:val="-6"/>
          <w:sz w:val="24"/>
        </w:rPr>
        <w:object w:dxaOrig="420" w:dyaOrig="279">
          <v:shape id="_x0000_i1044" type="#_x0000_t75" style="width:21pt;height:14pt" o:ole="">
            <v:imagedata r:id="rId44" o:title=""/>
          </v:shape>
          <o:OLEObject Type="Embed" ProgID="Equation.DSMT4" ShapeID="_x0000_i1044" DrawAspect="Content" ObjectID="_1624621275" r:id="rId45"/>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5" type="#_x0000_t75" style="width:71pt;height:16pt" o:ole="">
            <v:imagedata r:id="rId46" o:title=""/>
          </v:shape>
          <o:OLEObject Type="Embed" ProgID="Equation.DSMT4" ShapeID="_x0000_i1045" DrawAspect="Content" ObjectID="_1624621276" r:id="rId47"/>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6" type="#_x0000_t75" style="width:73pt;height:16pt" o:ole="">
            <v:imagedata r:id="rId48" o:title=""/>
          </v:shape>
          <o:OLEObject Type="Embed" ProgID="Equation.DSMT4" ShapeID="_x0000_i1046" DrawAspect="Content" ObjectID="_1624621277" r:id="rId49"/>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7" type="#_x0000_t75" style="width:20pt;height:16pt" o:ole="">
            <v:imagedata r:id="rId50" o:title=""/>
          </v:shape>
          <o:OLEObject Type="Embed" ProgID="Equation.DSMT4" ShapeID="_x0000_i1047" DrawAspect="Content" ObjectID="_1624621278" r:id="rId51"/>
        </w:object>
      </w:r>
      <w:r>
        <w:rPr>
          <w:rFonts w:hint="eastAsia"/>
          <w:sz w:val="24"/>
        </w:rPr>
        <w:t>节点的有功功率和无功功率平衡方程，以及</w:t>
      </w:r>
      <w:r w:rsidRPr="00CD0D72">
        <w:rPr>
          <w:position w:val="-6"/>
          <w:sz w:val="24"/>
        </w:rPr>
        <w:object w:dxaOrig="420" w:dyaOrig="279">
          <v:shape id="_x0000_i1048" type="#_x0000_t75" style="width:21pt;height:14pt" o:ole="">
            <v:imagedata r:id="rId52" o:title=""/>
          </v:shape>
          <o:OLEObject Type="Embed" ProgID="Equation.DSMT4" ShapeID="_x0000_i1048" DrawAspect="Content" ObjectID="_1624621279" r:id="rId53"/>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49" type="#_x0000_t75" style="width:21pt;height:14pt" o:ole="">
            <v:imagedata r:id="rId54" o:title=""/>
          </v:shape>
          <o:OLEObject Type="Embed" ProgID="Equation.DSMT4" ShapeID="_x0000_i1049" DrawAspect="Content" ObjectID="_1624621280" r:id="rId55"/>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lastRenderedPageBreak/>
        <w:t>迭代方法求其数值解，所以本文在灵敏度研究分析上，采用简便灵敏度分析方法，简化灵敏度分析过程，忽略潮流方程变量之间的相互关系，借助牛顿潮流计算方法对其进行迭代求解。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0" type="#_x0000_t75" style="width:13pt;height:14pt" o:ole="">
            <v:imagedata r:id="rId56" o:title=""/>
          </v:shape>
          <o:OLEObject Type="Embed" ProgID="Equation.DSMT4" ShapeID="_x0000_i1050" DrawAspect="Content" ObjectID="_1624621281" r:id="rId57"/>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1" type="#_x0000_t75" style="width:87pt;height:31pt" o:ole="">
            <v:imagedata r:id="rId58" o:title=""/>
          </v:shape>
          <o:OLEObject Type="Embed" ProgID="Equation.DSMT4" ShapeID="_x0000_i1051" DrawAspect="Content" ObjectID="_1624621282" r:id="rId59"/>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2" type="#_x0000_t75" style="width:99pt;height:31pt" o:ole="">
            <v:imagedata r:id="rId60" o:title=""/>
          </v:shape>
          <o:OLEObject Type="Embed" ProgID="Equation.DSMT4" ShapeID="_x0000_i1052" DrawAspect="Content" ObjectID="_1624621283" r:id="rId61"/>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3" type="#_x0000_t75" style="width:95pt;height:37pt" o:ole="">
            <v:imagedata r:id="rId62" o:title=""/>
          </v:shape>
          <o:OLEObject Type="Embed" ProgID="Equation.DSMT4" ShapeID="_x0000_i1053" DrawAspect="Content" ObjectID="_1624621284" r:id="rId63"/>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4" type="#_x0000_t75" style="width:140pt;height:37pt" o:ole="">
            <v:imagedata r:id="rId64" o:title=""/>
          </v:shape>
          <o:OLEObject Type="Embed" ProgID="Equation.DSMT4" ShapeID="_x0000_i1054" DrawAspect="Content" ObjectID="_1624621285" r:id="rId65"/>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5" type="#_x0000_t75" style="width:155pt;height:38pt" o:ole="">
            <v:imagedata r:id="rId66" o:title=""/>
          </v:shape>
          <o:OLEObject Type="Embed" ProgID="Equation.DSMT4" ShapeID="_x0000_i1055" DrawAspect="Content" ObjectID="_1624621286" r:id="rId67"/>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6" type="#_x0000_t75" style="width:1in;height:16pt" o:ole="">
            <v:imagedata r:id="rId68" o:title=""/>
          </v:shape>
          <o:OLEObject Type="Embed" ProgID="Equation.DSMT4" ShapeID="_x0000_i1056" DrawAspect="Content" ObjectID="_1624621287" r:id="rId69"/>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7" type="#_x0000_t75" style="width:102pt;height:35pt" o:ole="">
            <v:imagedata r:id="rId70" o:title=""/>
          </v:shape>
          <o:OLEObject Type="Embed" ProgID="Equation.DSMT4" ShapeID="_x0000_i1057" DrawAspect="Content" ObjectID="_1624621288" r:id="rId71"/>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8" type="#_x0000_t75" style="width:16pt;height:19pt" o:ole="">
            <v:imagedata r:id="rId72" o:title=""/>
          </v:shape>
          <o:OLEObject Type="Embed" ProgID="Equation.DSMT4" ShapeID="_x0000_i1058" DrawAspect="Content" ObjectID="_1624621289" r:id="rId73"/>
        </w:object>
      </w:r>
      <w:r>
        <w:rPr>
          <w:rFonts w:hint="eastAsia"/>
          <w:sz w:val="24"/>
        </w:rPr>
        <w:t>为节点</w:t>
      </w:r>
      <w:r w:rsidRPr="009427A8">
        <w:rPr>
          <w:position w:val="-6"/>
          <w:sz w:val="24"/>
        </w:rPr>
        <w:object w:dxaOrig="139" w:dyaOrig="260">
          <v:shape id="_x0000_i1059" type="#_x0000_t75" style="width:7pt;height:13pt" o:ole="">
            <v:imagedata r:id="rId74" o:title=""/>
          </v:shape>
          <o:OLEObject Type="Embed" ProgID="Equation.DSMT4" ShapeID="_x0000_i1059" DrawAspect="Content" ObjectID="_1624621290" r:id="rId75"/>
        </w:object>
      </w:r>
      <w:r>
        <w:rPr>
          <w:rFonts w:hint="eastAsia"/>
          <w:sz w:val="24"/>
        </w:rPr>
        <w:t>和</w:t>
      </w:r>
      <w:r w:rsidRPr="009427A8">
        <w:rPr>
          <w:position w:val="-10"/>
          <w:sz w:val="24"/>
        </w:rPr>
        <w:object w:dxaOrig="200" w:dyaOrig="300">
          <v:shape id="_x0000_i1060" type="#_x0000_t75" style="width:10pt;height:15pt" o:ole="">
            <v:imagedata r:id="rId76" o:title=""/>
          </v:shape>
          <o:OLEObject Type="Embed" ProgID="Equation.DSMT4" ShapeID="_x0000_i1060" DrawAspect="Content" ObjectID="_1624621291" r:id="rId77"/>
        </w:object>
      </w:r>
      <w:r w:rsidR="00A05C69">
        <w:rPr>
          <w:rFonts w:hint="eastAsia"/>
          <w:sz w:val="24"/>
        </w:rPr>
        <w:t>的</w:t>
      </w:r>
      <w:r>
        <w:rPr>
          <w:rFonts w:hint="eastAsia"/>
          <w:sz w:val="24"/>
        </w:rPr>
        <w:t>电压差，</w:t>
      </w:r>
      <w:r w:rsidR="00A05C69" w:rsidRPr="009427A8">
        <w:rPr>
          <w:position w:val="-14"/>
          <w:sz w:val="24"/>
        </w:rPr>
        <w:object w:dxaOrig="320" w:dyaOrig="380">
          <v:shape id="_x0000_i1061" type="#_x0000_t75" style="width:16pt;height:19pt" o:ole="">
            <v:imagedata r:id="rId78" o:title=""/>
          </v:shape>
          <o:OLEObject Type="Embed" ProgID="Equation.DSMT4" ShapeID="_x0000_i1061" DrawAspect="Content" ObjectID="_1624621292" r:id="rId79"/>
        </w:object>
      </w:r>
      <w:r w:rsidR="00A05C69">
        <w:rPr>
          <w:rFonts w:hint="eastAsia"/>
          <w:sz w:val="24"/>
        </w:rPr>
        <w:t>为节点</w:t>
      </w:r>
      <w:r w:rsidR="00A05C69" w:rsidRPr="009427A8">
        <w:rPr>
          <w:position w:val="-6"/>
          <w:sz w:val="24"/>
        </w:rPr>
        <w:object w:dxaOrig="139" w:dyaOrig="260">
          <v:shape id="_x0000_i1062" type="#_x0000_t75" style="width:7pt;height:13pt" o:ole="">
            <v:imagedata r:id="rId74" o:title=""/>
          </v:shape>
          <o:OLEObject Type="Embed" ProgID="Equation.DSMT4" ShapeID="_x0000_i1062" DrawAspect="Content" ObjectID="_1624621293" r:id="rId80"/>
        </w:object>
      </w:r>
      <w:r w:rsidR="00A05C69">
        <w:rPr>
          <w:rFonts w:hint="eastAsia"/>
          <w:sz w:val="24"/>
        </w:rPr>
        <w:t>和</w:t>
      </w:r>
      <w:r w:rsidR="00A05C69" w:rsidRPr="009427A8">
        <w:rPr>
          <w:position w:val="-10"/>
          <w:sz w:val="24"/>
        </w:rPr>
        <w:object w:dxaOrig="200" w:dyaOrig="300">
          <v:shape id="_x0000_i1063" type="#_x0000_t75" style="width:10pt;height:15pt" o:ole="">
            <v:imagedata r:id="rId76" o:title=""/>
          </v:shape>
          <o:OLEObject Type="Embed" ProgID="Equation.DSMT4" ShapeID="_x0000_i1063" DrawAspect="Content" ObjectID="_1624621294" r:id="rId81"/>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4" type="#_x0000_t75" style="width:352pt;height:52pt" o:ole="">
            <v:imagedata r:id="rId82" o:title=""/>
          </v:shape>
          <o:OLEObject Type="Embed" ProgID="Equation.DSMT4" ShapeID="_x0000_i1064" DrawAspect="Content" ObjectID="_1624621295" r:id="rId83"/>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5" type="#_x0000_t75" style="width:382pt;height:104pt" o:ole="">
            <v:imagedata r:id="rId84" o:title=""/>
          </v:shape>
          <o:OLEObject Type="Embed" ProgID="Equation.DSMT4" ShapeID="_x0000_i1065" DrawAspect="Content" ObjectID="_1624621296" r:id="rId85"/>
        </w:object>
      </w:r>
    </w:p>
    <w:p w:rsidR="009C23D3" w:rsidRDefault="002C6F30" w:rsidP="009C23D3">
      <w:pPr>
        <w:rPr>
          <w:sz w:val="24"/>
        </w:rPr>
      </w:pPr>
      <w:r w:rsidRPr="009C23D3">
        <w:rPr>
          <w:position w:val="-68"/>
          <w:sz w:val="24"/>
        </w:rPr>
        <w:object w:dxaOrig="10540" w:dyaOrig="1100">
          <v:shape id="_x0000_i1066" type="#_x0000_t75" style="width:486pt;height:50.5pt" o:ole="">
            <v:imagedata r:id="rId86" o:title=""/>
          </v:shape>
          <o:OLEObject Type="Embed" ProgID="Equation.DSMT4" ShapeID="_x0000_i1066" DrawAspect="Content" ObjectID="_1624621297" r:id="rId87"/>
        </w:object>
      </w:r>
    </w:p>
    <w:p w:rsidR="002C6F30"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w:t>
      </w:r>
    </w:p>
    <w:p w:rsidR="007A6FB3" w:rsidRDefault="00FA7BEB" w:rsidP="00F56E27">
      <w:pPr>
        <w:ind w:firstLine="480"/>
        <w:rPr>
          <w:sz w:val="24"/>
        </w:rPr>
      </w:pPr>
      <w:r>
        <w:rPr>
          <w:rFonts w:hint="eastAsia"/>
          <w:sz w:val="24"/>
        </w:rPr>
        <w:t>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7" type="#_x0000_t75" style="width:113pt;height:38pt" o:ole="">
            <v:imagedata r:id="rId88" o:title=""/>
          </v:shape>
          <o:OLEObject Type="Embed" ProgID="Equation.DSMT4" ShapeID="_x0000_i1067" DrawAspect="Content" ObjectID="_1624621298" r:id="rId89"/>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8" type="#_x0000_t75" style="width:84pt;height:18pt" o:ole="">
            <v:imagedata r:id="rId90" o:title=""/>
          </v:shape>
          <o:OLEObject Type="Embed" ProgID="Equation.DSMT4" ShapeID="_x0000_i1068" DrawAspect="Content" ObjectID="_1624621299" r:id="rId91"/>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Pr="002C6F30" w:rsidRDefault="00A2066B" w:rsidP="00F56E27">
      <w:pPr>
        <w:ind w:firstLine="480"/>
        <w:rPr>
          <w:sz w:val="24"/>
          <w:highlight w:val="lightGray"/>
        </w:rPr>
      </w:pPr>
      <w:r w:rsidRPr="002C6F30">
        <w:rPr>
          <w:rFonts w:hint="eastAsia"/>
          <w:sz w:val="24"/>
          <w:highlight w:val="lightGray"/>
        </w:rPr>
        <w:t>式（</w:t>
      </w:r>
      <w:r w:rsidRPr="002C6F30">
        <w:rPr>
          <w:rFonts w:hint="eastAsia"/>
          <w:sz w:val="24"/>
          <w:highlight w:val="lightGray"/>
        </w:rPr>
        <w:t>8</w:t>
      </w:r>
      <w:r w:rsidRPr="002C6F30">
        <w:rPr>
          <w:rFonts w:hint="eastAsia"/>
          <w:sz w:val="24"/>
          <w:highlight w:val="lightGray"/>
        </w:rPr>
        <w:t>）表达式为负荷节点有功功率对系统有功网损的灵敏度表达式。</w:t>
      </w:r>
    </w:p>
    <w:p w:rsidR="00A60258" w:rsidRDefault="00F704D0" w:rsidP="00F56E27">
      <w:pPr>
        <w:ind w:firstLine="480"/>
        <w:rPr>
          <w:sz w:val="24"/>
        </w:rPr>
      </w:pPr>
      <w:r w:rsidRPr="002C6F30">
        <w:rPr>
          <w:rFonts w:hint="eastAsia"/>
          <w:sz w:val="24"/>
          <w:highlight w:val="lightGray"/>
        </w:rPr>
        <w:t>从上述的表达式来看，负荷节点的有功功率对电网有功损耗的灵敏度关系，不仅与负荷节点有功负荷的变化直接相关，还与其所在的功率平衡方程式所含的参数</w:t>
      </w:r>
      <w:r w:rsidR="00F61085" w:rsidRPr="002C6F30">
        <w:rPr>
          <w:rFonts w:hint="eastAsia"/>
          <w:sz w:val="24"/>
          <w:highlight w:val="lightGray"/>
        </w:rPr>
        <w:t>向量</w:t>
      </w:r>
      <w:r w:rsidRPr="002C6F30">
        <w:rPr>
          <w:rFonts w:hint="eastAsia"/>
          <w:sz w:val="24"/>
          <w:highlight w:val="lightGray"/>
        </w:rPr>
        <w:t>，</w:t>
      </w:r>
      <w:r w:rsidR="00F61085" w:rsidRPr="002C6F30">
        <w:rPr>
          <w:rFonts w:hint="eastAsia"/>
          <w:sz w:val="24"/>
          <w:highlight w:val="lightGray"/>
        </w:rPr>
        <w:t>以及线路电流及线路阻抗值有关，电网有功损耗的计算方法为计算各支路有功损耗之和，各支路有功损耗的计算的计算方法是根据各节点有功功率注入量和输出量来计算的，例如节点</w:t>
      </w:r>
      <w:r w:rsidR="00F61085" w:rsidRPr="002C6F30">
        <w:rPr>
          <w:rFonts w:hint="eastAsia"/>
          <w:sz w:val="24"/>
          <w:highlight w:val="lightGray"/>
        </w:rPr>
        <w:t>1</w:t>
      </w:r>
      <w:r w:rsidR="00F61085" w:rsidRPr="002C6F30">
        <w:rPr>
          <w:rFonts w:hint="eastAsia"/>
          <w:sz w:val="24"/>
          <w:highlight w:val="lightGray"/>
        </w:rPr>
        <w:t>和节点</w:t>
      </w:r>
      <w:r w:rsidR="00F61085" w:rsidRPr="002C6F30">
        <w:rPr>
          <w:rFonts w:hint="eastAsia"/>
          <w:sz w:val="24"/>
          <w:highlight w:val="lightGray"/>
        </w:rPr>
        <w:t>2</w:t>
      </w:r>
      <w:r w:rsidR="00A340A6" w:rsidRPr="002C6F30">
        <w:rPr>
          <w:rFonts w:hint="eastAsia"/>
          <w:sz w:val="24"/>
          <w:highlight w:val="lightGray"/>
        </w:rPr>
        <w:t>的支路，设定潮流方向从</w:t>
      </w:r>
      <w:r w:rsidR="00A340A6" w:rsidRPr="002C6F30">
        <w:rPr>
          <w:rFonts w:hint="eastAsia"/>
          <w:sz w:val="24"/>
          <w:highlight w:val="lightGray"/>
        </w:rPr>
        <w:t>1</w:t>
      </w:r>
      <w:r w:rsidR="00A340A6" w:rsidRPr="002C6F30">
        <w:rPr>
          <w:rFonts w:hint="eastAsia"/>
          <w:sz w:val="24"/>
          <w:highlight w:val="lightGray"/>
        </w:rPr>
        <w:t>流向</w:t>
      </w:r>
      <w:r w:rsidR="00A340A6" w:rsidRPr="002C6F30">
        <w:rPr>
          <w:rFonts w:hint="eastAsia"/>
          <w:sz w:val="24"/>
          <w:highlight w:val="lightGray"/>
        </w:rPr>
        <w:t>2</w:t>
      </w:r>
      <w:r w:rsidR="00A340A6" w:rsidRPr="002C6F30">
        <w:rPr>
          <w:rFonts w:hint="eastAsia"/>
          <w:sz w:val="24"/>
          <w:highlight w:val="lightGray"/>
        </w:rPr>
        <w:t>，那么节点</w:t>
      </w:r>
      <w:r w:rsidR="00A340A6" w:rsidRPr="002C6F30">
        <w:rPr>
          <w:rFonts w:hint="eastAsia"/>
          <w:sz w:val="24"/>
          <w:highlight w:val="lightGray"/>
        </w:rPr>
        <w:t>1</w:t>
      </w:r>
      <w:r w:rsidR="00A340A6" w:rsidRPr="002C6F30">
        <w:rPr>
          <w:rFonts w:hint="eastAsia"/>
          <w:sz w:val="24"/>
          <w:highlight w:val="lightGray"/>
        </w:rPr>
        <w:t>有功负荷输出量与节点</w:t>
      </w:r>
      <w:r w:rsidR="00A340A6" w:rsidRPr="002C6F30">
        <w:rPr>
          <w:rFonts w:hint="eastAsia"/>
          <w:sz w:val="24"/>
          <w:highlight w:val="lightGray"/>
        </w:rPr>
        <w:t>2</w:t>
      </w:r>
      <w:r w:rsidR="00A340A6" w:rsidRPr="002C6F30">
        <w:rPr>
          <w:rFonts w:hint="eastAsia"/>
          <w:sz w:val="24"/>
          <w:highlight w:val="lightGray"/>
        </w:rPr>
        <w:t>有功负荷注入量的差值即为在线路</w:t>
      </w:r>
      <w:r w:rsidR="00A340A6" w:rsidRPr="002C6F30">
        <w:rPr>
          <w:rFonts w:hint="eastAsia"/>
          <w:sz w:val="24"/>
          <w:highlight w:val="lightGray"/>
        </w:rPr>
        <w:t>1-</w:t>
      </w:r>
      <w:r w:rsidR="00A340A6" w:rsidRPr="002C6F30">
        <w:rPr>
          <w:sz w:val="24"/>
          <w:highlight w:val="lightGray"/>
        </w:rPr>
        <w:t>2</w:t>
      </w:r>
      <w:r w:rsidR="00A340A6" w:rsidRPr="002C6F30">
        <w:rPr>
          <w:rFonts w:hint="eastAsia"/>
          <w:sz w:val="24"/>
          <w:highlight w:val="lightGray"/>
        </w:rPr>
        <w:t>的有功损耗。所以，在理论上，当节点输出负荷越大，线路的阻抗值越大，其支路的有功损耗越多</w:t>
      </w:r>
      <w:r w:rsidR="00E5396A" w:rsidRPr="002C6F30">
        <w:rPr>
          <w:rFonts w:hint="eastAsia"/>
          <w:sz w:val="24"/>
          <w:highlight w:val="lightGray"/>
        </w:rPr>
        <w:t>，当然还要考虑到</w:t>
      </w:r>
      <w:r w:rsidR="007007B2" w:rsidRPr="002C6F30">
        <w:rPr>
          <w:rFonts w:hint="eastAsia"/>
          <w:sz w:val="24"/>
          <w:highlight w:val="lightGray"/>
        </w:rPr>
        <w:t>潮流计算的结果和</w:t>
      </w:r>
      <w:r w:rsidR="00E5396A" w:rsidRPr="002C6F30">
        <w:rPr>
          <w:rFonts w:hint="eastAsia"/>
          <w:sz w:val="24"/>
          <w:highlight w:val="lightGray"/>
        </w:rPr>
        <w:t>其他支路对其产生的影响</w:t>
      </w:r>
      <w:r w:rsidR="00A340A6" w:rsidRPr="002C6F30">
        <w:rPr>
          <w:rFonts w:hint="eastAsia"/>
          <w:sz w:val="24"/>
          <w:highlight w:val="lightGray"/>
        </w:rPr>
        <w:t>。</w:t>
      </w:r>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sidRPr="002C6F30">
        <w:rPr>
          <w:rFonts w:hint="eastAsia"/>
          <w:sz w:val="24"/>
          <w:highlight w:val="lightGray"/>
        </w:rPr>
        <w:t>在实验分析时，负荷节点的功率为给定量，从额定值到临界点以及以后的</w:t>
      </w:r>
      <w:r w:rsidR="0074031C" w:rsidRPr="002C6F30">
        <w:rPr>
          <w:rFonts w:hint="eastAsia"/>
          <w:sz w:val="24"/>
          <w:highlight w:val="lightGray"/>
        </w:rPr>
        <w:t>过渡过程按潮流计算</w:t>
      </w:r>
      <w:r w:rsidRPr="002C6F30">
        <w:rPr>
          <w:rFonts w:hint="eastAsia"/>
          <w:sz w:val="24"/>
          <w:highlight w:val="lightGray"/>
        </w:rPr>
        <w:t>原则进行：</w:t>
      </w:r>
      <w:r w:rsidR="0074031C" w:rsidRPr="002C6F30">
        <w:rPr>
          <w:rFonts w:hint="eastAsia"/>
          <w:sz w:val="24"/>
          <w:highlight w:val="lightGray"/>
        </w:rPr>
        <w:t>负荷节点有功功率从额定值到临界点进行增量变化，其无功功率不变，</w:t>
      </w:r>
      <w:r w:rsidR="00A60258" w:rsidRPr="002C6F30">
        <w:rPr>
          <w:rFonts w:hint="eastAsia"/>
          <w:sz w:val="24"/>
          <w:highlight w:val="lightGray"/>
        </w:rPr>
        <w:t>支路阻抗值按给定值变化，发电节点无功功率按照负荷节点的无功损耗以及支路无功损耗进行调整，平衡节点用于平衡全系统的功率和损耗，随电网各节点的功率变化和支路损耗进行调整。</w:t>
      </w:r>
    </w:p>
    <w:p w:rsidR="002C6F30" w:rsidRDefault="002C6F30" w:rsidP="002A1D97">
      <w:pPr>
        <w:ind w:firstLine="480"/>
        <w:rPr>
          <w:rFonts w:hint="eastAsia"/>
          <w:sz w:val="24"/>
        </w:rPr>
      </w:pPr>
      <w:r>
        <w:rPr>
          <w:rFonts w:hint="eastAsia"/>
          <w:sz w:val="24"/>
        </w:rPr>
        <w:lastRenderedPageBreak/>
        <w:t>在考虑实际的电网负荷水平的情况下，一般情况下，负荷节点的用电负荷波动不大，故在仿真实验分析时，选取电网负荷节点稳定</w:t>
      </w:r>
      <w:r w:rsidR="0010595D">
        <w:rPr>
          <w:rFonts w:hint="eastAsia"/>
          <w:sz w:val="24"/>
        </w:rPr>
        <w:t>运行工作点附近的区间进行研究分析，为此，在</w:t>
      </w:r>
      <w:r>
        <w:rPr>
          <w:rFonts w:hint="eastAsia"/>
          <w:sz w:val="24"/>
        </w:rPr>
        <w:t>负荷节点额定功率值</w:t>
      </w:r>
      <w:r w:rsidR="0010595D">
        <w:rPr>
          <w:rFonts w:hint="eastAsia"/>
          <w:sz w:val="24"/>
        </w:rPr>
        <w:t>的基础上。取±</w:t>
      </w:r>
      <w:r>
        <w:rPr>
          <w:rFonts w:hint="eastAsia"/>
          <w:sz w:val="24"/>
        </w:rPr>
        <w:t>10%</w:t>
      </w:r>
      <w:r>
        <w:rPr>
          <w:rFonts w:hint="eastAsia"/>
          <w:sz w:val="24"/>
        </w:rPr>
        <w:t>的功率区间</w:t>
      </w:r>
      <w:r w:rsidR="0010595D">
        <w:rPr>
          <w:rFonts w:hint="eastAsia"/>
          <w:sz w:val="24"/>
        </w:rPr>
        <w:t>来进行仿真分析。</w:t>
      </w:r>
    </w:p>
    <w:p w:rsidR="00A10C09" w:rsidRDefault="00295258" w:rsidP="00295258">
      <w:pPr>
        <w:ind w:firstLine="420"/>
        <w:rPr>
          <w:rFonts w:hint="eastAsia"/>
          <w:sz w:val="24"/>
        </w:rPr>
      </w:pPr>
      <w:r>
        <w:rPr>
          <w:rFonts w:hint="eastAsia"/>
          <w:sz w:val="24"/>
        </w:rPr>
        <w:t>2.4</w:t>
      </w:r>
      <w:r>
        <w:rPr>
          <w:rFonts w:hint="eastAsia"/>
          <w:sz w:val="24"/>
        </w:rPr>
        <w:t>能量裕度指标</w:t>
      </w:r>
    </w:p>
    <w:p w:rsidR="00A10C09" w:rsidRDefault="00405CE3" w:rsidP="002A1D97">
      <w:pPr>
        <w:ind w:firstLine="480"/>
        <w:rPr>
          <w:sz w:val="24"/>
        </w:rPr>
      </w:pPr>
      <w:r>
        <w:rPr>
          <w:rFonts w:hint="eastAsia"/>
          <w:sz w:val="24"/>
        </w:rPr>
        <w:t>为了防止电力系统电压失稳现象的发生，必须要计算当前负荷下的系统能量裕度值以及预测随负荷增长时在哪些薄弱节点采取补偿措施最为有效。</w:t>
      </w:r>
    </w:p>
    <w:p w:rsidR="00295258" w:rsidRPr="00405CE3" w:rsidRDefault="00713491" w:rsidP="002A1D97">
      <w:pPr>
        <w:ind w:firstLine="480"/>
        <w:rPr>
          <w:rFonts w:hint="eastAsia"/>
          <w:sz w:val="24"/>
        </w:rPr>
      </w:pPr>
      <w:r>
        <w:rPr>
          <w:rFonts w:hint="eastAsia"/>
          <w:sz w:val="24"/>
        </w:rPr>
        <w:t>涉及到裕度问题，本文研究的是两个点，一是当前状态运行点，即当前能量值。二是临界状态能量点，即临界能量值。为此定义</w:t>
      </w:r>
      <w:r w:rsidR="00E36DBA">
        <w:rPr>
          <w:rFonts w:hint="eastAsia"/>
          <w:sz w:val="24"/>
        </w:rPr>
        <w:t>节点</w:t>
      </w:r>
      <w:r>
        <w:rPr>
          <w:rFonts w:hint="eastAsia"/>
          <w:sz w:val="24"/>
        </w:rPr>
        <w:t>能量距离</w:t>
      </w:r>
      <w:r w:rsidRPr="00713491">
        <w:rPr>
          <w:position w:val="-12"/>
          <w:sz w:val="24"/>
        </w:rPr>
        <w:object w:dxaOrig="1420" w:dyaOrig="360">
          <v:shape id="_x0000_i1076" type="#_x0000_t75" style="width:71pt;height:18pt" o:ole="">
            <v:imagedata r:id="rId92" o:title=""/>
          </v:shape>
          <o:OLEObject Type="Embed" ProgID="Equation.DSMT4" ShapeID="_x0000_i1076" DrawAspect="Content" ObjectID="_1624621300" r:id="rId93"/>
        </w:object>
      </w:r>
      <w:r>
        <w:rPr>
          <w:rFonts w:hint="eastAsia"/>
          <w:sz w:val="24"/>
        </w:rPr>
        <w:t>。并称此能量距离为能量裕度。</w:t>
      </w:r>
      <w:r w:rsidR="00E36DBA">
        <w:rPr>
          <w:rFonts w:hint="eastAsia"/>
          <w:sz w:val="24"/>
        </w:rPr>
        <w:t>能量裕度越大时，表明当前运行状态点距离临界状态越远，电网运行稳定。反之，</w:t>
      </w:r>
      <w:r w:rsidR="00E36DBA">
        <w:rPr>
          <w:rFonts w:hint="eastAsia"/>
          <w:sz w:val="24"/>
        </w:rPr>
        <w:t>能量裕度</w:t>
      </w:r>
      <w:r w:rsidR="00E36DBA">
        <w:rPr>
          <w:rFonts w:hint="eastAsia"/>
          <w:sz w:val="24"/>
        </w:rPr>
        <w:t>越小</w:t>
      </w:r>
      <w:r w:rsidR="00E36DBA">
        <w:rPr>
          <w:rFonts w:hint="eastAsia"/>
          <w:sz w:val="24"/>
        </w:rPr>
        <w:t>时</w:t>
      </w:r>
      <w:r w:rsidR="00E36DBA">
        <w:rPr>
          <w:rFonts w:hint="eastAsia"/>
          <w:sz w:val="24"/>
        </w:rPr>
        <w:t>，当前运行状态点越接近临界状态，电网越接近不稳定运行域。</w:t>
      </w:r>
    </w:p>
    <w:p w:rsidR="00A10C09" w:rsidRPr="00E36DBA" w:rsidRDefault="00F869CC" w:rsidP="002A1D97">
      <w:pPr>
        <w:ind w:firstLine="480"/>
        <w:rPr>
          <w:sz w:val="24"/>
        </w:rPr>
      </w:pPr>
      <w:r>
        <w:rPr>
          <w:rFonts w:hint="eastAsia"/>
          <w:sz w:val="24"/>
        </w:rPr>
        <w:t>本文从静态能量函数的角度，求取各个节点的临界能量值。</w:t>
      </w:r>
      <w:r w:rsidRPr="00F869CC">
        <w:rPr>
          <w:sz w:val="24"/>
        </w:rPr>
        <w:t>从系统各负荷节点的能量状态出发，建立能量裕度指标计算系统的裕度值</w:t>
      </w:r>
      <w:r>
        <w:rPr>
          <w:rFonts w:hint="eastAsia"/>
          <w:sz w:val="24"/>
        </w:rPr>
        <w:t>。</w:t>
      </w:r>
    </w:p>
    <w:p w:rsidR="00F869CC" w:rsidRDefault="00F869CC" w:rsidP="002A1D97">
      <w:pPr>
        <w:ind w:firstLine="480"/>
        <w:rPr>
          <w:sz w:val="24"/>
        </w:rPr>
      </w:pPr>
    </w:p>
    <w:p w:rsidR="00A10C09" w:rsidRDefault="00F869CC" w:rsidP="002A1D97">
      <w:pPr>
        <w:ind w:firstLine="480"/>
        <w:rPr>
          <w:sz w:val="24"/>
        </w:rPr>
      </w:pPr>
      <w:r>
        <w:rPr>
          <w:rFonts w:hint="eastAsia"/>
          <w:sz w:val="24"/>
        </w:rPr>
        <w:t>静态能量函数的数学模型：</w:t>
      </w:r>
      <w:r w:rsidR="00833161">
        <w:rPr>
          <w:rFonts w:hint="eastAsia"/>
          <w:sz w:val="24"/>
        </w:rPr>
        <w:t>（略）</w:t>
      </w:r>
    </w:p>
    <w:p w:rsidR="00A10C09" w:rsidRDefault="00A10C09" w:rsidP="002A1D97">
      <w:pPr>
        <w:ind w:firstLine="480"/>
        <w:rPr>
          <w:sz w:val="24"/>
        </w:rPr>
      </w:pPr>
    </w:p>
    <w:p w:rsidR="00A60258" w:rsidRPr="00833161" w:rsidRDefault="00A60258" w:rsidP="00833161">
      <w:pPr>
        <w:rPr>
          <w:rFonts w:hint="eastAsia"/>
          <w:sz w:val="24"/>
        </w:rPr>
      </w:pPr>
      <w:bookmarkStart w:id="0" w:name="_GoBack"/>
      <w:bookmarkEnd w:id="0"/>
    </w:p>
    <w:p w:rsidR="007660AF" w:rsidRDefault="007660AF" w:rsidP="007660AF">
      <w:pPr>
        <w:rPr>
          <w:sz w:val="28"/>
        </w:rPr>
      </w:pPr>
    </w:p>
    <w:p w:rsidR="00B93019" w:rsidRDefault="00B93019" w:rsidP="00B93019">
      <w:pPr>
        <w:jc w:val="center"/>
        <w:rPr>
          <w:sz w:val="28"/>
        </w:rPr>
      </w:pPr>
      <w:r w:rsidRPr="00ED5BB0">
        <w:rPr>
          <w:rFonts w:hint="eastAsia"/>
          <w:sz w:val="28"/>
        </w:rPr>
        <w:t>负荷节点有功功率临界值的研究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69" type="#_x0000_t75" style="width:22pt;height:18pt" o:ole="">
            <v:imagedata r:id="rId94" o:title=""/>
          </v:shape>
          <o:OLEObject Type="Embed" ProgID="Equation.DSMT4" ShapeID="_x0000_i1069" DrawAspect="Content" ObjectID="_1624621301" r:id="rId95"/>
        </w:object>
      </w:r>
      <w:r>
        <w:rPr>
          <w:rFonts w:hint="eastAsia"/>
          <w:sz w:val="24"/>
        </w:rPr>
        <w:t>称为有功功率裕度，对应的</w:t>
      </w:r>
      <w:r w:rsidRPr="00A01EDB">
        <w:rPr>
          <w:position w:val="-12"/>
          <w:sz w:val="24"/>
        </w:rPr>
        <w:object w:dxaOrig="480" w:dyaOrig="360">
          <v:shape id="_x0000_i1070" type="#_x0000_t75" style="width:24pt;height:18pt" o:ole="">
            <v:imagedata r:id="rId96" o:title=""/>
          </v:shape>
          <o:OLEObject Type="Embed" ProgID="Equation.DSMT4" ShapeID="_x0000_i1070" DrawAspect="Content" ObjectID="_1624621302" r:id="rId97"/>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制定功率增加的步长，分别从额定值增加各负荷节点的功率，然后进行交流潮流计算（牛顿拉斐逊法）分别得到各负荷节点的电压值，统计出各负荷节点电压的最低值作为一次潮流计算的电压结果。直至临界点出现。</w:t>
      </w:r>
    </w:p>
    <w:p w:rsidR="00B93019" w:rsidRDefault="00B93019" w:rsidP="00B93019">
      <w:pPr>
        <w:ind w:firstLineChars="200" w:firstLine="480"/>
        <w:rPr>
          <w:sz w:val="24"/>
        </w:rPr>
      </w:pPr>
    </w:p>
    <w:p w:rsidR="00B93019" w:rsidRDefault="00B93019" w:rsidP="00B93019">
      <w:pPr>
        <w:ind w:firstLineChars="200" w:firstLine="480"/>
        <w:rPr>
          <w:sz w:val="24"/>
        </w:rPr>
      </w:pP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71" type="#_x0000_t75" style="width:307pt;height:169.5pt" o:ole="">
            <v:imagedata r:id="rId98" o:title=""/>
          </v:shape>
          <o:OLEObject Type="Embed" ProgID="Visio.Drawing.15" ShapeID="_x0000_i1071" DrawAspect="Content" ObjectID="_1624621303" r:id="rId99"/>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E6E" w:rsidRDefault="00E95E6E" w:rsidP="00245298">
      <w:r>
        <w:separator/>
      </w:r>
    </w:p>
  </w:endnote>
  <w:endnote w:type="continuationSeparator" w:id="0">
    <w:p w:rsidR="00E95E6E" w:rsidRDefault="00E95E6E"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E6E" w:rsidRDefault="00E95E6E" w:rsidP="00245298">
      <w:r>
        <w:separator/>
      </w:r>
    </w:p>
  </w:footnote>
  <w:footnote w:type="continuationSeparator" w:id="0">
    <w:p w:rsidR="00E95E6E" w:rsidRDefault="00E95E6E"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595D"/>
    <w:rsid w:val="001064C8"/>
    <w:rsid w:val="00117E8C"/>
    <w:rsid w:val="001C0934"/>
    <w:rsid w:val="001C4092"/>
    <w:rsid w:val="00207431"/>
    <w:rsid w:val="002419E1"/>
    <w:rsid w:val="00245298"/>
    <w:rsid w:val="00257B96"/>
    <w:rsid w:val="0026720D"/>
    <w:rsid w:val="00295258"/>
    <w:rsid w:val="002A1D97"/>
    <w:rsid w:val="002C6F30"/>
    <w:rsid w:val="00317FE7"/>
    <w:rsid w:val="0036783B"/>
    <w:rsid w:val="003B2585"/>
    <w:rsid w:val="003F34E1"/>
    <w:rsid w:val="00405CE3"/>
    <w:rsid w:val="005458A2"/>
    <w:rsid w:val="0056021E"/>
    <w:rsid w:val="005F736E"/>
    <w:rsid w:val="00662804"/>
    <w:rsid w:val="006934BF"/>
    <w:rsid w:val="006A070B"/>
    <w:rsid w:val="006D5C79"/>
    <w:rsid w:val="007007B2"/>
    <w:rsid w:val="00704BBE"/>
    <w:rsid w:val="00713491"/>
    <w:rsid w:val="007313ED"/>
    <w:rsid w:val="0074031C"/>
    <w:rsid w:val="007660AF"/>
    <w:rsid w:val="007A6FB3"/>
    <w:rsid w:val="008111D8"/>
    <w:rsid w:val="0082389E"/>
    <w:rsid w:val="00833161"/>
    <w:rsid w:val="00861447"/>
    <w:rsid w:val="00880136"/>
    <w:rsid w:val="008F5832"/>
    <w:rsid w:val="00932104"/>
    <w:rsid w:val="009427A8"/>
    <w:rsid w:val="009B4251"/>
    <w:rsid w:val="009B6CEF"/>
    <w:rsid w:val="009C23D3"/>
    <w:rsid w:val="00A05C69"/>
    <w:rsid w:val="00A075D3"/>
    <w:rsid w:val="00A10C09"/>
    <w:rsid w:val="00A15982"/>
    <w:rsid w:val="00A2066B"/>
    <w:rsid w:val="00A340A6"/>
    <w:rsid w:val="00A51629"/>
    <w:rsid w:val="00A60258"/>
    <w:rsid w:val="00A7604B"/>
    <w:rsid w:val="00AB1A7F"/>
    <w:rsid w:val="00AE20D6"/>
    <w:rsid w:val="00B168DD"/>
    <w:rsid w:val="00B72DD2"/>
    <w:rsid w:val="00B76E56"/>
    <w:rsid w:val="00B93019"/>
    <w:rsid w:val="00C1737F"/>
    <w:rsid w:val="00C64826"/>
    <w:rsid w:val="00C65A55"/>
    <w:rsid w:val="00C938D1"/>
    <w:rsid w:val="00CD0D72"/>
    <w:rsid w:val="00D7122E"/>
    <w:rsid w:val="00DB3504"/>
    <w:rsid w:val="00DD03E1"/>
    <w:rsid w:val="00E10230"/>
    <w:rsid w:val="00E36DBA"/>
    <w:rsid w:val="00E51DCD"/>
    <w:rsid w:val="00E5396A"/>
    <w:rsid w:val="00E95E6E"/>
    <w:rsid w:val="00EB37C7"/>
    <w:rsid w:val="00EC5200"/>
    <w:rsid w:val="00ED30A8"/>
    <w:rsid w:val="00F2217A"/>
    <w:rsid w:val="00F254E6"/>
    <w:rsid w:val="00F40C92"/>
    <w:rsid w:val="00F56E27"/>
    <w:rsid w:val="00F61085"/>
    <w:rsid w:val="00F704D0"/>
    <w:rsid w:val="00F75214"/>
    <w:rsid w:val="00F869CC"/>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A812B"/>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package" Target="embeddings/Microsoft_Visio___.vsdx"/><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7.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5.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7</Pages>
  <Words>930</Words>
  <Characters>5305</Characters>
  <Application>Microsoft Office Word</Application>
  <DocSecurity>0</DocSecurity>
  <Lines>44</Lines>
  <Paragraphs>12</Paragraphs>
  <ScaleCrop>false</ScaleCrop>
  <Company>Microsoft</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34</cp:revision>
  <dcterms:created xsi:type="dcterms:W3CDTF">2019-06-10T11:57:00Z</dcterms:created>
  <dcterms:modified xsi:type="dcterms:W3CDTF">2019-07-14T06:50:00Z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