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5B44" w14:textId="118E94E5" w:rsidR="00BC37AF" w:rsidRPr="00BC37AF" w:rsidRDefault="00BC37AF" w:rsidP="00BC37AF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BC37AF">
        <w:rPr>
          <w:rFonts w:ascii="宋体" w:eastAsia="宋体" w:hAnsi="宋体" w:hint="eastAsia"/>
          <w:b/>
          <w:bCs/>
          <w:sz w:val="32"/>
          <w:szCs w:val="32"/>
        </w:rPr>
        <w:t>面向交通流的数据检测算法挑战赛</w:t>
      </w:r>
      <w:r w:rsidRPr="00BC37AF">
        <w:rPr>
          <w:rFonts w:ascii="宋体" w:eastAsia="宋体" w:hAnsi="宋体" w:hint="eastAsia"/>
          <w:b/>
          <w:bCs/>
          <w:sz w:val="32"/>
          <w:szCs w:val="32"/>
        </w:rPr>
        <w:t>参赛指南</w:t>
      </w:r>
    </w:p>
    <w:p w14:paraId="75FD7F30" w14:textId="6E5E24E4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亲爱的同学们，欢迎参加第十届全国高校智能交通创新与创业大赛企业赛道：面向交通流的数据检测算法挑战赛，下面是本赛道的具体要求：</w:t>
      </w:r>
    </w:p>
    <w:p w14:paraId="19055C0F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一、总体任务目标</w:t>
      </w:r>
    </w:p>
    <w:p w14:paraId="7DA97C98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参赛团队需设计并实现高效的车辆检测算法，实时提取视频中所有车辆的核心数据，完成数据清洗、统计分析，最终输出具备实用性的交通运行分析结果，为路口交通管控优化提供数据支撑。</w:t>
      </w:r>
    </w:p>
    <w:p w14:paraId="6A1DC88E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二、任务阶段分解</w:t>
      </w:r>
    </w:p>
    <w:p w14:paraId="13A3DAD0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1、算法开发与数据处理阶段：参赛团队基于主办方提供的视频素材，完成车辆检测算法设计、代码开发、数据提取与统计分析，按要求整理提交相关材料。</w:t>
      </w:r>
    </w:p>
    <w:p w14:paraId="100E0E45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2、作品评审阶段：评审组从算法性能（检测精度、实时性）、数据完整性、分析合理性、代码规范性、演示效果及报告质量等维度进行综合评审，确定初评成绩，参赛团队需在决赛前30个日历日之前，将参赛的源码及代码运行环境提交到主办方审查。</w:t>
      </w:r>
    </w:p>
    <w:p w14:paraId="06462318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3、 现场演示与答辩阶段（可选，针对晋级团队）：参赛团队现场演示算法实时运行效果，讲解算法设计思路、数据处理流程及分析结果，回答评审组提问，答辩成绩计入最终成绩。</w:t>
      </w:r>
    </w:p>
    <w:p w14:paraId="4BBD01C5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三、具体评分标准</w:t>
      </w:r>
    </w:p>
    <w:p w14:paraId="2CF9C94B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1. 算法性能（40分）：检测准确率（20分，准确率≥90%得满分，每降低1%扣2分）、实时性（15分，</w:t>
      </w:r>
      <w:proofErr w:type="gramStart"/>
      <w:r w:rsidRPr="00BC37AF">
        <w:rPr>
          <w:rFonts w:ascii="宋体" w:eastAsia="宋体" w:hAnsi="宋体" w:hint="eastAsia"/>
          <w:sz w:val="24"/>
        </w:rPr>
        <w:t>帧率</w:t>
      </w:r>
      <w:proofErr w:type="gramEnd"/>
      <w:r w:rsidRPr="00BC37AF">
        <w:rPr>
          <w:rFonts w:ascii="宋体" w:eastAsia="宋体" w:hAnsi="宋体" w:hint="eastAsia"/>
          <w:sz w:val="24"/>
        </w:rPr>
        <w:t>≥15fps得满分，每降低1fps扣1分）、抗干扰能力（5分，应对遮挡、光线变化等场景的表现）。</w:t>
      </w:r>
    </w:p>
    <w:p w14:paraId="05AC1D37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2. 数据处理与分析（25分）：数据提取完整性（10分，核心数据无遗漏，数据类型及分析处理的合理及准确性是本项比方的重要考核内容）、数据清洗合理性（5分）、分析结果实用性（10分，能够为交通管</w:t>
      </w:r>
      <w:proofErr w:type="gramStart"/>
      <w:r w:rsidRPr="00BC37AF">
        <w:rPr>
          <w:rFonts w:ascii="宋体" w:eastAsia="宋体" w:hAnsi="宋体" w:hint="eastAsia"/>
          <w:sz w:val="24"/>
        </w:rPr>
        <w:t>控提供</w:t>
      </w:r>
      <w:proofErr w:type="gramEnd"/>
      <w:r w:rsidRPr="00BC37AF">
        <w:rPr>
          <w:rFonts w:ascii="宋体" w:eastAsia="宋体" w:hAnsi="宋体" w:hint="eastAsia"/>
          <w:sz w:val="24"/>
        </w:rPr>
        <w:t>有效参考）。</w:t>
      </w:r>
    </w:p>
    <w:p w14:paraId="36E967BA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3. 代码与编程说明（15分）：代码规范性（5分）、注释完整性（3分）、编程思路合理性（4分）、可移植性（3分）。</w:t>
      </w:r>
    </w:p>
    <w:p w14:paraId="333D0C82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lastRenderedPageBreak/>
        <w:t>4. 演示效果（10分）：演示流畅度（4分）、检测效果清晰度（3分）、可视化呈现效果（3分）。</w:t>
      </w:r>
    </w:p>
    <w:p w14:paraId="4815AB12" w14:textId="77777777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5. 报告质量（10分）：报告结构完整性、逻辑清晰度、内容详实度，对算法设计、数据处理、分析结果的阐述是否准确、专业。</w:t>
      </w:r>
    </w:p>
    <w:p w14:paraId="39A208D9" w14:textId="0250B533" w:rsidR="00BC37AF" w:rsidRPr="00BC37AF" w:rsidRDefault="00BC37AF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/>
          <w:sz w:val="24"/>
        </w:rPr>
      </w:pPr>
      <w:r w:rsidRPr="00BC37AF">
        <w:rPr>
          <w:rFonts w:ascii="宋体" w:eastAsia="宋体" w:hAnsi="宋体" w:hint="eastAsia"/>
          <w:sz w:val="24"/>
        </w:rPr>
        <w:t>四、竞赛数据</w:t>
      </w:r>
    </w:p>
    <w:p w14:paraId="075F9566" w14:textId="7719F391" w:rsidR="00B55FD0" w:rsidRPr="00BC37AF" w:rsidRDefault="00B55FD0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>丁字路口三个方向15分钟视频</w:t>
      </w:r>
    </w:p>
    <w:p w14:paraId="78F3277E" w14:textId="77777777" w:rsidR="00B55FD0" w:rsidRPr="00BC37AF" w:rsidRDefault="00B55FD0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sz w:val="24"/>
        </w:rPr>
        <w:t xml:space="preserve">链接: https://pan.baidu.com/s/1jKEnJe8URucK06dFRrXc4w?pwd=gdx2 提取码: gdx2 </w:t>
      </w:r>
    </w:p>
    <w:p w14:paraId="758A15C1" w14:textId="0E8FDEED" w:rsidR="0074742B" w:rsidRPr="00BC37AF" w:rsidRDefault="00450DAA" w:rsidP="00BC37AF">
      <w:pPr>
        <w:spacing w:beforeLines="50" w:before="156"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7AF">
        <w:rPr>
          <w:rFonts w:ascii="宋体" w:eastAsia="宋体" w:hAnsi="宋体" w:hint="eastAsia"/>
          <w:color w:val="EE0000"/>
          <w:sz w:val="24"/>
        </w:rPr>
        <w:t>视</w:t>
      </w:r>
      <w:r w:rsidR="0074742B" w:rsidRPr="00BC37AF">
        <w:rPr>
          <w:rFonts w:ascii="宋体" w:eastAsia="宋体" w:hAnsi="宋体" w:hint="eastAsia"/>
          <w:color w:val="EE0000"/>
          <w:sz w:val="24"/>
        </w:rPr>
        <w:t>主路为南北方向，支路为东进口</w:t>
      </w:r>
      <w:r w:rsidR="0074742B" w:rsidRPr="00BC37AF">
        <w:rPr>
          <w:rFonts w:ascii="宋体" w:eastAsia="宋体" w:hAnsi="宋体" w:hint="eastAsia"/>
          <w:sz w:val="24"/>
        </w:rPr>
        <w:t>。</w:t>
      </w:r>
    </w:p>
    <w:p w14:paraId="0A558368" w14:textId="7A539BC9" w:rsidR="00690CDC" w:rsidRPr="00BC37AF" w:rsidRDefault="00B55FD0">
      <w:pPr>
        <w:rPr>
          <w:rFonts w:ascii="宋体" w:eastAsia="宋体" w:hAnsi="宋体" w:hint="eastAsia"/>
        </w:rPr>
      </w:pPr>
      <w:r w:rsidRPr="00BC37AF">
        <w:rPr>
          <w:rFonts w:ascii="宋体" w:eastAsia="宋体" w:hAnsi="宋体" w:hint="eastAsia"/>
          <w:noProof/>
        </w:rPr>
        <w:drawing>
          <wp:inline distT="0" distB="0" distL="0" distR="0" wp14:anchorId="79B2560F" wp14:editId="79CBD425">
            <wp:extent cx="4927600" cy="3293745"/>
            <wp:effectExtent l="0" t="0" r="6350" b="1905"/>
            <wp:docPr id="1522947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CDC" w:rsidRPr="00BC3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D0"/>
    <w:rsid w:val="003926FA"/>
    <w:rsid w:val="00450DAA"/>
    <w:rsid w:val="0053688F"/>
    <w:rsid w:val="005C74B6"/>
    <w:rsid w:val="00690CDC"/>
    <w:rsid w:val="0074742B"/>
    <w:rsid w:val="008B391C"/>
    <w:rsid w:val="00B55FD0"/>
    <w:rsid w:val="00BC37AF"/>
    <w:rsid w:val="00CC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B5C2"/>
  <w15:chartTrackingRefBased/>
  <w15:docId w15:val="{AE8B0475-E109-4F99-BD2F-C0D9F186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F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F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F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F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F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F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F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F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F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5F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F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F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F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F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5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daosong ma</dc:creator>
  <cp:keywords/>
  <dc:description/>
  <cp:lastModifiedBy>daosong ma</cp:lastModifiedBy>
  <cp:revision>5</cp:revision>
  <dcterms:created xsi:type="dcterms:W3CDTF">2026-04-21T07:50:00Z</dcterms:created>
  <dcterms:modified xsi:type="dcterms:W3CDTF">2026-04-21T08:18:00Z</dcterms:modified>
</cp:coreProperties>
</file>