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76B87"/>
          <w:sz w:val="16"/>
        </w:rPr>
        <w:t>PROJECT EXPERIENCE PACK</w:t>
      </w:r>
    </w:p>
    <w:p>
      <w:pPr>
        <w:pStyle w:val="Title"/>
      </w:pPr>
      <w:r>
        <w:rPr>
          <w:b/>
          <w:color w:val="16324F"/>
        </w:rPr>
        <w:t>KnowFlow Agent</w:t>
      </w:r>
    </w:p>
    <w:p>
      <w:pPr>
        <w:pStyle w:val="Subtitle"/>
      </w:pPr>
      <w:r>
        <w:t>基于 Hermes Agent 的企业知识库与有限工作流智能体 · 非官方独立扩展项目</w:t>
      </w:r>
    </w:p>
    <w:p>
      <w:hyperlink r:id="rId11">
        <w:r>
          <w:rPr>
            <w:rFonts w:ascii="Arial" w:hAnsi="Arial" w:eastAsia="Songti SC"/>
            <w:color w:val="176B87"/>
            <w:u w:val="single"/>
          </w:rPr>
          <w:t>目标 GitHub：LJLW1/knowflow-agent</w:t>
        </w:r>
      </w:hyperlink>
      <w:r>
        <w:t xml:space="preserve">  ·  Python 3.11  ·  MIT</w:t>
      </w:r>
    </w:p>
    <w:p>
      <w:pPr>
        <w:pStyle w:val="Heading1"/>
        <w:keepNext/>
      </w:pPr>
      <w:r>
        <w:t>一句话项目介绍</w:t>
      </w:r>
    </w:p>
    <w:p>
      <w:r>
        <w:t>面向团队内部文档，构建支持四类文件解析、项目隔离混合检索、带引用回答、只读 GitHub MCP 和有限子智能体流程的 Hermes Agent 扩展。</w:t>
      </w:r>
    </w:p>
    <w:p>
      <w:pPr>
        <w:pStyle w:val="Heading1"/>
        <w:keepNext/>
      </w:pPr>
      <w:r>
        <w:t>技术栈</w:t>
      </w:r>
    </w:p>
    <w:p>
      <w:r>
        <w:t>Python 3.11 / Hermes Agent 0.18.2 / FastAPI / SQLAlchemy 2.0 / Alembic / SQLite / Chroma / BGE / BM25 / RRF / Streamlit / pytest / Docker Compose / GitHub Actions</w:t>
      </w:r>
    </w:p>
    <w:p>
      <w:pPr>
        <w:pStyle w:val="Heading1"/>
        <w:keepNext/>
      </w:pPr>
      <w:r>
        <w:t>可直接粘贴到中文简历的 4 条项目经历</w:t>
      </w:r>
    </w:p>
    <w:p>
      <w:pPr>
        <w:pStyle w:val="ListBullet"/>
      </w:pPr>
      <w:r>
        <w:t>自研 PDF、DOCX、Markdown、TXT 文档解析与结构化切分，保留标题层级、页码和内容哈希，实现项目内去重、索引版本、同步删除和启动恢复。</w:t>
      </w:r>
    </w:p>
    <w:p>
      <w:pPr>
        <w:pStyle w:val="ListBullet"/>
      </w:pPr>
      <w:r>
        <w:t>实现本地 Embedding、BM25 与 RRF 混合检索及引用 allow-list；构建 56 条评测集，CI Hash 基线实测 Recall@6 从 96.97% 到 98.48%（仅作流程基线，不代表 BGE 质量）。</w:t>
      </w:r>
    </w:p>
    <w:p>
      <w:pPr>
        <w:pStyle w:val="ListBullet"/>
      </w:pPr>
      <w:r>
        <w:t>使用 FastAPI、Pydantic、SQLAlchemy/Alembic 统一 API、Hermes 插件和评测契约，实现项目级数据隔离、trace ID、JSON 日志、敏感字段脱敏与明确错误恢复。</w:t>
      </w:r>
    </w:p>
    <w:p>
      <w:pPr>
        <w:pStyle w:val="ListBullet"/>
      </w:pPr>
      <w:r>
        <w:t>集成 Hermes Tool Registry、Cron、delegate_task 与只读 GitHub MCP；限制目标仓库和读取工具，设计最多 3 个 child 的部分失败降级流程。</w:t>
      </w:r>
    </w:p>
    <w:p>
      <w:pPr>
        <w:pStyle w:val="Heading1"/>
        <w:keepNext/>
      </w:pPr>
      <w:r>
        <w:t>English résumé bullets</w:t>
      </w:r>
    </w:p>
    <w:p>
      <w:pPr>
        <w:pStyle w:val="ListBullet"/>
      </w:pPr>
      <w:r>
        <w:t>Built a four-format document pipeline with heading/page metadata, content hashing, incremental versions, crash reconciliation, and project-scoped SQLite/Chroma lifecycle.</w:t>
      </w:r>
    </w:p>
    <w:p>
      <w:pPr>
        <w:pStyle w:val="ListBullet"/>
      </w:pPr>
      <w:r>
        <w:t>Implemented dense + BM25 retrieval with RRF and citation allow-list validation; created a reproducible 56-case evaluation set and separate CI/local workflows.</w:t>
      </w:r>
    </w:p>
    <w:p>
      <w:pPr>
        <w:pStyle w:val="ListBullet"/>
      </w:pPr>
      <w:r>
        <w:t>Delivered FastAPI, Streamlit, typed contracts, structured tracing, secret redaction, Docker Compose, pytest, strict mypy, Ruff, and GitHub Actions.</w:t>
      </w:r>
    </w:p>
    <w:p>
      <w:pPr>
        <w:pStyle w:val="ListBullet"/>
      </w:pPr>
      <w:r>
        <w:t>Integrated two thin Hermes tools and a read-only GitHub MCP policy without modifying the upstream Agent Loop; bounded delegation to three child tasks with partial fallback.</w:t>
      </w:r>
    </w:p>
    <w:p>
      <w:r>
        <w:br w:type="page"/>
      </w:r>
    </w:p>
    <w:p>
      <w:pPr>
        <w:spacing w:after="40"/>
      </w:pPr>
      <w:r>
        <w:rPr>
          <w:b/>
          <w:color w:val="176B87"/>
          <w:sz w:val="16"/>
        </w:rPr>
        <w:t>SCOPE &amp; OWNERSHIP</w:t>
      </w:r>
    </w:p>
    <w:p>
      <w:pPr>
        <w:pStyle w:val="Title"/>
      </w:pPr>
      <w:r>
        <w:rPr>
          <w:b/>
          <w:color w:val="16324F"/>
        </w:rPr>
        <w:t>STAR 与贡献边界</w:t>
      </w:r>
    </w:p>
    <w:p>
      <w:pPr>
        <w:pStyle w:val="Subtitle"/>
      </w:pPr>
      <w:r>
        <w:t>把场景、工作和上游复用说清楚</w:t>
      </w:r>
    </w:p>
    <w:p>
      <w:pPr>
        <w:pStyle w:val="Heading1"/>
        <w:keepNext/>
      </w:pPr>
      <w:r>
        <w:t>STAR 项目介绍</w:t>
      </w:r>
    </w:p>
    <w:p>
      <w:r>
        <w:rPr>
          <w:b/>
          <w:color w:val="176B87"/>
        </w:rPr>
        <w:t>S - Situation：</w:t>
      </w:r>
      <w:r>
        <w:t>企业资料分散在需求、架构、API、运维和事故文档中；普通对话演示缺少引用、隔离和可复现实验。</w:t>
      </w:r>
    </w:p>
    <w:p>
      <w:r>
        <w:rPr>
          <w:b/>
          <w:color w:val="176B87"/>
        </w:rPr>
        <w:t>T - Task：</w:t>
      </w:r>
      <w:r>
        <w:t>在一个月级范围内，基于 Hermes Agent 建立可公开、可测试、可部署的知识库与有限工作流 MVP。</w:t>
      </w:r>
    </w:p>
    <w:p>
      <w:r>
        <w:rPr>
          <w:b/>
          <w:color w:val="176B87"/>
        </w:rPr>
        <w:t>A - Action：</w:t>
      </w:r>
      <w:r>
        <w:t>按 TDD 完成领域契约、四类 Parser、结构切分、增量索引、混合检索、引用约束 RAG、FastAPI/Streamlit、Hermes 薄插件、MCP 双白名单、有限流程、日志、Docker 和 CI。</w:t>
      </w:r>
    </w:p>
    <w:p>
      <w:r>
        <w:rPr>
          <w:b/>
          <w:color w:val="176B87"/>
        </w:rPr>
        <w:t>R - Result：</w:t>
      </w:r>
      <w:r>
        <w:t>形成 34 个源码模块、51 个通过的自动化测试、91.59% 覆盖率和 56 条评测集；CI Hash 基线在 33 条可检索样本上得到 Dense Recall@6 96.97%、Hybrid Recall@6 98.48%。云模型效果仍待真实 Key 测量。</w:t>
      </w:r>
    </w:p>
    <w:p>
      <w:pPr>
        <w:pStyle w:val="Heading1"/>
        <w:keepNext/>
      </w:pPr>
      <w:r>
        <w:t>个人开发 / 集成 / 上游复用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143"/>
      </w:tblGrid>
      <w:tr>
        <w:tc>
          <w:tcPr>
            <w:tcW w:type="dxa" w:w="5074"/>
            <w:shd w:fill="16324F"/>
          </w:tcPr>
          <w:p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5074"/>
            <w:shd w:fill="16324F"/>
          </w:tcPr>
          <w:p>
            <w:r>
              <w:rPr>
                <w:b/>
                <w:color w:val="FFFFFF"/>
              </w:rPr>
              <w:t>实际结果 / 状态</w:t>
            </w:r>
          </w:p>
        </w:tc>
      </w:tr>
      <w:tr>
        <w:tc>
          <w:tcPr>
            <w:tcW w:type="dxa" w:w="2381"/>
            <w:shd w:fill="EAF4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cantSplit/>
          </w:tcPr>
          <w:p>
            <w:r>
              <w:t>[自研]</w:t>
            </w:r>
          </w:p>
        </w:tc>
        <w:tc>
          <w:tcPr>
            <w:tcW w:type="dxa" w:w="7143"/>
            <w:shd w:fill="EAF4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cantSplit/>
          </w:tcPr>
          <w:p>
            <w:r>
              <w:t>文档解析、清洗、结构切分、内容哈希、增量索引、项目隔离数据库、Dense+BM25+RRF、引用校验、RAG service、评测与工程交付。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cantSplit/>
          </w:tcPr>
          <w:p>
            <w:r>
              <w:t>[集成]</w:t>
            </w:r>
          </w:p>
        </w:tc>
        <w:tc>
          <w:tcPr>
            <w:tcW w:type="dxa" w:w="71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cantSplit/>
          </w:tcPr>
          <w:p>
            <w:r>
              <w:t>knowledge_search、knowledge_answer 薄插件；GitHub MCP 只读配置、仓库/工具前置策略；三 child 的业务计划和部分失败语义。</w:t>
            </w:r>
          </w:p>
        </w:tc>
      </w:tr>
      <w:tr>
        <w:tc>
          <w:tcPr>
            <w:tcW w:type="dxa" w:w="2381"/>
            <w:shd w:fill="EAF4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cantSplit/>
          </w:tcPr>
          <w:p>
            <w:r>
              <w:t>[Hermes 复用]</w:t>
            </w:r>
          </w:p>
        </w:tc>
        <w:tc>
          <w:tcPr>
            <w:tcW w:type="dxa" w:w="7143"/>
            <w:shd w:fill="EAF4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cantSplit/>
          </w:tcPr>
          <w:p>
            <w:r>
              <w:t>Agent Loop、Tool Registry、Provider、Memory、Session Search、MCP 客户端、Cron、delegate_task、Gateway、插件加载和安全审批。</w:t>
            </w:r>
          </w:p>
        </w:tc>
      </w:tr>
    </w:tbl>
    <w:p>
      <w:pPr>
        <w:pStyle w:val="Heading1"/>
        <w:keepNext/>
      </w:pPr>
      <w:r>
        <w:t>关键设计选择</w:t>
      </w:r>
    </w:p>
    <w:p>
      <w:pPr>
        <w:pStyle w:val="ListBullet"/>
      </w:pPr>
      <w:r>
        <w:t>不引入 LangChain 重写 Agent Loop；服务逻辑由 API、插件、评测共用。</w:t>
      </w:r>
    </w:p>
    <w:p>
      <w:pPr>
        <w:pStyle w:val="ListBullet"/>
      </w:pPr>
      <w:r>
        <w:t>TaskRun 明确为进程内任务；服务重启后标记 interrupted，不包装成持久队列。</w:t>
      </w:r>
    </w:p>
    <w:p>
      <w:pPr>
        <w:pStyle w:val="ListBullet"/>
      </w:pPr>
      <w:r>
        <w:t>引用只能指向本轮实际送入模型的 Chunk，文档内指令一律视为不可信数据。</w:t>
      </w:r>
    </w:p>
    <w:p>
      <w:r>
        <w:br w:type="page"/>
      </w:r>
    </w:p>
    <w:p>
      <w:pPr>
        <w:spacing w:after="40"/>
      </w:pPr>
      <w:r>
        <w:rPr>
          <w:b/>
          <w:color w:val="176B87"/>
          <w:sz w:val="16"/>
        </w:rPr>
        <w:t>EVIDENCE, NOT ESTIMATES</w:t>
      </w:r>
    </w:p>
    <w:p>
      <w:pPr>
        <w:pStyle w:val="Title"/>
      </w:pPr>
      <w:r>
        <w:rPr>
          <w:b/>
          <w:color w:val="16324F"/>
        </w:rPr>
        <w:t>真实测试与评测结果</w:t>
      </w:r>
    </w:p>
    <w:p>
      <w:pPr>
        <w:pStyle w:val="Subtitle"/>
      </w:pPr>
      <w:r>
        <w:t>所有数字来自本机命令；未运行项保留“待测量”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143"/>
      </w:tblGrid>
      <w:tr>
        <w:tc>
          <w:tcPr>
            <w:tcW w:type="dxa" w:w="5074"/>
            <w:shd w:fill="16324F"/>
          </w:tcPr>
          <w:p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5074"/>
            <w:shd w:fill="16324F"/>
          </w:tcPr>
          <w:p>
            <w:r>
              <w:rPr>
                <w:b/>
                <w:color w:val="FFFFFF"/>
              </w:rPr>
              <w:t>实际结果 / 状态</w:t>
            </w:r>
          </w:p>
        </w:tc>
      </w:tr>
      <w:tr>
        <w:tc>
          <w:tcPr>
            <w:tcW w:type="dxa" w:w="2381"/>
            <w:shd w:fill="EAF4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cantSplit/>
          </w:tcPr>
          <w:p>
            <w:r>
              <w:t>自动化测试</w:t>
            </w:r>
          </w:p>
        </w:tc>
        <w:tc>
          <w:tcPr>
            <w:tcW w:type="dxa" w:w="7143"/>
            <w:shd w:fill="EAF4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cantSplit/>
          </w:tcPr>
          <w:p>
            <w:r>
              <w:t>51 passed；pytest-cov 总覆盖率 91.59%。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cantSplit/>
          </w:tcPr>
          <w:p>
            <w:r>
              <w:t>静态质量</w:t>
            </w:r>
          </w:p>
        </w:tc>
        <w:tc>
          <w:tcPr>
            <w:tcW w:type="dxa" w:w="71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cantSplit/>
          </w:tcPr>
          <w:p>
            <w:r>
              <w:t>Ruff 全通过；mypy strict 检查 34 个源码文件无问题。</w:t>
            </w:r>
          </w:p>
        </w:tc>
      </w:tr>
      <w:tr>
        <w:tc>
          <w:tcPr>
            <w:tcW w:type="dxa" w:w="2381"/>
            <w:shd w:fill="EAF4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cantSplit/>
          </w:tcPr>
          <w:p>
            <w:r>
              <w:t>评测集</w:t>
            </w:r>
          </w:p>
        </w:tc>
        <w:tc>
          <w:tcPr>
            <w:tcW w:type="dxa" w:w="7143"/>
            <w:shd w:fill="EAF4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cantSplit/>
          </w:tcPr>
          <w:p>
            <w:r>
              <w:t>56 条，7 类；其中 33 条包含可检索的目标文档。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cantSplit/>
          </w:tcPr>
          <w:p>
            <w:r>
              <w:t>演示语料</w:t>
            </w:r>
          </w:p>
        </w:tc>
        <w:tc>
          <w:tcPr>
            <w:tcW w:type="dxa" w:w="71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cantSplit/>
          </w:tcPr>
          <w:p>
            <w:r>
              <w:t>8 个公开自建文档，覆盖 4 种格式；实际生成 25 个 Chunk。</w:t>
            </w:r>
          </w:p>
        </w:tc>
      </w:tr>
      <w:tr>
        <w:tc>
          <w:tcPr>
            <w:tcW w:type="dxa" w:w="2381"/>
            <w:shd w:fill="EAF4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cantSplit/>
          </w:tcPr>
          <w:p>
            <w:r>
              <w:t>Dense CI 基线</w:t>
            </w:r>
          </w:p>
        </w:tc>
        <w:tc>
          <w:tcPr>
            <w:tcW w:type="dxa" w:w="7143"/>
            <w:shd w:fill="EAF4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cantSplit/>
          </w:tcPr>
          <w:p>
            <w:r>
              <w:t>HashEmbedding Recall@6 96.97%；平均 0.22 ms，P95 0.22 ms。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cantSplit/>
          </w:tcPr>
          <w:p>
            <w:r>
              <w:t>Hybrid CI 基线</w:t>
            </w:r>
          </w:p>
        </w:tc>
        <w:tc>
          <w:tcPr>
            <w:tcW w:type="dxa" w:w="71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cantSplit/>
          </w:tcPr>
          <w:p>
            <w:r>
              <w:t>BM25 + Dense + RRF Recall@6 98.48%；平均 0.81 ms，P95 0.87 ms。</w:t>
            </w:r>
          </w:p>
        </w:tc>
      </w:tr>
      <w:tr>
        <w:tc>
          <w:tcPr>
            <w:tcW w:type="dxa" w:w="2381"/>
            <w:shd w:fill="EAF4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cantSplit/>
          </w:tcPr>
          <w:p>
            <w:r>
              <w:t>索引与资源</w:t>
            </w:r>
          </w:p>
        </w:tc>
        <w:tc>
          <w:tcPr>
            <w:tcW w:type="dxa" w:w="7143"/>
            <w:shd w:fill="EAF4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cantSplit/>
          </w:tcPr>
          <w:p>
            <w:r>
              <w:t>索引 24.35 ms；峰值 RSS 104.50 MB。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cantSplit/>
          </w:tcPr>
          <w:p>
            <w:r>
              <w:t>检索来源完整性</w:t>
            </w:r>
          </w:p>
        </w:tc>
        <w:tc>
          <w:tcPr>
            <w:tcW w:type="dxa" w:w="71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cantSplit/>
          </w:tcPr>
          <w:p>
            <w:r>
              <w:t>100%；只验证检索存储自洽。回答引用正确率待测量。</w:t>
            </w:r>
          </w:p>
        </w:tc>
      </w:tr>
      <w:tr>
        <w:tc>
          <w:tcPr>
            <w:tcW w:type="dxa" w:w="2381"/>
            <w:shd w:fill="EAF4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cantSplit/>
          </w:tcPr>
          <w:p>
            <w:r>
              <w:t>BGE 本机评测</w:t>
            </w:r>
          </w:p>
        </w:tc>
        <w:tc>
          <w:tcPr>
            <w:tcW w:type="dxa" w:w="7143"/>
            <w:shd w:fill="EAF4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cantSplit/>
          </w:tcPr>
          <w:p>
            <w:r>
              <w:t>待测量：依赖已安装，权重下载受当前代理链路速度影响。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cantSplit/>
          </w:tcPr>
          <w:p>
            <w:r>
              <w:t>云模型指标</w:t>
            </w:r>
          </w:p>
        </w:tc>
        <w:tc>
          <w:tcPr>
            <w:tcW w:type="dxa" w:w="71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cantSplit/>
          </w:tcPr>
          <w:p>
            <w:r>
              <w:t>引用正确率、回答忠实度、幻觉率、工具选择准确率、任务完成率、Token/API 成本、端到端延迟、错误恢复率均待测量。</w:t>
            </w:r>
          </w:p>
        </w:tc>
      </w:tr>
      <w:tr>
        <w:tc>
          <w:tcPr>
            <w:tcW w:type="dxa" w:w="2381"/>
            <w:shd w:fill="EAF4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cantSplit/>
          </w:tcPr>
          <w:p>
            <w:r>
              <w:t>Docker 本机验收</w:t>
            </w:r>
          </w:p>
        </w:tc>
        <w:tc>
          <w:tcPr>
            <w:tcW w:type="dxa" w:w="7143"/>
            <w:shd w:fill="EAF4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cantSplit/>
          </w:tcPr>
          <w:p>
            <w:r>
              <w:t>待测量：Compose 配置已通过，Docker Desktop daemon 未启动。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cantSplit/>
          </w:tcPr>
          <w:p>
            <w:r>
              <w:t>GitHub 远端</w:t>
            </w:r>
          </w:p>
        </w:tc>
        <w:tc>
          <w:tcPr>
            <w:tcW w:type="dxa" w:w="71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cantSplit/>
          </w:tcPr>
          <w:p>
            <w:r>
              <w:t>待发布：目标仓库尚未创建或未授权当前会话写入。</w:t>
            </w:r>
          </w:p>
        </w:tc>
      </w:tr>
    </w:tbl>
    <w:p>
      <w:pPr>
        <w:pStyle w:val="Heading1"/>
        <w:keepNext/>
      </w:pPr>
      <w:r>
        <w:t>口径说明</w:t>
      </w:r>
    </w:p>
    <w:p>
      <w:pPr>
        <w:pStyle w:val="ListBullet"/>
      </w:pPr>
      <w:r>
        <w:t>HashEmbedding 是确定性的 CI 测试替身，适合验证评测程序和回归，不可解释为中文语义模型效果。</w:t>
      </w:r>
    </w:p>
    <w:p>
      <w:pPr>
        <w:pStyle w:val="ListBullet"/>
      </w:pPr>
      <w:r>
        <w:t>Top-K 固定为 6；评测对每条问题计算目标文档召回比例，再取宏平均。</w:t>
      </w:r>
    </w:p>
    <w:p>
      <w:r>
        <w:br w:type="page"/>
      </w:r>
    </w:p>
    <w:p>
      <w:pPr>
        <w:spacing w:after="40"/>
      </w:pPr>
      <w:r>
        <w:rPr>
          <w:b/>
          <w:color w:val="176B87"/>
          <w:sz w:val="16"/>
        </w:rPr>
        <w:t>INTERVIEW NARRATIVE</w:t>
      </w:r>
    </w:p>
    <w:p>
      <w:pPr>
        <w:pStyle w:val="Title"/>
      </w:pPr>
      <w:r>
        <w:rPr>
          <w:b/>
          <w:color w:val="16324F"/>
        </w:rPr>
        <w:t>面试介绍</w:t>
      </w:r>
    </w:p>
    <w:p>
      <w:pPr>
        <w:pStyle w:val="Subtitle"/>
      </w:pPr>
      <w:r>
        <w:t>一分钟版本先讲主线，三分钟版本再讲设计证据</w:t>
      </w:r>
    </w:p>
    <w:p>
      <w:pPr>
        <w:pStyle w:val="Heading1"/>
        <w:keepNext/>
      </w:pPr>
      <w:r>
        <w:t>一分钟介绍</w:t>
      </w:r>
    </w:p>
    <w:p>
      <w:r>
        <w:t>KnowFlow Agent 是我基于 Hermes Agent 0.18.2 做的企业知识库与有限工作流项目。我没有重写 Hermes 已有的 Agent Loop，而是独立实现 PDF、DOCX、Markdown、TXT 解析、结构切分、SQLite 与 Chroma 项目隔离、Dense+BM25+RRF 混合检索，以及只能引用本轮检索 Chunk 的 RAG 服务。对外提供 FastAPI 和 Streamlit，并注册两个 Hermes 工具；GitHub MCP 同时限制只读工具和指定仓库。项目目前有 51 个测试、91.59% 覆盖率和 56 条评测集。由于没有云模型 Key，我只报告本地检索和工程测试数据，回答质量指标保持待测量。</w:t>
      </w:r>
    </w:p>
    <w:p>
      <w:pPr>
        <w:pStyle w:val="Heading1"/>
        <w:keepNext/>
      </w:pPr>
      <w:r>
        <w:t>三分钟介绍</w:t>
      </w:r>
    </w:p>
    <w:p>
      <w:r>
        <w:rPr>
          <w:b/>
          <w:color w:val="176B87"/>
        </w:rPr>
        <w:t>第 1 分钟 - 问题与范围：</w:t>
      </w:r>
      <w:r>
        <w:t>团队文档问答最容易被忽略的是来源引用、跨项目隔离、无答案拒答和失败恢复。我选择 Hermes 是因为它已经有循环、工具、Cron、MCP 和子智能体；我的目标是补齐企业文档垂直能力。</w:t>
      </w:r>
    </w:p>
    <w:p>
      <w:r>
        <w:rPr>
          <w:b/>
          <w:color w:val="176B87"/>
        </w:rPr>
        <w:t>第 2 分钟 - 技术实现：</w:t>
      </w:r>
      <w:r>
        <w:t>上传后按格式解析并保留页码/标题，内容哈希控制去重，更新产生索引版本。检索用本地 Embedding 和 Chroma，并与 BM25 通过 RRF 融合。模型只收到 Top-K Chunk，Prompt 禁止执行文档指令，返回后再用 allow-list 校验引用。API、插件和评测共享 Pydantic 契约。MCP 通过远程只读 Header、精确工具集和前置钩子三层限制；复杂任务最多三个 child，允许部分失败。</w:t>
      </w:r>
    </w:p>
    <w:p>
      <w:r>
        <w:rPr>
          <w:b/>
          <w:color w:val="176B87"/>
        </w:rPr>
        <w:t>第 3 分钟 - 验证与反思：</w:t>
      </w:r>
      <w:r>
        <w:t>我构建了 56 条七类问题，实际跑了检索、索引时间、延迟、资源、引用存在性、51 个 pytest、Ruff 和 strict mypy。Hash 只作为 CI 基线，BGE 和云模型数据没有跑完就不写。当前最大不足是 TaskRun 仍是进程内语义、没有 RBAC 和 OCR；下一步应先完成真实模型 badcase、校准拒答阈值和 reranker，而不是马上做 Kubernetes 或 GraphRAG。</w:t>
      </w:r>
    </w:p>
    <w:p>
      <w:pPr>
        <w:pStyle w:val="Heading1"/>
        <w:keepNext/>
      </w:pPr>
      <w:r>
        <w:t>项目难点</w:t>
      </w:r>
    </w:p>
    <w:p>
      <w:pPr>
        <w:pStyle w:val="ListBullet"/>
      </w:pPr>
      <w:r>
        <w:t>贡献归因：把上游 Agent 能力与个人业务/工程工作分开。</w:t>
      </w:r>
    </w:p>
    <w:p>
      <w:pPr>
        <w:pStyle w:val="ListBullet"/>
      </w:pPr>
      <w:r>
        <w:t>引用可信：同时约束入模证据、模型输出 ID 和返回对象。</w:t>
      </w:r>
    </w:p>
    <w:p>
      <w:pPr>
        <w:pStyle w:val="ListBullet"/>
      </w:pPr>
      <w:r>
        <w:t>项目隔离：SQLite、Chroma、任务和偏好每次访问都携带 project_id。</w:t>
      </w:r>
    </w:p>
    <w:p>
      <w:pPr>
        <w:pStyle w:val="ListBullet"/>
      </w:pPr>
      <w:r>
        <w:t>失败语义：MCP 超时、child 部分失败和进程重启都有稳定可解释状态。</w:t>
      </w:r>
    </w:p>
    <w:p>
      <w:r>
        <w:br w:type="page"/>
      </w:r>
    </w:p>
    <w:p>
      <w:pPr>
        <w:spacing w:after="40"/>
      </w:pPr>
      <w:r>
        <w:rPr>
          <w:b/>
          <w:color w:val="176B87"/>
          <w:sz w:val="16"/>
        </w:rPr>
        <w:t>Q&amp;A 01-08</w:t>
      </w:r>
    </w:p>
    <w:p>
      <w:pPr>
        <w:pStyle w:val="Title"/>
      </w:pPr>
      <w:r>
        <w:rPr>
          <w:b/>
          <w:color w:val="16324F"/>
        </w:rPr>
        <w:t>面试问答 (1-8)</w:t>
      </w:r>
    </w:p>
    <w:p>
      <w:pPr>
        <w:pStyle w:val="Subtitle"/>
      </w:pPr>
      <w:r>
        <w:t>回答围绕实际代码和权衡，不背框架名词</w:t>
      </w:r>
    </w:p>
    <w:p>
      <w:pPr>
        <w:keepNext/>
        <w:spacing w:after="20"/>
      </w:pPr>
      <w:r>
        <w:rPr>
          <w:b/>
          <w:color w:val="16324F"/>
        </w:rPr>
        <w:t>1. 为什么用 Hermes，而不是 LangChain/LangGraph？</w:t>
      </w:r>
    </w:p>
    <w:p>
      <w:pPr>
        <w:spacing w:after="80"/>
        <w:ind w:left="198"/>
      </w:pPr>
      <w:r>
        <w:t>Hermes 已有稳定 Agent Loop、工具注册、MCP、Cron 和 delegate_task。本项目的问题是文档证据与工程闭环，重写循环会扩大范围；只有实验能证明新框架解决具体问题时才引入。</w:t>
      </w:r>
    </w:p>
    <w:p>
      <w:pPr>
        <w:keepNext/>
        <w:spacing w:after="20"/>
      </w:pPr>
      <w:r>
        <w:rPr>
          <w:b/>
          <w:color w:val="16324F"/>
        </w:rPr>
        <w:t>2. 你的个人贡献是什么？</w:t>
      </w:r>
    </w:p>
    <w:p>
      <w:pPr>
        <w:spacing w:after="80"/>
        <w:ind w:left="198"/>
      </w:pPr>
      <w:r>
        <w:t>四类文档流水线、增量索引、项目隔离数据层、混合检索、引用约束 RAG、FastAPI/Streamlit、Hermes 薄插件、MCP 策略、有限流程、测试、评测、Docker 和 CI。</w:t>
      </w:r>
    </w:p>
    <w:p>
      <w:pPr>
        <w:keepNext/>
        <w:spacing w:after="20"/>
      </w:pPr>
      <w:r>
        <w:rPr>
          <w:b/>
          <w:color w:val="16324F"/>
        </w:rPr>
        <w:t>3. 如何避免把 Hermes 原功能写成你的成果？</w:t>
      </w:r>
    </w:p>
    <w:p>
      <w:pPr>
        <w:spacing w:after="80"/>
        <w:ind w:left="198"/>
      </w:pPr>
      <w:r>
        <w:t>README、UPSTREAM 和 Word 都把 Agent Loop、Memory、MCP 客户端、Cron、delegate_task 等列为上游复用，并固定版本和 commit SHA。</w:t>
      </w:r>
    </w:p>
    <w:p>
      <w:pPr>
        <w:keepNext/>
        <w:spacing w:after="20"/>
      </w:pPr>
      <w:r>
        <w:rPr>
          <w:b/>
          <w:color w:val="16324F"/>
        </w:rPr>
        <w:t>4. 为什么同时用 SQLite 和 Chroma？</w:t>
      </w:r>
    </w:p>
    <w:p>
      <w:pPr>
        <w:spacing w:after="80"/>
        <w:ind w:left="198"/>
      </w:pPr>
      <w:r>
        <w:t>SQLite 管元数据、版本、偏好、任务和评测运行；Chroma 管向量检索。两边都保存 project_id 等关键标识，业务服务负责生命周期联动。</w:t>
      </w:r>
    </w:p>
    <w:p>
      <w:pPr>
        <w:keepNext/>
        <w:spacing w:after="20"/>
      </w:pPr>
      <w:r>
        <w:rPr>
          <w:b/>
          <w:color w:val="16324F"/>
        </w:rPr>
        <w:t>5. RRF 比直接加权分数有什么好处？</w:t>
      </w:r>
    </w:p>
    <w:p>
      <w:pPr>
        <w:spacing w:after="80"/>
        <w:ind w:left="198"/>
      </w:pPr>
      <w:r>
        <w:t>BM25 与向量距离的量纲不同，直接相加需要校准。RRF 只依赖排名，实现简单且对分数尺度不敏感，适合作为一个月 MVP 的可解释融合基线。</w:t>
      </w:r>
    </w:p>
    <w:p>
      <w:pPr>
        <w:keepNext/>
        <w:spacing w:after="20"/>
      </w:pPr>
      <w:r>
        <w:rPr>
          <w:b/>
          <w:color w:val="16324F"/>
        </w:rPr>
        <w:t>6. 引用正确是怎么保证的？</w:t>
      </w:r>
    </w:p>
    <w:p>
      <w:pPr>
        <w:spacing w:after="80"/>
        <w:ind w:left="198"/>
      </w:pPr>
      <w:r>
        <w:t>模型只能看到本轮 Top-K，并返回 chunk_id；服务端把 ID 与检索结果做 allow-list 交集，Citation 再校验 chunk_id、页码、章节和证据片段。不存在的 ID 会变成拒答。</w:t>
      </w:r>
    </w:p>
    <w:p>
      <w:pPr>
        <w:keepNext/>
        <w:spacing w:after="20"/>
      </w:pPr>
      <w:r>
        <w:rPr>
          <w:b/>
          <w:color w:val="16324F"/>
        </w:rPr>
        <w:t>7. 如何处理 Prompt Injection？</w:t>
      </w:r>
    </w:p>
    <w:p>
      <w:pPr>
        <w:spacing w:after="80"/>
        <w:ind w:left="198"/>
      </w:pPr>
      <w:r>
        <w:t>系统 Prompt 明确文档是不可信数据，不执行其中指令；工具层另有仓库和工具白名单。这不是只靠一句 Prompt，而是模型、服务和工具三层约束。</w:t>
      </w:r>
    </w:p>
    <w:p>
      <w:pPr>
        <w:keepNext/>
        <w:spacing w:after="20"/>
      </w:pPr>
      <w:r>
        <w:rPr>
          <w:b/>
          <w:color w:val="16324F"/>
        </w:rPr>
        <w:t>8. 增量索引如何工作？</w:t>
      </w:r>
    </w:p>
    <w:p>
      <w:pPr>
        <w:spacing w:after="80"/>
        <w:ind w:left="198"/>
      </w:pPr>
      <w:r>
        <w:t>先计算 SHA-256；项目内相同哈希直接跳过。同名内容变化复用 document_id、先持久化 indexing 标记再发布新版本；失败时补偿，重启时按旧 Chunk 恢复。</w:t>
      </w:r>
    </w:p>
    <w:p>
      <w:r>
        <w:br w:type="page"/>
      </w:r>
    </w:p>
    <w:p>
      <w:pPr>
        <w:spacing w:after="40"/>
      </w:pPr>
      <w:r>
        <w:rPr>
          <w:b/>
          <w:color w:val="176B87"/>
          <w:sz w:val="16"/>
        </w:rPr>
        <w:t>Q&amp;A 09-15</w:t>
      </w:r>
    </w:p>
    <w:p>
      <w:pPr>
        <w:pStyle w:val="Title"/>
      </w:pPr>
      <w:r>
        <w:rPr>
          <w:b/>
          <w:color w:val="16324F"/>
        </w:rPr>
        <w:t>问答复盘 (9-15)</w:t>
      </w:r>
    </w:p>
    <w:p>
      <w:pPr>
        <w:pStyle w:val="Subtitle"/>
      </w:pPr>
      <w:r>
        <w:t>知道系统边界，通常比堆更多名词更有说服力</w:t>
      </w:r>
    </w:p>
    <w:p>
      <w:pPr>
        <w:keepNext/>
        <w:spacing w:after="20"/>
      </w:pPr>
      <w:r>
        <w:rPr>
          <w:b/>
          <w:color w:val="16324F"/>
        </w:rPr>
        <w:t>9. 为什么 TaskRun 不做消息队列？</w:t>
      </w:r>
    </w:p>
    <w:p>
      <w:pPr>
        <w:spacing w:after="80"/>
        <w:ind w:left="198"/>
      </w:pPr>
      <w:r>
        <w:t>一个月 MVP 不需要分布式队列。我明确声明进程内语义，重启把 running 置为 interrupted，避免向面试官暗示不存在的可靠执行能力。</w:t>
      </w:r>
    </w:p>
    <w:p>
      <w:pPr>
        <w:keepNext/>
        <w:spacing w:after="20"/>
      </w:pPr>
      <w:r>
        <w:rPr>
          <w:b/>
          <w:color w:val="16324F"/>
        </w:rPr>
        <w:t>10. MCP 安全做了哪些限制？</w:t>
      </w:r>
    </w:p>
    <w:p>
      <w:pPr>
        <w:spacing w:after="80"/>
        <w:ind w:left="198"/>
      </w:pPr>
      <w:r>
        <w:t>远程端启用 X-MCP-Readonly，Hermes 配置只 include 读取工具；插件 pre_tool_call 再校验工具名和 LJLW1/knowflow-agent 仓库，超时返回稳定错误。</w:t>
      </w:r>
    </w:p>
    <w:p>
      <w:pPr>
        <w:keepNext/>
        <w:spacing w:after="20"/>
      </w:pPr>
      <w:r>
        <w:rPr>
          <w:b/>
          <w:color w:val="16324F"/>
        </w:rPr>
        <w:t>11. 子智能体为什么最多三个？</w:t>
      </w:r>
    </w:p>
    <w:p>
      <w:pPr>
        <w:spacing w:after="80"/>
        <w:ind w:left="198"/>
      </w:pPr>
      <w:r>
        <w:t>固定为内部检索、GitHub 外部收集、引用校验，主智能体综合。上限控制成本与失败面；单 child 失败时返回 partial 并保留成功证据。</w:t>
      </w:r>
    </w:p>
    <w:p>
      <w:pPr>
        <w:keepNext/>
        <w:spacing w:after="20"/>
      </w:pPr>
      <w:r>
        <w:rPr>
          <w:b/>
          <w:color w:val="16324F"/>
        </w:rPr>
        <w:t>12. 如何评价检索？</w:t>
      </w:r>
    </w:p>
    <w:p>
      <w:pPr>
        <w:spacing w:after="80"/>
        <w:ind w:left="198"/>
      </w:pPr>
      <w:r>
        <w:t>问题记录目标文档，取 Top-K 后计算每题目标文档召回，再做宏平均；同时记录平均/P95 延迟、索引耗时和 RSS。Hash 与 BGE 报告必须分开。</w:t>
      </w:r>
    </w:p>
    <w:p>
      <w:pPr>
        <w:keepNext/>
        <w:spacing w:after="20"/>
      </w:pPr>
      <w:r>
        <w:rPr>
          <w:b/>
          <w:color w:val="16324F"/>
        </w:rPr>
        <w:t>13. 为什么不报告幻觉率？</w:t>
      </w:r>
    </w:p>
    <w:p>
      <w:pPr>
        <w:spacing w:after="80"/>
        <w:ind w:left="198"/>
      </w:pPr>
      <w:r>
        <w:t>当前没有真实云模型 Key。FakeLLM 只能验证代码路径，不代表模型质量，所以忠实度、幻觉率、工具选择与成本全部标记待测量。</w:t>
      </w:r>
    </w:p>
    <w:p>
      <w:pPr>
        <w:keepNext/>
        <w:spacing w:after="20"/>
      </w:pPr>
      <w:r>
        <w:rPr>
          <w:b/>
          <w:color w:val="16324F"/>
        </w:rPr>
        <w:t>14. 测试覆盖了哪些失败？</w:t>
      </w:r>
    </w:p>
    <w:p>
      <w:pPr>
        <w:spacing w:after="80"/>
        <w:ind w:left="198"/>
      </w:pPr>
      <w:r>
        <w:t>损坏 PDF、路径穿越、跨项目读取、重复/更新/删除、引用越界、MCP 超时、写工具/跨仓库阻断、child 部分失败、Cron 幂等、重启中断和日志脱敏。</w:t>
      </w:r>
    </w:p>
    <w:p>
      <w:pPr>
        <w:keepNext/>
        <w:spacing w:after="20"/>
      </w:pPr>
      <w:r>
        <w:rPr>
          <w:b/>
          <w:color w:val="16324F"/>
        </w:rPr>
        <w:t>15. 下一步最值得做什么？</w:t>
      </w:r>
    </w:p>
    <w:p>
      <w:pPr>
        <w:spacing w:after="80"/>
        <w:ind w:left="198"/>
      </w:pPr>
      <w:r>
        <w:t>先完成 BGE 与真实模型评测，分析 badcase，校准拒答阈值并实验 reranker；只有数据量和并发证明需要时，才升级 PostgreSQL、队列或更复杂部署。</w:t>
      </w:r>
    </w:p>
    <w:p>
      <w:pPr>
        <w:pStyle w:val="Heading1"/>
        <w:keepNext/>
      </w:pPr>
      <w:r>
        <w:t>项目不足</w:t>
      </w:r>
    </w:p>
    <w:p>
      <w:r>
        <w:t>无 OCR/表格理解；无完整 RBAC/SSO；任务不跨进程恢复；BGE 与云模型效果尚未测量；Docker daemon 和 GitHub 远端发布仍需要本机授权/启动后完成最终验收。</w:t>
      </w:r>
    </w:p>
    <w:p>
      <w:pPr>
        <w:pStyle w:val="Heading1"/>
        <w:keepNext/>
      </w:pPr>
      <w:r>
        <w:t>后续优化顺序</w:t>
      </w:r>
    </w:p>
    <w:p>
      <w:r>
        <w:t>真实模型评测与 badcase → 拒答阈值 → reranker/元数据过滤 → 性能压测 → 按需要引入 PostgreSQL 或可靠任务队列。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65" w:right="879" w:bottom="709" w:left="879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573"/>
        <w:sz w:val="15"/>
      </w:rPr>
      <w:t>KNOWFLOW AGENT  ·  项目经历专项材料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60"/>
    </w:pPr>
    <w:rPr>
      <w:rFonts w:ascii="Arial" w:hAnsi="Arial" w:eastAsia="Songti SC"/>
      <w:color w:val="202A3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 w:eastAsia="Heiti SC"/>
      <w:b/>
      <w:bCs/>
      <w:color w:val="1632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Arial" w:hAnsi="Arial" w:eastAsia="Heiti SC"/>
      <w:b/>
      <w:bCs/>
      <w:color w:val="176B8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00"/>
      <w:contextualSpacing/>
    </w:pPr>
    <w:rPr>
      <w:rFonts w:asciiTheme="majorHAnsi" w:eastAsiaTheme="majorEastAsia" w:hAnsiTheme="majorHAnsi" w:cstheme="majorBidi" w:ascii="Arial" w:hAnsi="Arial" w:eastAsia="Heiti SC"/>
      <w:b/>
      <w:color w:val="16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00" w:after="200"/>
    </w:pPr>
    <w:rPr>
      <w:rFonts w:asciiTheme="majorHAnsi" w:eastAsiaTheme="majorEastAsia" w:hAnsiTheme="majorHAnsi" w:cstheme="majorBidi" w:ascii="Arial" w:hAnsi="Arial" w:eastAsia="Songti SC"/>
      <w:b w:val="0"/>
      <w:i/>
      <w:iCs/>
      <w:color w:val="5B6573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LJLW1/knowflow-ag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