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3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1917"/>
        <w:gridCol w:w="1633"/>
        <w:gridCol w:w="4066"/>
      </w:tblGrid>
      <w:tr w14:paraId="14ACA45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9" w:hRule="atLeast"/>
          <w:jc w:val="center"/>
        </w:trPr>
        <w:tc>
          <w:tcPr>
            <w:tcW w:w="720" w:type="dxa"/>
            <w:shd w:val="clear" w:color="auto" w:fill="CFCECE" w:themeFill="background2" w:themeFillShade="E5"/>
            <w:noWrap w:val="0"/>
            <w:vAlign w:val="center"/>
          </w:tcPr>
          <w:p w14:paraId="6C6B9BC0">
            <w:pPr>
              <w:rPr>
                <w:rFonts w:hint="default" w:ascii="宋体" w:hAnsi="宋体" w:eastAsia="宋体"/>
                <w:b/>
                <w:szCs w:val="21"/>
                <w:lang w:val="en-US" w:eastAsia="zh-CN"/>
              </w:rPr>
            </w:pPr>
            <w:r>
              <w:rPr>
                <w:rFonts w:hint="eastAsia" w:ascii="宋体" w:hAnsi="宋体"/>
                <w:b/>
                <w:szCs w:val="21"/>
                <w:lang w:val="en-US" w:eastAsia="zh-CN"/>
              </w:rPr>
              <w:t>课标核心概念</w:t>
            </w:r>
          </w:p>
        </w:tc>
        <w:tc>
          <w:tcPr>
            <w:tcW w:w="7616" w:type="dxa"/>
            <w:gridSpan w:val="3"/>
            <w:noWrap w:val="0"/>
            <w:vAlign w:val="center"/>
          </w:tcPr>
          <w:p w14:paraId="155248F1">
            <w:pPr>
              <w:ind w:firstLine="1265" w:firstLineChars="600"/>
              <w:rPr>
                <w:rFonts w:hint="eastAsia" w:ascii="宋体" w:hAnsi="宋体"/>
                <w:b/>
                <w:szCs w:val="21"/>
              </w:rPr>
            </w:pPr>
            <w:r>
              <w:rPr>
                <w:rFonts w:hint="eastAsia"/>
                <w:b/>
                <w:bCs/>
                <w:lang w:val="en-US" w:eastAsia="zh-CN"/>
              </w:rPr>
              <w:t>物质的运动与相互作用</w:t>
            </w:r>
          </w:p>
        </w:tc>
      </w:tr>
      <w:tr w14:paraId="3C75B2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restart"/>
            <w:shd w:val="clear" w:color="auto" w:fill="CFCECE" w:themeFill="background2" w:themeFillShade="E5"/>
            <w:noWrap w:val="0"/>
            <w:vAlign w:val="center"/>
          </w:tcPr>
          <w:p w14:paraId="2D929AC1">
            <w:pPr>
              <w:jc w:val="center"/>
              <w:rPr>
                <w:rFonts w:ascii="宋体" w:hAnsi="宋体"/>
                <w:b/>
                <w:szCs w:val="21"/>
              </w:rPr>
            </w:pPr>
            <w:bookmarkStart w:id="1" w:name="_GoBack"/>
            <w:r>
              <w:rPr>
                <w:rFonts w:ascii="微软雅黑" w:hAnsi="微软雅黑" w:eastAsia="微软雅黑"/>
                <w:sz w:val="28"/>
                <w:szCs w:val="30"/>
              </w:rPr>
              <w:br w:type="page"/>
            </w:r>
            <w:r>
              <w:rPr>
                <w:rFonts w:hint="eastAsia" w:ascii="宋体" w:hAnsi="宋体"/>
                <w:b/>
                <w:szCs w:val="21"/>
              </w:rPr>
              <w:t>教学课时</w:t>
            </w:r>
          </w:p>
        </w:tc>
        <w:tc>
          <w:tcPr>
            <w:tcW w:w="1917" w:type="dxa"/>
            <w:vMerge w:val="restart"/>
            <w:noWrap w:val="0"/>
            <w:vAlign w:val="center"/>
          </w:tcPr>
          <w:p w14:paraId="564EB4BC">
            <w:pPr>
              <w:jc w:val="center"/>
              <w:rPr>
                <w:rFonts w:hint="eastAsia" w:ascii="宋体" w:hAnsi="宋体" w:eastAsia="宋体"/>
                <w:szCs w:val="21"/>
                <w:lang w:eastAsia="zh-CN"/>
              </w:rPr>
            </w:pPr>
            <w:r>
              <w:rPr>
                <w:rFonts w:hint="eastAsia" w:ascii="宋体" w:hAnsi="宋体"/>
                <w:b/>
                <w:szCs w:val="21"/>
                <w:lang w:val="en-US" w:eastAsia="zh-CN"/>
              </w:rPr>
              <w:t>《里面是怎样连接的》</w:t>
            </w:r>
          </w:p>
        </w:tc>
        <w:tc>
          <w:tcPr>
            <w:tcW w:w="1633" w:type="dxa"/>
            <w:shd w:val="clear" w:color="auto" w:fill="CFCECE" w:themeFill="background2" w:themeFillShade="E5"/>
            <w:noWrap w:val="0"/>
            <w:vAlign w:val="center"/>
          </w:tcPr>
          <w:p w14:paraId="23DC83AD">
            <w:pPr>
              <w:jc w:val="center"/>
              <w:rPr>
                <w:rFonts w:ascii="宋体" w:hAnsi="宋体"/>
                <w:szCs w:val="21"/>
              </w:rPr>
            </w:pPr>
            <w:r>
              <w:rPr>
                <w:rFonts w:hint="eastAsia" w:ascii="宋体" w:hAnsi="宋体"/>
                <w:b/>
                <w:szCs w:val="21"/>
              </w:rPr>
              <w:t>授课对象（专业、年级）</w:t>
            </w:r>
          </w:p>
        </w:tc>
        <w:tc>
          <w:tcPr>
            <w:tcW w:w="4066" w:type="dxa"/>
            <w:noWrap w:val="0"/>
            <w:vAlign w:val="center"/>
          </w:tcPr>
          <w:p w14:paraId="3F41C927">
            <w:pPr>
              <w:rPr>
                <w:rFonts w:ascii="宋体" w:hAnsi="宋体"/>
                <w:szCs w:val="21"/>
              </w:rPr>
            </w:pPr>
            <w:r>
              <w:rPr>
                <w:rFonts w:hint="eastAsia" w:ascii="宋体" w:hAnsi="宋体"/>
                <w:b/>
                <w:szCs w:val="21"/>
              </w:rPr>
              <w:t>小学科学</w:t>
            </w:r>
            <w:r>
              <w:rPr>
                <w:rFonts w:hint="eastAsia" w:ascii="宋体" w:hAnsi="宋体"/>
                <w:b/>
                <w:szCs w:val="21"/>
                <w:lang w:val="en-US" w:eastAsia="zh-CN"/>
              </w:rPr>
              <w:t>五</w:t>
            </w:r>
            <w:r>
              <w:rPr>
                <w:rFonts w:hint="eastAsia" w:ascii="宋体" w:hAnsi="宋体"/>
                <w:b/>
                <w:szCs w:val="21"/>
              </w:rPr>
              <w:t>年级</w:t>
            </w:r>
            <w:r>
              <w:rPr>
                <w:rFonts w:hint="eastAsia" w:ascii="宋体" w:hAnsi="宋体"/>
                <w:b/>
                <w:szCs w:val="21"/>
                <w:lang w:val="en-US" w:eastAsia="zh-CN"/>
              </w:rPr>
              <w:t>上</w:t>
            </w:r>
            <w:r>
              <w:rPr>
                <w:rFonts w:hint="eastAsia" w:ascii="宋体" w:hAnsi="宋体"/>
                <w:b/>
                <w:szCs w:val="21"/>
              </w:rPr>
              <w:t>册</w:t>
            </w:r>
          </w:p>
        </w:tc>
      </w:tr>
      <w:bookmarkEnd w:id="1"/>
      <w:tr w14:paraId="20B9E19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continue"/>
            <w:shd w:val="clear" w:color="auto" w:fill="CFCECE" w:themeFill="background2" w:themeFillShade="E5"/>
            <w:noWrap w:val="0"/>
            <w:vAlign w:val="center"/>
          </w:tcPr>
          <w:p w14:paraId="2C03BAA9">
            <w:pPr>
              <w:jc w:val="center"/>
              <w:rPr>
                <w:rFonts w:ascii="微软雅黑" w:hAnsi="微软雅黑" w:eastAsia="微软雅黑"/>
                <w:sz w:val="28"/>
                <w:szCs w:val="30"/>
              </w:rPr>
            </w:pPr>
          </w:p>
        </w:tc>
        <w:tc>
          <w:tcPr>
            <w:tcW w:w="1917" w:type="dxa"/>
            <w:vMerge w:val="continue"/>
            <w:noWrap w:val="0"/>
            <w:vAlign w:val="center"/>
          </w:tcPr>
          <w:p w14:paraId="5505F942">
            <w:pPr>
              <w:jc w:val="center"/>
              <w:rPr>
                <w:rFonts w:ascii="宋体" w:hAnsi="宋体"/>
                <w:szCs w:val="21"/>
              </w:rPr>
            </w:pPr>
          </w:p>
        </w:tc>
        <w:tc>
          <w:tcPr>
            <w:tcW w:w="1633" w:type="dxa"/>
            <w:shd w:val="clear" w:color="auto" w:fill="CFCECE" w:themeFill="background2" w:themeFillShade="E5"/>
            <w:noWrap w:val="0"/>
            <w:vAlign w:val="center"/>
          </w:tcPr>
          <w:p w14:paraId="5A422A8D">
            <w:pPr>
              <w:jc w:val="center"/>
              <w:rPr>
                <w:rFonts w:hint="eastAsia" w:ascii="宋体" w:hAnsi="宋体"/>
                <w:b/>
                <w:szCs w:val="21"/>
              </w:rPr>
            </w:pPr>
            <w:r>
              <w:rPr>
                <w:rFonts w:hint="eastAsia" w:ascii="宋体" w:hAnsi="宋体"/>
                <w:b/>
                <w:szCs w:val="21"/>
              </w:rPr>
              <w:t>所用教材(出版社</w:t>
            </w:r>
            <w:r>
              <w:rPr>
                <w:rFonts w:ascii="宋体" w:hAnsi="宋体"/>
                <w:b/>
                <w:szCs w:val="21"/>
              </w:rPr>
              <w:t>)</w:t>
            </w:r>
          </w:p>
        </w:tc>
        <w:tc>
          <w:tcPr>
            <w:tcW w:w="4066" w:type="dxa"/>
            <w:noWrap w:val="0"/>
            <w:vAlign w:val="center"/>
          </w:tcPr>
          <w:p w14:paraId="3E287021">
            <w:pPr>
              <w:rPr>
                <w:rFonts w:ascii="宋体" w:hAnsi="宋体"/>
                <w:szCs w:val="21"/>
              </w:rPr>
            </w:pPr>
            <w:r>
              <w:rPr>
                <w:rFonts w:hint="eastAsia" w:ascii="宋体" w:hAnsi="宋体"/>
                <w:b/>
                <w:szCs w:val="21"/>
              </w:rPr>
              <w:t>教科版</w:t>
            </w:r>
          </w:p>
        </w:tc>
      </w:tr>
      <w:tr w14:paraId="0F57EE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75" w:hRule="atLeast"/>
          <w:jc w:val="center"/>
        </w:trPr>
        <w:tc>
          <w:tcPr>
            <w:tcW w:w="720" w:type="dxa"/>
            <w:shd w:val="clear" w:color="auto" w:fill="CFCECE" w:themeFill="background2" w:themeFillShade="E5"/>
            <w:noWrap w:val="0"/>
            <w:vAlign w:val="center"/>
          </w:tcPr>
          <w:p w14:paraId="6E089713">
            <w:pPr>
              <w:jc w:val="center"/>
              <w:rPr>
                <w:rFonts w:ascii="宋体" w:hAnsi="宋体"/>
                <w:b/>
                <w:szCs w:val="21"/>
              </w:rPr>
            </w:pPr>
            <w:r>
              <w:rPr>
                <w:rFonts w:hint="eastAsia" w:ascii="宋体" w:hAnsi="宋体"/>
                <w:b/>
                <w:szCs w:val="21"/>
              </w:rPr>
              <w:t>教</w:t>
            </w:r>
          </w:p>
          <w:p w14:paraId="5E189E04">
            <w:pPr>
              <w:jc w:val="center"/>
              <w:rPr>
                <w:rFonts w:ascii="宋体" w:hAnsi="宋体"/>
                <w:b/>
                <w:szCs w:val="21"/>
              </w:rPr>
            </w:pPr>
            <w:r>
              <w:rPr>
                <w:rFonts w:hint="eastAsia" w:ascii="宋体" w:hAnsi="宋体"/>
                <w:b/>
                <w:szCs w:val="21"/>
              </w:rPr>
              <w:t>学</w:t>
            </w:r>
          </w:p>
          <w:p w14:paraId="29D5DE00">
            <w:pPr>
              <w:jc w:val="center"/>
              <w:rPr>
                <w:rFonts w:ascii="宋体" w:hAnsi="宋体"/>
                <w:b/>
                <w:szCs w:val="21"/>
              </w:rPr>
            </w:pPr>
            <w:r>
              <w:rPr>
                <w:rFonts w:hint="eastAsia" w:ascii="宋体" w:hAnsi="宋体"/>
                <w:b/>
                <w:szCs w:val="21"/>
              </w:rPr>
              <w:t>目</w:t>
            </w:r>
          </w:p>
          <w:p w14:paraId="1A20CBF3">
            <w:pPr>
              <w:jc w:val="center"/>
              <w:rPr>
                <w:rFonts w:ascii="宋体" w:hAnsi="宋体"/>
                <w:b/>
                <w:szCs w:val="21"/>
              </w:rPr>
            </w:pPr>
            <w:r>
              <w:rPr>
                <w:rFonts w:hint="eastAsia" w:ascii="宋体" w:hAnsi="宋体"/>
                <w:b/>
                <w:szCs w:val="21"/>
              </w:rPr>
              <w:t>标</w:t>
            </w:r>
          </w:p>
        </w:tc>
        <w:tc>
          <w:tcPr>
            <w:tcW w:w="7616" w:type="dxa"/>
            <w:gridSpan w:val="3"/>
            <w:noWrap w:val="0"/>
            <w:vAlign w:val="center"/>
          </w:tcPr>
          <w:p w14:paraId="61D90E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科学观念：通过检验接线盒内部的电路连接情况，运用电流的特点可以检测同电器的连接，认识到在看不见的情况下可以使用专业的方法进行检测。</w:t>
            </w:r>
          </w:p>
          <w:p w14:paraId="3AD1064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科学思维：能根据检测结果，运用比较、分析、推理等方法推测接线盒内部的连接方式。</w:t>
            </w:r>
          </w:p>
          <w:p w14:paraId="052EA0C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探究实践：能使用电路检测器检验接线盒内电路的连接情况并记录。</w:t>
            </w:r>
          </w:p>
          <w:p w14:paraId="10774B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ascii="宋体" w:hAnsi="宋体"/>
                <w:szCs w:val="21"/>
              </w:rPr>
            </w:pPr>
            <w:r>
              <w:rPr>
                <w:rFonts w:hint="eastAsia" w:ascii="宋体" w:hAnsi="宋体" w:eastAsia="宋体" w:cs="宋体"/>
                <w:kern w:val="2"/>
                <w:sz w:val="22"/>
                <w:szCs w:val="22"/>
                <w:lang w:val="en-US" w:eastAsia="zh-CN" w:bidi="ar-SA"/>
              </w:rPr>
              <w:t>态度责任：观察电器内部的多种电路连接，感知科学技术应用的复杂性；乐于与他人进行沟通交流自己的观点，养成勇于挑战、严密推测的态度。</w:t>
            </w:r>
          </w:p>
        </w:tc>
      </w:tr>
      <w:tr w14:paraId="073EFB6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8" w:hRule="atLeast"/>
          <w:jc w:val="center"/>
        </w:trPr>
        <w:tc>
          <w:tcPr>
            <w:tcW w:w="720" w:type="dxa"/>
            <w:vMerge w:val="restart"/>
            <w:shd w:val="clear" w:color="auto" w:fill="CFCECE" w:themeFill="background2" w:themeFillShade="E5"/>
            <w:noWrap w:val="0"/>
            <w:vAlign w:val="center"/>
          </w:tcPr>
          <w:p w14:paraId="15D5B2E4">
            <w:pPr>
              <w:jc w:val="center"/>
              <w:rPr>
                <w:rFonts w:ascii="宋体" w:hAnsi="宋体"/>
                <w:b/>
                <w:szCs w:val="21"/>
              </w:rPr>
            </w:pPr>
            <w:r>
              <w:rPr>
                <w:rFonts w:hint="eastAsia" w:ascii="宋体" w:hAnsi="宋体"/>
                <w:b/>
                <w:szCs w:val="21"/>
              </w:rPr>
              <w:t>教学重点难点</w:t>
            </w:r>
          </w:p>
        </w:tc>
        <w:tc>
          <w:tcPr>
            <w:tcW w:w="1917" w:type="dxa"/>
            <w:shd w:val="clear" w:color="auto" w:fill="CFCECE" w:themeFill="background2" w:themeFillShade="E5"/>
            <w:noWrap w:val="0"/>
            <w:vAlign w:val="center"/>
          </w:tcPr>
          <w:p w14:paraId="3EEA53FB">
            <w:pPr>
              <w:widowControl/>
              <w:jc w:val="center"/>
              <w:rPr>
                <w:rFonts w:ascii="宋体" w:hAnsi="宋体" w:cs="宋体"/>
                <w:b/>
                <w:bCs/>
                <w:kern w:val="0"/>
                <w:szCs w:val="21"/>
              </w:rPr>
            </w:pPr>
            <w:r>
              <w:rPr>
                <w:rFonts w:hint="eastAsia" w:ascii="宋体" w:hAnsi="宋体" w:cs="宋体"/>
                <w:b/>
                <w:bCs/>
                <w:kern w:val="0"/>
                <w:szCs w:val="21"/>
              </w:rPr>
              <w:t>重点</w:t>
            </w:r>
          </w:p>
        </w:tc>
        <w:tc>
          <w:tcPr>
            <w:tcW w:w="5699" w:type="dxa"/>
            <w:gridSpan w:val="2"/>
            <w:noWrap w:val="0"/>
            <w:vAlign w:val="center"/>
          </w:tcPr>
          <w:p w14:paraId="47F818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能使用电路检测器检验接线盒内电路的连接情况。</w:t>
            </w:r>
          </w:p>
          <w:p w14:paraId="357B74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both"/>
              <w:rPr>
                <w:rFonts w:hAnsi="宋体" w:cs="宋体"/>
                <w:color w:val="000000"/>
                <w:kern w:val="0"/>
              </w:rPr>
            </w:pPr>
          </w:p>
        </w:tc>
      </w:tr>
      <w:tr w14:paraId="171C26D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25" w:hRule="atLeast"/>
          <w:jc w:val="center"/>
        </w:trPr>
        <w:tc>
          <w:tcPr>
            <w:tcW w:w="720" w:type="dxa"/>
            <w:vMerge w:val="continue"/>
            <w:shd w:val="clear" w:color="auto" w:fill="CFCECE" w:themeFill="background2" w:themeFillShade="E5"/>
            <w:noWrap w:val="0"/>
            <w:vAlign w:val="center"/>
          </w:tcPr>
          <w:p w14:paraId="3AE20359">
            <w:pPr>
              <w:jc w:val="center"/>
              <w:rPr>
                <w:rFonts w:ascii="宋体" w:hAnsi="宋体"/>
                <w:b/>
                <w:szCs w:val="21"/>
              </w:rPr>
            </w:pPr>
          </w:p>
        </w:tc>
        <w:tc>
          <w:tcPr>
            <w:tcW w:w="1917" w:type="dxa"/>
            <w:shd w:val="clear" w:color="auto" w:fill="CFCECE" w:themeFill="background2" w:themeFillShade="E5"/>
            <w:noWrap w:val="0"/>
            <w:vAlign w:val="center"/>
          </w:tcPr>
          <w:p w14:paraId="4E3D3A8F">
            <w:pPr>
              <w:widowControl/>
              <w:jc w:val="center"/>
              <w:rPr>
                <w:rFonts w:ascii="宋体" w:hAnsi="宋体" w:cs="宋体"/>
                <w:b/>
                <w:bCs/>
                <w:kern w:val="0"/>
                <w:szCs w:val="21"/>
              </w:rPr>
            </w:pPr>
            <w:r>
              <w:rPr>
                <w:rFonts w:hint="eastAsia" w:ascii="宋体" w:hAnsi="宋体" w:cs="宋体"/>
                <w:b/>
                <w:bCs/>
                <w:kern w:val="0"/>
                <w:szCs w:val="21"/>
              </w:rPr>
              <w:t>难点</w:t>
            </w:r>
          </w:p>
        </w:tc>
        <w:tc>
          <w:tcPr>
            <w:tcW w:w="5699" w:type="dxa"/>
            <w:gridSpan w:val="2"/>
            <w:noWrap w:val="0"/>
            <w:vAlign w:val="center"/>
          </w:tcPr>
          <w:p w14:paraId="354C11C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能根据检测结果，运用比较、分析、推理等方法推测接线盒内部的连接方式。</w:t>
            </w:r>
          </w:p>
          <w:p w14:paraId="0E7BD43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6B74F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53" w:hRule="atLeast"/>
          <w:jc w:val="center"/>
        </w:trPr>
        <w:tc>
          <w:tcPr>
            <w:tcW w:w="720" w:type="dxa"/>
            <w:vMerge w:val="restart"/>
            <w:shd w:val="clear" w:color="auto" w:fill="CFCECE" w:themeFill="background2" w:themeFillShade="E5"/>
            <w:noWrap w:val="0"/>
            <w:vAlign w:val="center"/>
          </w:tcPr>
          <w:p w14:paraId="24B863FB">
            <w:pPr>
              <w:jc w:val="center"/>
              <w:rPr>
                <w:rFonts w:hint="eastAsia" w:ascii="宋体" w:hAnsi="宋体"/>
                <w:b/>
                <w:szCs w:val="21"/>
              </w:rPr>
            </w:pPr>
            <w:r>
              <w:rPr>
                <w:rFonts w:hint="eastAsia" w:ascii="宋体" w:hAnsi="宋体"/>
                <w:b/>
                <w:szCs w:val="21"/>
              </w:rPr>
              <w:t>教学设计说明</w:t>
            </w:r>
          </w:p>
        </w:tc>
        <w:tc>
          <w:tcPr>
            <w:tcW w:w="1917" w:type="dxa"/>
            <w:shd w:val="clear" w:color="auto" w:fill="CFCECE" w:themeFill="background2" w:themeFillShade="E5"/>
            <w:noWrap w:val="0"/>
            <w:vAlign w:val="center"/>
          </w:tcPr>
          <w:p w14:paraId="2DBB7325">
            <w:pPr>
              <w:widowControl/>
              <w:jc w:val="center"/>
              <w:rPr>
                <w:rFonts w:hint="eastAsia" w:ascii="宋体" w:hAnsi="宋体"/>
                <w:b/>
                <w:szCs w:val="21"/>
                <w:lang w:val="en-US" w:eastAsia="zh-CN"/>
              </w:rPr>
            </w:pPr>
            <w:r>
              <w:rPr>
                <w:rFonts w:hint="eastAsia" w:ascii="宋体" w:hAnsi="宋体"/>
                <w:b/>
                <w:szCs w:val="21"/>
                <w:lang w:val="en-US" w:eastAsia="zh-CN"/>
              </w:rPr>
              <w:t>教学</w:t>
            </w:r>
          </w:p>
          <w:p w14:paraId="7CFCC14D">
            <w:pPr>
              <w:widowControl/>
              <w:jc w:val="center"/>
              <w:rPr>
                <w:rFonts w:hint="default" w:ascii="宋体" w:hAnsi="宋体" w:eastAsia="宋体" w:cs="宋体"/>
                <w:bCs/>
                <w:kern w:val="0"/>
                <w:szCs w:val="21"/>
                <w:lang w:val="en-US" w:eastAsia="zh-CN"/>
              </w:rPr>
            </w:pPr>
            <w:r>
              <w:rPr>
                <w:rFonts w:hint="eastAsia" w:ascii="宋体" w:hAnsi="宋体" w:cs="宋体"/>
                <w:bCs/>
                <w:kern w:val="0"/>
                <w:szCs w:val="21"/>
                <w:lang w:val="en-US" w:eastAsia="zh-CN"/>
              </w:rPr>
              <w:t>准备</w:t>
            </w:r>
          </w:p>
        </w:tc>
        <w:tc>
          <w:tcPr>
            <w:tcW w:w="5699" w:type="dxa"/>
            <w:gridSpan w:val="2"/>
            <w:noWrap w:val="0"/>
            <w:vAlign w:val="center"/>
          </w:tcPr>
          <w:p w14:paraId="5E29D9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教师：1.教学课件；2.记录表；3.有6个接线柱的接线盒。</w:t>
            </w:r>
          </w:p>
          <w:p w14:paraId="445493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学生：1.每组提供电路检测器、4个接线柱的接线盒等；2.小组记录单。</w:t>
            </w:r>
          </w:p>
          <w:p w14:paraId="057BC4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FF650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42" w:hRule="atLeast"/>
          <w:jc w:val="center"/>
        </w:trPr>
        <w:tc>
          <w:tcPr>
            <w:tcW w:w="720" w:type="dxa"/>
            <w:vMerge w:val="continue"/>
            <w:shd w:val="clear" w:color="auto" w:fill="CFCECE" w:themeFill="background2" w:themeFillShade="E5"/>
            <w:noWrap w:val="0"/>
            <w:vAlign w:val="center"/>
          </w:tcPr>
          <w:p w14:paraId="7C09939F">
            <w:pPr>
              <w:jc w:val="center"/>
              <w:rPr>
                <w:rFonts w:ascii="宋体" w:hAnsi="宋体"/>
                <w:b/>
                <w:szCs w:val="21"/>
              </w:rPr>
            </w:pPr>
          </w:p>
        </w:tc>
        <w:tc>
          <w:tcPr>
            <w:tcW w:w="1917" w:type="dxa"/>
            <w:shd w:val="clear" w:color="auto" w:fill="CFCECE" w:themeFill="background2" w:themeFillShade="E5"/>
            <w:noWrap w:val="0"/>
            <w:vAlign w:val="center"/>
          </w:tcPr>
          <w:p w14:paraId="5F9F76DA">
            <w:pPr>
              <w:jc w:val="center"/>
              <w:rPr>
                <w:rFonts w:ascii="宋体" w:hAnsi="宋体"/>
                <w:b/>
                <w:szCs w:val="21"/>
              </w:rPr>
            </w:pPr>
            <w:r>
              <w:rPr>
                <w:rFonts w:hint="eastAsia" w:ascii="宋体" w:hAnsi="宋体"/>
                <w:b/>
                <w:szCs w:val="21"/>
              </w:rPr>
              <w:t>教学</w:t>
            </w:r>
          </w:p>
          <w:p w14:paraId="016D004C">
            <w:pPr>
              <w:jc w:val="center"/>
              <w:rPr>
                <w:rFonts w:hint="eastAsia" w:ascii="宋体" w:hAnsi="宋体"/>
                <w:b/>
                <w:szCs w:val="21"/>
              </w:rPr>
            </w:pPr>
            <w:r>
              <w:rPr>
                <w:rFonts w:hint="eastAsia" w:ascii="宋体" w:hAnsi="宋体"/>
                <w:b/>
                <w:szCs w:val="21"/>
              </w:rPr>
              <w:t>方法</w:t>
            </w:r>
          </w:p>
        </w:tc>
        <w:tc>
          <w:tcPr>
            <w:tcW w:w="5699" w:type="dxa"/>
            <w:gridSpan w:val="2"/>
            <w:noWrap w:val="0"/>
            <w:vAlign w:val="center"/>
          </w:tcPr>
          <w:p w14:paraId="51728B74">
            <w:pPr>
              <w:widowControl/>
              <w:jc w:val="left"/>
              <w:rPr>
                <w:rFonts w:ascii="宋体" w:hAnsi="宋体"/>
                <w:szCs w:val="21"/>
              </w:rPr>
            </w:pPr>
            <w:r>
              <w:rPr>
                <w:rFonts w:hint="eastAsia" w:ascii="宋体" w:hAnsi="宋体"/>
                <w:szCs w:val="21"/>
              </w:rPr>
              <w:t>教：</w:t>
            </w:r>
          </w:p>
          <w:p w14:paraId="102C9FD2">
            <w:pPr>
              <w:widowControl/>
              <w:jc w:val="left"/>
              <w:rPr>
                <w:rFonts w:ascii="宋体" w:hAnsi="宋体"/>
                <w:szCs w:val="21"/>
              </w:rPr>
            </w:pPr>
            <w:r>
              <w:rPr>
                <w:rFonts w:hint="eastAsia" w:ascii="宋体" w:hAnsi="宋体"/>
                <w:szCs w:val="21"/>
              </w:rPr>
              <w:t>启发演示法，任务驱动法</w:t>
            </w:r>
          </w:p>
          <w:p w14:paraId="78880BFA">
            <w:pPr>
              <w:widowControl/>
              <w:jc w:val="left"/>
              <w:rPr>
                <w:rFonts w:ascii="宋体" w:hAnsi="宋体"/>
                <w:szCs w:val="21"/>
              </w:rPr>
            </w:pPr>
            <w:r>
              <w:rPr>
                <w:rFonts w:hint="eastAsia" w:ascii="宋体" w:hAnsi="宋体"/>
                <w:szCs w:val="21"/>
              </w:rPr>
              <w:t>学：</w:t>
            </w:r>
          </w:p>
          <w:p w14:paraId="306E988B">
            <w:pPr>
              <w:widowControl/>
              <w:jc w:val="left"/>
              <w:rPr>
                <w:rFonts w:hint="eastAsia" w:ascii="宋体" w:hAnsi="宋体"/>
                <w:b/>
                <w:szCs w:val="21"/>
              </w:rPr>
            </w:pPr>
            <w:r>
              <w:rPr>
                <w:rFonts w:hint="eastAsia" w:ascii="宋体" w:hAnsi="宋体"/>
                <w:szCs w:val="21"/>
              </w:rPr>
              <w:t>小组合作法，实验探究法</w:t>
            </w:r>
          </w:p>
        </w:tc>
      </w:tr>
      <w:tr w14:paraId="49848E8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78" w:hRule="atLeast"/>
          <w:jc w:val="center"/>
        </w:trPr>
        <w:tc>
          <w:tcPr>
            <w:tcW w:w="8336" w:type="dxa"/>
            <w:gridSpan w:val="4"/>
            <w:shd w:val="clear" w:color="auto" w:fill="CFCECE" w:themeFill="background2" w:themeFillShade="E5"/>
            <w:noWrap w:val="0"/>
            <w:vAlign w:val="center"/>
          </w:tcPr>
          <w:p w14:paraId="5E60BB7F">
            <w:pPr>
              <w:jc w:val="center"/>
              <w:rPr>
                <w:rFonts w:hint="eastAsia" w:ascii="宋体" w:hAnsi="宋体"/>
                <w:b/>
                <w:szCs w:val="21"/>
              </w:rPr>
            </w:pPr>
            <w:bookmarkStart w:id="0" w:name="_Hlk104532514"/>
            <w:r>
              <w:rPr>
                <w:rFonts w:hint="eastAsia" w:ascii="宋体" w:hAnsi="宋体"/>
                <w:b/>
                <w:szCs w:val="21"/>
              </w:rPr>
              <w:t>教学实施过程</w:t>
            </w:r>
            <w:bookmarkEnd w:id="0"/>
          </w:p>
        </w:tc>
      </w:tr>
      <w:tr w14:paraId="0DB91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30" w:hRule="atLeast"/>
          <w:jc w:val="center"/>
        </w:trPr>
        <w:tc>
          <w:tcPr>
            <w:tcW w:w="8336" w:type="dxa"/>
            <w:gridSpan w:val="4"/>
            <w:noWrap w:val="0"/>
            <w:vAlign w:val="center"/>
          </w:tcPr>
          <w:p w14:paraId="55E55B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一、游戏</w:t>
            </w:r>
            <w:r>
              <w:rPr>
                <w:rFonts w:hint="eastAsia" w:ascii="宋体" w:hAnsi="宋体" w:eastAsia="宋体" w:cs="宋体"/>
                <w:kern w:val="2"/>
                <w:sz w:val="22"/>
                <w:szCs w:val="22"/>
                <w:lang w:val="en-US" w:eastAsia="zh-CN" w:bidi="ar-SA"/>
              </w:rPr>
              <w:t>导入、聚焦问题（预设5分钟）</w:t>
            </w:r>
          </w:p>
          <w:p w14:paraId="31373EE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cs="宋体"/>
                <w:kern w:val="2"/>
                <w:sz w:val="22"/>
                <w:szCs w:val="22"/>
                <w:lang w:val="en-US" w:eastAsia="zh-CN" w:bidi="ar-SA"/>
              </w:rPr>
              <w:t>1.</w:t>
            </w:r>
            <w:r>
              <w:rPr>
                <w:rFonts w:hint="eastAsia" w:ascii="宋体" w:hAnsi="宋体" w:eastAsia="宋体" w:cs="宋体"/>
                <w:kern w:val="2"/>
                <w:sz w:val="22"/>
                <w:szCs w:val="22"/>
                <w:lang w:val="en-US" w:eastAsia="zh-CN" w:bidi="ar-SA"/>
              </w:rPr>
              <w:t>垃圾分类与我们生活息息相关，玩一个垃圾分类的小游戏的小游戏，请你用电路检测器的两头检测你认为正确的垃圾分类。</w:t>
            </w:r>
          </w:p>
          <w:p w14:paraId="1FF3019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你在这过程中发现了什么问题吗？</w:t>
            </w:r>
          </w:p>
          <w:p w14:paraId="3865530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cs="宋体"/>
                <w:kern w:val="2"/>
                <w:sz w:val="22"/>
                <w:szCs w:val="22"/>
                <w:lang w:val="en-US" w:eastAsia="zh-CN" w:bidi="ar-SA"/>
              </w:rPr>
              <w:t>（预设：</w:t>
            </w:r>
            <w:r>
              <w:rPr>
                <w:rFonts w:hint="eastAsia" w:ascii="宋体" w:hAnsi="宋体" w:eastAsia="宋体" w:cs="宋体"/>
                <w:kern w:val="2"/>
                <w:sz w:val="22"/>
                <w:szCs w:val="22"/>
                <w:lang w:val="en-US" w:eastAsia="zh-CN" w:bidi="ar-SA"/>
              </w:rPr>
              <w:t>这个小游戏是怎么设计的 这个盒子有什么秘密 里面是如何连接的呢</w:t>
            </w:r>
            <w:r>
              <w:rPr>
                <w:rFonts w:hint="eastAsia" w:ascii="宋体" w:hAnsi="宋体" w:cs="宋体"/>
                <w:kern w:val="2"/>
                <w:sz w:val="22"/>
                <w:szCs w:val="22"/>
                <w:lang w:val="en-US" w:eastAsia="zh-CN" w:bidi="ar-SA"/>
              </w:rPr>
              <w:t>）</w:t>
            </w:r>
          </w:p>
          <w:p w14:paraId="702DAF3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别着急跟老师一起来学相信你的问题很快都会找到答案</w:t>
            </w:r>
            <w:r>
              <w:rPr>
                <w:rFonts w:hint="eastAsia" w:ascii="宋体" w:hAnsi="宋体" w:cs="宋体"/>
                <w:kern w:val="2"/>
                <w:sz w:val="22"/>
                <w:szCs w:val="22"/>
                <w:lang w:val="en-US" w:eastAsia="zh-CN" w:bidi="ar-SA"/>
              </w:rPr>
              <w:t>。</w:t>
            </w:r>
          </w:p>
          <w:p w14:paraId="569AFFE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【设计意图】</w:t>
            </w:r>
            <w:r>
              <w:rPr>
                <w:rFonts w:hint="eastAsia" w:ascii="宋体" w:hAnsi="宋体" w:cs="宋体"/>
                <w:kern w:val="2"/>
                <w:sz w:val="22"/>
                <w:szCs w:val="22"/>
                <w:lang w:val="en-US" w:eastAsia="zh-CN" w:bidi="ar-SA"/>
              </w:rPr>
              <w:t>将电路暗盒设计成游戏的形式</w:t>
            </w:r>
            <w:r>
              <w:rPr>
                <w:rFonts w:hint="eastAsia" w:ascii="宋体" w:hAnsi="宋体" w:cs="宋体"/>
                <w:kern w:val="2"/>
                <w:sz w:val="22"/>
                <w:szCs w:val="22"/>
                <w:lang w:val="en-US" w:eastAsia="zh-CN" w:bidi="ar-SA"/>
              </w:rPr>
              <w:t>，</w:t>
            </w:r>
            <w:r>
              <w:rPr>
                <w:rFonts w:hint="eastAsia" w:ascii="宋体" w:hAnsi="宋体" w:eastAsia="宋体" w:cs="宋体"/>
                <w:kern w:val="2"/>
                <w:sz w:val="22"/>
                <w:szCs w:val="22"/>
                <w:lang w:val="en-US" w:eastAsia="zh-CN" w:bidi="ar-SA"/>
              </w:rPr>
              <w:t>激发学生探究接线盒内电路的连接方式的兴趣。</w:t>
            </w:r>
          </w:p>
          <w:p w14:paraId="50DFA5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二、检测接线盒内电路连接情况（预设20分钟）</w:t>
            </w:r>
          </w:p>
          <w:p w14:paraId="39FB7F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材料准备：电路检测器、4个接线柱的接线盒、记录单等</w:t>
            </w:r>
          </w:p>
          <w:p w14:paraId="464F62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1.检测活动前讨论（预设5分钟）</w:t>
            </w:r>
          </w:p>
          <w:p w14:paraId="7566578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（1）如何检测</w:t>
            </w:r>
          </w:p>
          <w:p w14:paraId="08E5771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提问：结合本单元所学习的电路知识，我们可以借助什么工具来检测呢？</w:t>
            </w:r>
          </w:p>
          <w:p w14:paraId="6C8A96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（2）检测的方法</w:t>
            </w:r>
          </w:p>
          <w:p w14:paraId="2976AB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提问：按照怎样的顺序检测能保证所有可能的连接方式都检测到？</w:t>
            </w:r>
          </w:p>
          <w:p w14:paraId="38CC5B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教师引导，师生讨论明确合理有序的检测顺序。</w:t>
            </w:r>
          </w:p>
          <w:p w14:paraId="32BDF4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（3）师生讨论检测活动的注意事项</w:t>
            </w:r>
          </w:p>
          <w:p w14:paraId="4B38CD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提问：检测活动中，除了要认真观察及时记录之外，我们还要注意哪些问题？</w:t>
            </w:r>
          </w:p>
          <w:p w14:paraId="6B1AD2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预设：学生介绍，教师辅助学生交流。①小组活动，分工明确；②检测电路前，先将电路检测器的两个接触头接触一次，以检测它是否能正常工作；③为保证检测的准确性，需检测两次；④认真观察，及时记录。）</w:t>
            </w:r>
          </w:p>
          <w:p w14:paraId="44B3180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2.检测活动（预设15分钟）</w:t>
            </w:r>
          </w:p>
          <w:p w14:paraId="28C7256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（1）教师指导巡视，分小组检测</w:t>
            </w:r>
          </w:p>
          <w:p w14:paraId="481B17A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学生以小组为单位，自主进行检测活动，尽量不同小组间连接盒情况不同，从而发现连接盒内电路连接方式具有多样性。同时教师巡视指导，解决个别学生的提问，并拍摄各组检测连接盒的照片，以备研讨时辅助交流。</w:t>
            </w:r>
          </w:p>
          <w:p w14:paraId="291C016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（2）思考如何推测连接盒内部的连接。</w:t>
            </w:r>
          </w:p>
          <w:p w14:paraId="54A968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提问：我们如何推测接线盒内部的连接，说一说你推测的依据是什么？</w:t>
            </w:r>
          </w:p>
          <w:p w14:paraId="34952C2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设计意图】在自主检测开始前，引导学生交流检测的方法、检测的顺序，记录方法及注意事项。能有效提高学生使用电路检测器检验接线盒内电路连接情况的活动能力。在观察活动时，教师随时给予学生指导，为后续交流汇报时突破引导学生推测接线盒内部的连接方式这一难点做好铺垫。</w:t>
            </w:r>
          </w:p>
          <w:p w14:paraId="2C329F9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三、研讨推测的依据（预设10分钟）</w:t>
            </w:r>
          </w:p>
          <w:p w14:paraId="6C971F9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材料准备：课件、学生记录单</w:t>
            </w:r>
          </w:p>
          <w:p w14:paraId="2B5FFF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1.检测活动结束后，教师组织学生进行交流。</w:t>
            </w:r>
          </w:p>
          <w:p w14:paraId="6DAED4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提问：请说一说你的暗盒里面可能的连接方式，你是怎么推断出来的？</w:t>
            </w:r>
          </w:p>
          <w:p w14:paraId="5AB581E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（预设：学生上台展示自己画下来的连接方式，连接两个接线柱，如果小灯泡亮了，说明两个之间有导线相连接，如果小灯泡没有亮，则说明两个接线柱之间没有导线连接。）</w:t>
            </w:r>
          </w:p>
          <w:p w14:paraId="0F5A47A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2.打开暗盒，校对一下正确连接方法。</w:t>
            </w:r>
          </w:p>
          <w:p w14:paraId="7D006B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3.小结：任意连接两个接线柱，如果小灯泡亮了，说明两个接线柱之间有导线相连，是通路；如果小灯泡没有亮，则说明两个接线柱之间没有导线连接，是断路。</w:t>
            </w:r>
          </w:p>
          <w:p w14:paraId="6E8104F9">
            <w:pPr>
              <w:numPr>
                <w:ilvl w:val="0"/>
                <w:numId w:val="0"/>
              </w:numPr>
              <w:ind w:firstLine="440" w:firstLineChars="200"/>
              <w:rPr>
                <w:rFonts w:hint="default"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4.最后看垃圾分类器的内部</w:t>
            </w:r>
            <w:r>
              <w:rPr>
                <w:rFonts w:hint="eastAsia" w:ascii="宋体" w:hAnsi="宋体" w:cs="宋体"/>
                <w:kern w:val="2"/>
                <w:sz w:val="22"/>
                <w:szCs w:val="22"/>
                <w:lang w:val="en-US" w:eastAsia="zh-CN" w:bidi="ar-SA"/>
              </w:rPr>
              <w:t>，揭开神秘的面纱。</w:t>
            </w:r>
          </w:p>
          <w:p w14:paraId="25AE207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设计意图】鼓励学生主动交流汇报，乐于与他人进行沟通交流，培养勇于挑战、严密推测的态度。引导学生用自己的话解释如何根据检测结果，运用比较、分析、推理等方法推测接线盒内部的连接方式，检验学生的理解程度。</w:t>
            </w:r>
          </w:p>
          <w:p w14:paraId="141C471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四、拓展交流（预设5分钟）</w:t>
            </w:r>
          </w:p>
          <w:p w14:paraId="1CE808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材料准备：课件、有6个接线柱的接线盒</w:t>
            </w:r>
          </w:p>
          <w:p w14:paraId="0353748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如果是5个或者6个接线柱的接线盒，怎样才能毫无遗漏地检测任意两个接线柱之间的通断情况？</w:t>
            </w:r>
          </w:p>
          <w:p w14:paraId="1B9341B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（预设：按照顺序，逐一排列，以1号开头，先逐个和23456相结对检测，再用2号开头，依次逐个和3456相结对检测，以此类推。）</w:t>
            </w:r>
          </w:p>
          <w:p w14:paraId="5CEDD30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【设计意图】鼓励学生沟通交流，乐于与他人就科学想法上的分歧进行沟通交流和辩论，培养勇于挑战、严密推测的态度，激发学生继续探索有关电路连接知识的兴趣。</w:t>
            </w:r>
          </w:p>
        </w:tc>
      </w:tr>
    </w:tbl>
    <w:p w14:paraId="00974C1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mY4M2I3NTBlODU0ZDU3MDI1ZDU2NzRiMWIxOWEifQ=="/>
  </w:docVars>
  <w:rsids>
    <w:rsidRoot w:val="46B2625E"/>
    <w:rsid w:val="46B2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2024-06-30T12:49:00Z</dcterms:created>
  <dc:creator>宇宙无敌超级Gai.</dc:creator>
  <cp:lastModifiedBy>宇宙无敌超级Gai.</cp:lastModifiedBy>
  <dcterms:modified xsi:type="dcterms:W3CDTF">2024-06-30T12:57:52Z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2DB09011098E46F7BC134E5FC5AE391F_11</vt:lpwstr>
  </property>
</Properties>
</file>