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jc w:val="right"/>
      </w:pPr>
      <w:r>
        <w:rPr>
          <w:rFonts w:ascii="Times New Roman" w:hAnsi="Times New Roman" w:eastAsia="宋体"/>
          <w:b w:val="0"/>
          <w:i w:val="0"/>
          <w:color w:val="999999"/>
          <w:sz w:val="18"/>
        </w:rPr>
        <w:t>初稿 v1（中文 · 供导师审阅；定稿后译英投稿）</w:t>
      </w:r>
    </w:p>
    <w:p>
      <w:pPr>
        <w:spacing w:after="200" w:before="0" w:line="300" w:lineRule="auto"/>
        <w:jc w:val="right"/>
      </w:pPr>
      <w:r>
        <w:rPr>
          <w:rFonts w:ascii="Times New Roman" w:hAnsi="Times New Roman" w:eastAsia="宋体"/>
          <w:b w:val="0"/>
          <w:i w:val="0"/>
          <w:color w:val="999999"/>
          <w:sz w:val="18"/>
        </w:rPr>
        <w:t>目标期刊（建议主投）：Digital Discovery / npj Computational Materials / Communications Materials；实验补强后可转投 Nature Communications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1F3864"/>
          <w:sz w:val="32"/>
        </w:rPr>
        <w:t>一个证据约束、主张受审计的智能体：将酸-黏土质子传导原理迁移到冷却韧性的生物聚合物–黏土膜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i/>
          <w:color w:val="444444"/>
          <w:sz w:val="22"/>
        </w:rPr>
        <w:t>An evidence-constrained, claim-audited agent that transfers acid-in-clay proton-conduction principles to cooling-resilient biopolymer–clay membranes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作者：JZ；通讯/单位：____（待补）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摘要</w:t>
      </w:r>
    </w:p>
    <w:p>
      <w:pPr>
        <w:spacing w:after="120" w:before="0" w:line="300" w:lineRule="auto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质子导体的低温（冷却）性能退化是固态质子传导走向实用的核心瓶颈，而“用人工智能发现新材料”的叙事又常因证据链不透明、主张过度而难以取信。本工作提出并实现了一个受物理与质量控制（QC）约束、且对科学主张进行确定性审计（claim audit）的智能体材料发现框架，并以酸-黏土（acid-in-clay）质子导体为母体系给出端到端验证。其一，证据约束迁移智能体在真实大语言模型（LLM，OpenRouter，temperature=0、关闭缓存）与真实文献检索（OpenAlex）支持下，从广义生物质/聚合物/黏土文献池中“选择并重组”出莲藕淀粉（LRS）与壳聚糖（CHITO）等生物聚合物–黏土膜基元；该推理的时间戳（查询包 2026-04-17）早于首次实验。其二，提出“冷却韧性描述符”，以分段 Arrhenius 拟合，联合高温段表观活化能、冷尾电导保留率（σ(233K)/σ(273K)）与几何/QC 链共同判定；该描述符在同等几何与 QC 处理下能区分韧性（LRS，高温段 Eₐ 约 0.05 eV、冷尾电导保留约三成）与非韧性（CHITO 在约 233 K 电导坍塌近 2 个数量级）体系。其三，在凹凸棒土体系内实现物理/QC 门控的 EIS 闭环执行（BO+LLM），并如实报告其“未收敛、未超越初始点”的诚实零结果（绝对改进 = 0）。全过程由确定性主张审计器守门，硬性禁止“发现 LRS”“证明普适最优”“事后改分”等过度主张。本框架的方法学贡献——主张阶梯、确定性审计与执行引擎硬门禁——为可信的智能体材料发现提供了可复现的范式。</w:t>
      </w:r>
    </w:p>
    <w:p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宋体"/>
          <w:sz w:val="20"/>
        </w:rPr>
        <w:t>智能体材料发现；质子传导；冷却韧性；电化学阻抗谱；贝叶斯优化；大语言模型；主张审计；前瞻验证</w:t>
      </w:r>
    </w:p>
    <w:p>
      <w:pPr>
        <w:spacing w:after="200" w:before="80" w:line="300" w:lineRule="auto"/>
      </w:pPr>
      <w:r>
        <w:rPr>
          <w:rFonts w:ascii="Times New Roman" w:hAnsi="Times New Roman" w:eastAsia="宋体"/>
          <w:b w:val="0"/>
          <w:i w:val="0"/>
          <w:color w:val="145A32"/>
          <w:sz w:val="18"/>
        </w:rPr>
        <w:t>（注：本初稿为“边实验边写”的 v1。绿色【数据已回】框为已完成的原生前瞻批次（2026-06 线 A 生物聚合物迁移、线 B MOBO 闭环 R1/R2），结论已就地写入正文；黄色框（若有）仍为待回插槽。S13/S14 下游审计待线 B 第 3 轮数据齐后一次性重跑。）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1　引言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固态质子导体在燃料电池、传感与离子电子学中应用广泛，但其电导率在降温时往往因质子通路的结构重排、局部冻结或体相化而显著退化，形成“高室温电导、低温脆弱”的普遍困境。如何设计在冷却过程中保持质子通路连续性的材料，是该领域的关键科学问题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与此同时，借助贝叶斯优化（BO）与大语言模型（LLM）“自主发现新材料”成为热点，但两类可信性问题尚未被系统解决：(i) 证据链与时间线不透明——难以向审稿人证明“AI 先推理、实验后验证”的真实顺序；(ii) 主张过度——把数学上的建议、回溯性的拟合或偶发的最优误述为“发现”“收敛”“普适最优”。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本工作的核心立场是：把“受治理（governed）”作为智能体材料发现的第一性要求。我们以酸-黏土质子导体为母体系，构建并实现了一个端到端框架，其三个创新点为：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创新点 1（迁移智能体）：</w:t>
      </w:r>
      <w:r>
        <w:rPr>
          <w:rFonts w:ascii="Times New Roman" w:hAnsi="Times New Roman" w:eastAsia="宋体"/>
          <w:sz w:val="21"/>
        </w:rPr>
        <w:t>在真实 LLM + 真实文献检索约束下，从广义文献池“选择并重组”生物聚合物–黏土膜基元，且推理时间戳早于实验。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创新点 2（描述符）：</w:t>
      </w:r>
      <w:r>
        <w:rPr>
          <w:rFonts w:ascii="Times New Roman" w:hAnsi="Times New Roman" w:eastAsia="宋体"/>
          <w:sz w:val="21"/>
        </w:rPr>
        <w:t>提出冷却韧性描述符（可证伪的区分判据），对韧性/非韧性体系具备区分力（LRS 正验证、CHITO 边界验证）。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创新点 3（执行引擎）：</w:t>
      </w:r>
      <w:r>
        <w:rPr>
          <w:rFonts w:ascii="Times New Roman" w:hAnsi="Times New Roman" w:eastAsia="宋体"/>
          <w:sz w:val="21"/>
        </w:rPr>
        <w:t>实现物理/QC 门控的 EIS 闭环执行（BO+LLM），并以确定性主张审计守门、如实报告诚实零结果、拒绝过度声称。</w:t>
      </w:r>
    </w:p>
    <w:p>
      <w:pPr>
        <w:spacing w:after="120" w:before="8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与既有“AI 发现材料”工作相比，本框架最稀缺的贡献是把不确定性与负面结果“主动门控并写入证据”，而非掩盖——这正是面向方法学型子刊的核心竞争力。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2　体系与方法学框架（核心创新，现有实现）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本节给出框架的可复现要件；详细参数见第 6 节“方法”。主线是一条单向、可审计的“发现–执行–审计”链，锚定于凹凸棒土 AiCE 体系：</w:t>
      </w:r>
    </w:p>
    <w:p>
      <w:pPr>
        <w:spacing w:after="120" w:before="0" w:line="300" w:lineRule="auto"/>
        <w:ind w:firstLine="0"/>
      </w:pPr>
      <w:r>
        <w:rPr>
          <w:rFonts w:ascii="Times New Roman" w:hAnsi="Times New Roman" w:eastAsia="宋体"/>
          <w:b/>
          <w:i w:val="0"/>
          <w:sz w:val="21"/>
        </w:rPr>
        <w:t>Stage0（EIS 测量与 QC/Rb/电导/分段 Arrhenius）→ Stage1（BO+LLM 真实闭环）→ Stage2（统计证据与种子）→ Stage3（LLM 机制/迁移候选/排序/注册/验证/主张审计）。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2.1　智能体支撑架构（agent harness）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框架包含真正的智能体要件（而非仅一次性提示）：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记忆（memory）：</w:t>
      </w:r>
      <w:r>
        <w:rPr>
          <w:rFonts w:ascii="Times New Roman" w:hAnsi="Times New Roman" w:eastAsia="宋体"/>
          <w:sz w:val="21"/>
        </w:rPr>
        <w:t>仅追加（append-only）、确定性回放、不伪造时间戳。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自省（critic）：</w:t>
      </w:r>
      <w:r>
        <w:rPr>
          <w:rFonts w:ascii="Times New Roman" w:hAnsi="Times New Roman" w:eastAsia="宋体"/>
          <w:sz w:val="21"/>
        </w:rPr>
        <w:t>“生成–批判–修订”（produce-critique-revise）循环，内置过度声称（overclaim）检查规则。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心跳（heartbeat）：</w:t>
      </w:r>
      <w:r>
        <w:rPr>
          <w:rFonts w:ascii="Times New Roman" w:hAnsi="Times New Roman" w:eastAsia="宋体"/>
          <w:sz w:val="21"/>
        </w:rPr>
        <w:t>活性遥测（liveness）。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策略规划 + LLM 网关：</w:t>
      </w:r>
      <w:r>
        <w:rPr>
          <w:rFonts w:ascii="Times New Roman" w:hAnsi="Times New Roman" w:eastAsia="宋体"/>
          <w:sz w:val="21"/>
        </w:rPr>
        <w:t>结构化输出、缓存控制、temperature=0、JSON 模式（schema）校验。</w:t>
      </w:r>
    </w:p>
    <w:p>
      <w:pPr>
        <w:spacing w:after="120" w:before="40" w:line="300" w:lineRule="auto"/>
        <w:ind w:firstLine="0"/>
      </w:pPr>
      <w:r>
        <w:rPr>
          <w:rFonts w:ascii="Times New Roman" w:hAnsi="Times New Roman" w:eastAsia="宋体"/>
          <w:b w:val="0"/>
          <w:i w:val="0"/>
          <w:color w:val="8A4B00"/>
          <w:sz w:val="20"/>
        </w:rPr>
        <w:t>诚实边界：上述智能体（agentic）层尚未接入主调度器（orchestrator），故本文不声称“具备记忆/自省的全自主智能体实时驱动了全流程”，仅声称其作为受控组件参与发现与审计。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2.2　主张阶梯与确定性主张审计（S14）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所有定量主张被分入三个证据带：主文级（Main-text，可作主结论）、补充级（Supplement，仅 SI）、探索级（Exploratory，仅探索、不作机制证据）。确定性审计器 S14 在管线末端对每条主张做规则化裁决，硬编码允许/禁止措辞（如允许“达到已报道最低势垒量级（record-level）”，禁止“世界纪录（world record）”“独立发现（independently discovered）”“发现了 LRS”）。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2.3　执行引擎硬门禁（execution-engine gates）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闭环执行受一组硬门禁约束：仅追加写入、哈希绑定人工批准、批准前禁写、仅手动 EIS（自动 CHI 工作站在取得宏命令/空池验证证据前被阻断）、原始 EIS 内容 QC、Stage0 提交门、手动 Rb 的 QC、评分门控（score gate）、禁覆盖当前结果包、无序列证据禁迟滞结论、无高级阻抗旁路数据（sidecar）禁机制证明。配套检查器默认取“保持（HOLD）”偏置。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2.4　冷却韧性描述符（定义）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对分段电导执行 σ(T)·T = Aᵢ·exp(−Eₐ⁽ⁱ⁾/k_BT)，以修正赤池信息量（AICc）选段、段数 ≤ 3；“冷却韧性”结论要求同时满足：高温段 Eₐ 低、冷尾电导保留率高（σ(233K)/σ(273K)）、且几何/QC 链通过。采用电导保留率而非冷尾分段 Eₐ 作为冷尾指标，因后者在深降温段存在拟合赝象（个别支为负值）。三个证据带的划分同上。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2.5　EIS 质量控制（三带）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QC 包含 KK（Kramers–Kronig）残差、手动与自动体相电阻（Rb）抽取的一致性、几何审计与泄漏排除。KK 采用开源 impedance.py 库的线性 KK（lin-KK，Schönleber 等[1]），以因果 RC(Voigt) 串联拟合、取逐点相对残差中位数 μ_median 判定（见 4.2 节：修正一处符号约定后，全样品 220 条谱μ_median≈0.005–0.012，KK 一致性良好）。KK 与 Rb 是两条独立 QC 轴：KK 评估谱的因果/线性/稳态，Rb 一致性评估体相电阻抽取；冷尾点因手动–自动 Rb 偏差大而降级至探索级。弛豫时间分布（DRT）当前以 max(G,0) 近似实现，仅作探索级，不作机制证据。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3　创新点 1：证据约束迁移智能体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链路（代码层真实存在）：Stage2 证据 → S04 假设 → S05/S06 机制仲裁 → S07 描述符 → S08 文献侦察（OpenAlex 真实接口，混合模式）→ S09 候选家族 → S10 确定性重排 → S12 前瞻注册 → S13 验证绑定 → S14 主张审计。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“先推理后实验”的硬证据：文献检索查询包的创建时间戳为 2026-04-17，其查询词包含“多糖质子交换膜 / 黏土–聚合物复合 / 淀粉–磷酸”等主题，早于 2026-04-25 的首次实验。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权威快照（2026-06-07 真实 LLM 跑数：实时调用、关闭缓存、temperature=0）给出冻结排名（前 5），其中前二名正对应本研究拟验证的体系：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rank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候选基元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分数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对应实验</w:t>
            </w:r>
          </w:p>
        </w:tc>
      </w:tr>
      <w:tr>
        <w:tc>
          <w:tcPr>
            <w:tcW w:type="dxa" w:w="737"/>
          </w:tcPr>
          <w:p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sz w:val="19"/>
              </w:rPr>
              <w:t>Starch/PVA/有机改性凹凸棒土/H₃PO₄（指向莲藕淀粉 LRS）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19"/>
              </w:rPr>
              <w:t>0.883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19"/>
              </w:rPr>
              <w:t>淀粉 / LRS（正验证）</w:t>
            </w:r>
          </w:p>
        </w:tc>
      </w:tr>
      <w:tr>
        <w:tc>
          <w:tcPr>
            <w:tcW w:type="dxa" w:w="737"/>
          </w:tcPr>
          <w:p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sz w:val="19"/>
              </w:rPr>
              <w:t>Chitosan/有机改性凹凸棒土/H₃PO₄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19"/>
              </w:rPr>
              <w:t>0.823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19"/>
              </w:rPr>
              <w:t>CHITO（边界验证）</w:t>
            </w:r>
          </w:p>
        </w:tc>
      </w:tr>
      <w:tr>
        <w:tc>
          <w:tcPr>
            <w:tcW w:type="dxa" w:w="737"/>
          </w:tcPr>
          <w:p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sz w:val="19"/>
              </w:rPr>
              <w:t>Halloysite 纳米管/PA/PVA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19"/>
              </w:rPr>
              <w:t>0.819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19"/>
              </w:rPr>
              <w:t>另一种黏土（列为未来工作）</w:t>
            </w:r>
          </w:p>
        </w:tc>
      </w:tr>
      <w:tr>
        <w:tc>
          <w:tcPr>
            <w:tcW w:type="dxa" w:w="737"/>
          </w:tcPr>
          <w:p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sz w:val="19"/>
              </w:rPr>
              <w:t>PVA/chitosan/Nb₂O₅/H₃PO₄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19"/>
              </w:rPr>
              <w:t>0.738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737"/>
          </w:tcPr>
          <w:p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宋体"/>
                <w:sz w:val="19"/>
              </w:rPr>
              <w:t>PAAm-g-starch/PA 水凝胶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 w:eastAsia="宋体"/>
                <w:sz w:val="19"/>
              </w:rPr>
              <w:t>0.708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i/>
          <w:color w:val="555555"/>
          <w:sz w:val="18"/>
        </w:rPr>
        <w:t>表 1　冻结的前瞻候选注册表排名（来自 2026-06-07 真实 LLM 跑数；术语泄漏惩罚为 0，即排序未参考任何生物聚合物实验结果）。前二名为本研究验证目标。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当前证据强度评定为 B+（充分但需加固）：支撑架构真实、LLM 真实、主张审计通过、排名稳定（top1=1.0、top3 Jaccard=1.0）；末端审计（S14）已把上限钉死为“选择/重组”，禁止“独立发现”。把强度提升至 A 需要原生（非重建）的前瞻验证，见下框。</w:t>
      </w:r>
    </w:p>
    <w:p>
      <w:pPr>
        <w:spacing w:before="120" w:after="40"/>
        <w:shd w:val="clear" w:color="auto" w:fill="D4EDDA"/>
      </w:pPr>
      <w:r>
        <w:rPr>
          <w:rFonts w:ascii="Times New Roman" w:hAnsi="Times New Roman" w:eastAsia="黑体"/>
          <w:b/>
          <w:color w:val="145A32"/>
          <w:sz w:val="21"/>
        </w:rPr>
        <w:t>【数据已回（2026-06）· 线 A 原生前瞻验证：排名被复现】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顺序（原生前瞻）：候选清单冻结于 2026-06-07 注册表（注册表哈希已固定、提交已推送盖戳）→ 随后于 2026-06-11～15 合成生物聚合物–黏土新膜并测宽温 EIS（至 −88～−90 °C），合成晚于冻结 4～8 天。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结果：LRS（藕粉）Eₐ_high≈0.008～0.055 eV、σ_max≈3.2～3.6×10⁻²；玉米淀粉对照 Eₐ_high≈0.11～0.17 eV。智能体“LRS 优于淀粉”的实验前排名被前瞻复现，且各有 2 支重复样、Stage0 全样 KK 0 警告。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绑定：4 条验证记录已仅追加（append-only）写入实验反馈库，未改动冻结排名；下游验证绑定（S13）+ 原生主张裁决（S14）留待数据全部到位后一次性重跑。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措辞：前瞻验证状态由“重建通过”升级为“原生通过（测量在冻结之后）”；仍禁“独立发现 LRS”。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1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eA_arrhen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 w:eastAsia="宋体"/>
          <w:i/>
          <w:color w:val="555555"/>
          <w:sz w:val="18"/>
        </w:rPr>
        <w:t>图 1　线 A 原生前瞻验证（2026-06，测量晚于 20260607 排名冻结 4–8 天）。面板 a：ln σ vs 1000/T （实心拟合线为高温段）。莲藕淀粉（LRS，蓝/青）在全温区电导高于玉米淀粉对照（橙/红），且高温段斜率更平。面板 b：高温段活化能 Eₐ_high——LRS（0.008/0.054 eV）显著低于淀粉（0.167/0.112 eV），前瞻复现了智能体“LRS 优于淀粉”的实验前排名。各组 2 支重复样、Stage0 全样 KK 0 警告。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4　创新点 2：冷却韧性描述符（可证伪的区分判据）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本描述符是一个预注册的多条件判据（阈值取自 line_A 预注册 §4、未事后改动）：判定“冷却韧性”需同时满足——高温段 Eₐ 低、冷尾电导保留率高（σ(233K)/σ(273K)）、且结论建立在 KK 通过的高温段数据上。其区分力来自一个稳健事实：到 233 K，非韧性体系（壳聚糖 CHITO）电导坍塌近 2 个数量级，而韧性体系（LRS）仍保留约三成。正验证（LRS）与边界验证（CHITO）在同等几何/QC 处理下对比如下：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701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样品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厚度/cm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Eₐ_high/eV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σ(273K)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σ(233K)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σ233/273†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KK警告‡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5.9CS（薄膜·标志样）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0.022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0.037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1.85e-2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3.63e-3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0.20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0/35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4.29CS（薄膜重复）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0.02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0.042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1.79e-2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4.34e-3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0.24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0/36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藕粉 6.12（厚膜·前瞻）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0.074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0.008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3.07e-2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1.09e-2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0.36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0/37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藕粉 6.15（厚膜·前瞻）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0.070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0.054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3.48e-2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1.04e-2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0.30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0/59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玉米淀粉 6.11/6.13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0.063/0.074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0.11–0.17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~1.0e-2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~1.8e-3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0.17–0.19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sz w:val="19"/>
              </w:rPr>
              <w:t>CHITO 4.30CS/5.1CS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0.05/0.06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sz w:val="19"/>
              </w:rPr>
              <w:t>0.05/0.099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~1.1e-2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≈4–6e-5</w:t>
            </w:r>
          </w:p>
        </w:tc>
        <w:tc>
          <w:tcPr>
            <w:tcW w:type="dxa" w:w="1077"/>
          </w:tcPr>
          <w:p>
            <w:r>
              <w:rPr>
                <w:rFonts w:ascii="Times New Roman" w:hAnsi="Times New Roman" w:eastAsia="宋体"/>
                <w:sz w:val="19"/>
              </w:rPr>
              <w:t>0.003–0.005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i/>
          <w:color w:val="555555"/>
          <w:sz w:val="18"/>
        </w:rPr>
        <w:t>表 2　LRS 正验证 vs 玉米淀粉泛化 vs CHITO 边界验证（主线 stage0 重算，阈值取自预注册）。区分力的核心是冷尾电导保留率 σ233/273：LRS≈0.20–0.36、淀粉≈0.17–0.19、而 CHITO 仅 0.003–0.005（到 233 K 坍塌约 190–290×，≥1 个数量级）。新增 2 支 2026-06 原生前瞻厚膜 LRS（0.070–0.074 cm，约为薄膜 3 倍）在厚膜下 Eₐ_high 仍低、σ 仍高，表明低 Eₐ 非薄膜几何赝象（但厚/薄为跨批次对照，见正文）。†σ233/273 = σ(233K)/σ(273K)，单调电导保留率，作为冷尾退化的稳健指标。‡KK 警告为符号修正后计数（μ_median&lt;0.2 为通过）：修正前因一处复数阻抗符号约定 bug 误报（如 5.9CS 27/35），符号修正 + 高频感性尾裁剪后全样品 0 警告、μ_median≈0.007，详见 4.2 节。Eₐ/σ 由 Rb 过零点拟合得到，与 KK 无关、数值不受影响。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与文献最低势垒对标：LRS 高温段 Eₐ 保守取约 0.05 eV（厚膜重复支 0.054、薄膜 0.037–0.042；6.12 支 0.008 因高温段窗口敏感偏低，仅列为区间下限），与多孔有机聚合物 POP-2020[2]（0.039 eV）、金属–有机框架 MFM-300(Cr)[3]（0.040 eV）可比，并显著低于母体系凹凸棒土–海泡石 AiCE（约 0.12 eV）。据此允许的措辞限定为“达到已报道最低势垒量级（record-level）”，禁用“世界纪录（world record）”。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本创新点早期的主要科学软肋是厚度×家族混淆：低 Eₐ 此前仅见于 0.02–0.022 cm 薄膜。2026-06 的原生前瞻厚膜 LRS（0.070–0.074 cm）直接检验了这一点——在约 3 倍厚度下 Eₐ_high 仍低、σ 仍高、冷尾电导保留率仍高（σ233/273≈0.30–0.36），说明低 Eₐ 与冷却韧性是材料家族属性而非薄膜几何赝象；据此主张可由“薄膜几何 + 家族共同效应”上修为“家族属性在厚膜下仍成立”。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三点必须如实交代的边界（写入 SI）：(i) 描述符的区分力来自“冷尾电导坍塌”而非“势垒发散”——CHITO 冷段 Eₐ 实测仅约 0.64 eV、并未发散到 &gt;1 eV，故措辞用“电导坍塌”。(ii) 冷尾分段 Eₐ 存在拟合赝象（个别支为负值），仅作定性参考，不作机制结论。(iii) 厚/薄膜对照为跨批次（旧 LRS 薄膜 0.02 cm vs 6 月新 LRS 厚膜 0.07 cm），非同批同温序，趋势支持内禀但列为 limitation；最强主张仍建议补一支同批 thin/thick。（另注：早期曾以为标志样品 KK 最脏，4.2 节查明这是一处符号约定 bug 的伪影，修正后数据 KK 干净。）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4.2　QC 加固与一处 KK 方法学更正（用现有数据，无新表征）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本工作用现有原始谱与冻结 QC 工件做了三项可复现分析（分析脚本见文末“数据与代码可得性”）：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厚度混淆作图：</w:t>
      </w:r>
      <w:r>
        <w:rPr>
          <w:rFonts w:ascii="Times New Roman" w:hAnsi="Times New Roman" w:eastAsia="宋体"/>
          <w:sz w:val="21"/>
        </w:rPr>
        <w:t>对 6 个有效样品作 Eₐ_high–厚度散点（4.25CS 已弃用、剔除）。最低 Eₐ_high（LRS 4.29CS=0.042、5.9CS=0.037）只出现在 0.02–0.022 cm 薄膜；玉米淀粉对照（0.06 cm）Eₐ_high≈0.21。→ 明确披露低 Eₐ 是“薄膜几何 + 材料家族”共同效应，不声称材料内禀。（图：Fig_pillar2_qc 面板 A）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KK 方法学更正（关键）：</w:t>
      </w:r>
      <w:r>
        <w:rPr>
          <w:rFonts w:ascii="Times New Roman" w:hAnsi="Times New Roman" w:eastAsia="宋体"/>
          <w:sz w:val="21"/>
        </w:rPr>
        <w:t>对每条温度谱独立复算 lin-KK 时发现：数据解析器把文件虚部列原样读入（即真实 Im(Z)，容抗弧为负），而 KK 校验旧代码假设虚部为正幅值、用 Z=Zr−jZi，等于把每条谱翻成反因果共轭，使 lin-KK 残差被系统性抬高、产生大量假警告。修正为 Z=Zr+jZi（并裁去高频感性尾 Im(Z)&gt;0）后，全样品 220 条谱 KK 警告由 133（60%）降为 0，μ_median 由 ~0.21–0.28 降至 ~0.005–0.012。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结果：</w:t>
      </w:r>
      <w:r>
        <w:rPr>
          <w:rFonts w:ascii="Times New Roman" w:hAnsi="Times New Roman" w:eastAsia="宋体"/>
          <w:sz w:val="21"/>
        </w:rPr>
        <w:t>修正后 LRS 标志样品数据在主窗口与冷尾均 KK 干净（μ_median：主窗口 0.007、补充 0.005、冷尾 0.012，全部 « 0.2）。→ 标志样品的低 Eₐ 现有 KK 一致的数据背书；此前“KK 最脏”的担忧是符号 bug 伪影，已消除。Eₐ/σ 由 Rb 过零点拟合得到，与 KK 无关、数值不受影响。（见图 Fig_pillar2_qc 面板 B；按证据带的 KK 警告比例表见 SI）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Rb 一致性门控：</w:t>
      </w:r>
      <w:r>
        <w:rPr>
          <w:rFonts w:ascii="Times New Roman" w:hAnsi="Times New Roman" w:eastAsia="宋体"/>
          <w:sz w:val="21"/>
        </w:rPr>
        <w:t>手动与自动 Rb 偏差按证据带统计：5.9CS 主窗口中位 10.8%、冷尾最大 96.7%；4.29CS 主窗口中位 13.1%、冷尾最大 49.6%。→ 冷尾点仍因 Rb 抽取不一致降级至探索级（Exploratory，与 KK 无关的独立轴）。（Rb 门控表见 SI）</w:t>
      </w:r>
    </w:p>
    <w:p>
      <w:pPr>
        <w:spacing w:after="120" w:before="4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小结：KK 与 Rb 是两条独立 QC 轴。修正 KK 符号后，强主张由“KK 一致 + 主窗口 Rb 一致 + 有界高温段 Eₐ”三重支撑；冷尾点按 Rb 不一致降级。主动暴露并修正方法学错误，是本框架主张治理的实例。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llar2_q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 w:eastAsia="宋体"/>
          <w:i/>
          <w:color w:val="555555"/>
          <w:sz w:val="18"/>
        </w:rPr>
        <w:t>Fig_pillar2_qc　面板 A：Eₐ_high vs 厚度（4.25CS 已弃用剔除），最低 Eₐ 集中于0.02–0.022 cm LRS 薄膜，体现厚度×家族混淆。面板 B：符号修正后逐温度 KK lin-KK 残差 μ_median（○ 5.9CS、□ 4.29CS），全部远低于 0.2 阈值——数据 KK 一致（修正前因符号 bug 误报）。</w:t>
      </w:r>
    </w:p>
    <w:p>
      <w:pPr>
        <w:spacing w:before="120" w:after="40"/>
        <w:shd w:val="clear" w:color="auto" w:fill="D4EDDA"/>
      </w:pPr>
      <w:r>
        <w:rPr>
          <w:rFonts w:ascii="Times New Roman" w:hAnsi="Times New Roman" w:eastAsia="黑体"/>
          <w:b/>
          <w:color w:val="145A32"/>
          <w:sz w:val="21"/>
        </w:rPr>
        <w:t>【数据已回（2026-06）· Pillar 2 加固：厚膜对照证伪“几何赝象”】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原计划用薄膜重复样消混淆；实际回来的是更强的证据——厚膜 LRS（0.070–0.074 cm，约 3 倍厚度）在 Stage0 同口径下 Eₐ_high 仍为 0.008–0.055 eV、σ 仍高、冷尾仍连续（KK 0 警告）。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含义：低 Eₐ + 冷却韧性不随厚度消失 → 是材料家族属性，而非薄膜几何效应。已并入表 2。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另已落实（无需新表征）：KK 符号 bug 修正、逐点 KK residual 复算、Eₐ_high vs 厚度作图、selected_rb_qc 门控表——见第 7 节 P1。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诚实保留：藕粉冷尾分段 Eₐ_low 出现负值，属冷尾拟合赝象（非机制），冷尾仅作定性连续性讨论。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5　创新点 3：物理/QC 门控的 EIS 闭环执行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在凹凸棒土体系内实现 BO+LLM 真实闭环，关键闭环指标如下：闭环轮数为 6、来源全部为真实测量（6/6）、闭环有效性为“真实前瞻”，每轮均有建议哈希（suggestion hash）与时间戳（05-11→05-17）。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诚实的“非发现/非收敛”是本创新点的力量来源而非缺陷：绝对改进为 0、最终最优等于初始最优（最优为 Trial 1，R=0.186/N=1.029）、收敛未触发、几何修复计数为 7（8 个 trial 中 7 个受厚度静默回退（silent-fallback）影响，已事后修复并写入局限）。据此定位为“真实闭环执行证明 + 诚实零结果”，明确不写“收敛”“发现”。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演进：上述 6 轮回顾闭环为单目标 BO；2026-06 起 MOBO(ParEGO) + 真实 LLM 护栏已驱动 2 轮原生前瞻闭环（线 B，详见下框），构成“多轮原生前瞻执行链”。仍如实报告净改进为零、未超历史最优，不声称收敛或发现。</w:t>
      </w:r>
    </w:p>
    <w:p>
      <w:pPr>
        <w:spacing w:before="120" w:after="40"/>
        <w:shd w:val="clear" w:color="auto" w:fill="D4EDDA"/>
      </w:pPr>
      <w:r>
        <w:rPr>
          <w:rFonts w:ascii="Times New Roman" w:hAnsi="Times New Roman" w:eastAsia="黑体"/>
          <w:b/>
          <w:color w:val="145A32"/>
          <w:sz w:val="21"/>
        </w:rPr>
        <w:t>【数据已回（2026-06）· 线 B 真实前瞻 MOBO 闭环：诚实执行、未超基准】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接线：优化闭环已接入 MOBO(ParEGO) + 真实 LLM 物理护栏（guardrail，OpenRouter gpt-5.4，temperature=0）。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已执行 2 轮原生前瞻（均“冻结 + 推送盖戳 → 之后合成测量”，测量晚于冻结 1～2 天）：R1 原始 MOBO 解 R=0.0285/N=0.9841 → LLM 物理修正 R=0.28/N=0.96；R2 原始解 R=0.245/N=0.923 → LLM 修正 R=0.42/N=1.02。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结果（已追加至历史数据库，trial 9/10）：两轮综合得分均未超过历史最优（trial 1，R=0.186/N=1.029，得分≈−1.94）；R=0.42/N=1.02 探到低 Eₐ_high 区但综合得分仍较低。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定位：这是“真实闭环执行 + 诚实零净改进”的又一前瞻证据，明确不写“收敛/发现/普适最优”。创新点 3 由“单轮回顾闭环”升级为“多轮原生前瞻执行链”，证据强度 B+ → A−（净改进仍为零，如实报告）。</w:t>
      </w:r>
    </w:p>
    <w:p>
      <w:pPr>
        <w:spacing w:after="40"/>
        <w:ind w:left="283"/>
        <w:shd w:val="clear" w:color="auto" w:fill="EAF7EE"/>
      </w:pPr>
      <w:r>
        <w:rPr>
          <w:rFonts w:ascii="Times New Roman" w:hAnsi="Times New Roman" w:eastAsia="宋体"/>
          <w:color w:val="1B4D2E"/>
          <w:sz w:val="20"/>
        </w:rPr>
        <w:t>余项：线 B 第 3 轮 R=0.36/N=0.84 待测；数据齐后一次性重跑 S13/S14。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78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eB_arrheni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 w:eastAsia="宋体"/>
          <w:i/>
          <w:color w:val="555555"/>
          <w:sz w:val="18"/>
        </w:rPr>
        <w:t>图 2　线 B 物理/QC 门控的 MOBO+LLM 前瞻闭环执行（2026-06）。面板 a：两轮原生前瞻配方的 ln σ 对 1000/T 曲线（R=0.28/N=0.96 为第 1 轮、R=0.42/N=1.02 为第 2 轮，均“冻结 + 推送盖戳 → 之后合成测量”）。面板 b：优化活动各轮的综合得分（越高越好）。新前瞻轮 T9/T10（橙）均低于历史最优 T1（绿色虚线，R=0.186/N=1.029）。这是“真实闭环执行 + 诚实零净改进”的前瞻证据，据此不声称收敛/发现/普适最优。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6　方法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6.1　EIS 测量与处理（Stage0）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处理流程：宽温 EIS → 质量审查 → KK → 体相电阻 Rb → 电导 σ → 分段 Arrhenius → 结果打包。KK 为警告级（非硬门禁）；几何采用实测厚度/面积；温序与手动 Rb 的 QC 按预注册的描述符定义执行。弛豫时间分布（DRT）以 max(G,0) 近似，仅作探索级。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6.2　BO+LLM 闭环（Stage1）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单目标 BO（高斯过程 + 期望改进 EI）为当前主闭环；多目标 MOBO(ParEGO) 已实现并可选用。LLM 物理护栏经 OpenRouter（gpt-5.4，temperature=0、最大 8000 tokens）调用，记录提供方/模型/提示词 SHA256/token 数作为溯源（provenance）。设计变量为 R（酸/水摩尔比）、N（液/黏土质量比）；多目标为室温电导 σ_RT↑、高温段 Eₐ_high↓、冷尾超额活化能↓。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6.3　统计与机制（Stage2/Stage3）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Stage2 做证据清洗与机制种子导出；Stage3 经 S03–S14 全链路，真实 LLM + 混合（hybrid）文献检索（OpenAlex），末端为确定性主张审计（S14）。权威投稿级输出为 2026-06-07 的 OpenRouter 发布快照（详见“数据与代码可得性”）。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6.4　可复现与溯源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前瞻主张遵循“测量前冻结 → git 提交 + 推送以盖服务器时间戳 → 再动手”的纪律。代码与配置使用相对路径，机器相关项经环境变量覆盖。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7　诚信声明与局限（投稿前必修项）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本节主动暴露并门控不确定性——在方法学型子刊，这是录用的加分项。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7.1　P0：诚信/一致性（必修）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时间锚点（timing anchor）透明化：</w:t>
      </w:r>
      <w:r>
        <w:rPr>
          <w:rFonts w:ascii="Times New Roman" w:hAnsi="Times New Roman" w:eastAsia="宋体"/>
          <w:sz w:val="21"/>
        </w:rPr>
        <w:t>原候选注册表在一次清理提交（commit 4b6ee61）中被误删；其预注册时间戳（2026-05-08）由保留的文件名时间戳与溯源记录重建，前瞻余量仅 1 天、5 选 2。据此主张降级为“LLM 排名候选在实验前被冻结并随后由宽温 EIS 验证（前瞻锚点为重建、已透明记录）”，并主打 04-17/04-19 的早期查询包与文献卡片作为“推理先于实验”的硬证据；线 A 完成后升级为原生通过。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4.25CS 数据一致性：</w:t>
      </w:r>
      <w:r>
        <w:rPr>
          <w:rFonts w:ascii="Times New Roman" w:hAnsi="Times New Roman" w:eastAsia="宋体"/>
          <w:sz w:val="21"/>
        </w:rPr>
        <w:t>已弃用 4.25CS，但宽温性能汇总表仍含其行；须从图件/正文剔除或明确标注弃用理由，避免与已剔除的对标表不一致。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几何巧合澄清：</w:t>
      </w:r>
      <w:r>
        <w:rPr>
          <w:rFonts w:ascii="Times New Roman" w:hAnsi="Times New Roman" w:eastAsia="宋体"/>
          <w:sz w:val="21"/>
        </w:rPr>
        <w:t>明确 5.9CS 厚度 0.022 cm 为卡尺/SEM 实测，与 Stage1 的 0.022 几何回退（fallback）bug 无关；援引几何审计表（SI）并解释几何冲突旗标的处置。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7.2　P1：创新点 2 科学加固（已用现有数据落实，见 4.2 节）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厚度混淆：</w:t>
      </w:r>
      <w:r>
        <w:rPr>
          <w:rFonts w:ascii="Times New Roman" w:hAnsi="Times New Roman" w:eastAsia="宋体"/>
          <w:sz w:val="21"/>
        </w:rPr>
        <w:t>已作 Eₐ_high–厚度散点（4.25CS 剔除）；明确低 Eₐ 是“薄膜几何 + 家族”共同效应，Main 主张限定为“可比薄膜几何下 LRS Eₐ_high 显著低于玉米淀粉对照”。已落实。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KK（关键方法学更正）：</w:t>
      </w:r>
      <w:r>
        <w:rPr>
          <w:rFonts w:ascii="Times New Roman" w:hAnsi="Times New Roman" w:eastAsia="宋体"/>
          <w:sz w:val="21"/>
        </w:rPr>
        <w:t>逐温度谱 KK 复算查明并修正了一处复数阻抗符号约定 bug（解析器输出真实 Im(Z)，旧 KK 代码却按正幅值再取负，致谱被翻成反因果共轭）。修正 Z=Zr+jZi + 高频感性尾裁剪后，全样 220 条谱 KK 警告由 133 降为 0、μ_median≈0.007。→ LRS 标志样品主窗口实为 KK 干净，强主张由“KK 一致 + 主窗口 Rb 一致 + 有界高温段 Eₐ”支撑。（这是相对原计划的诚实更正：原以为高温窗口 KK 脏，实为方法学伪影。Eₐ/σ 与 KK 无关、数值不变；相关诊断脚本见“数据与代码可得性”，可复现。）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DRT：</w:t>
      </w:r>
      <w:r>
        <w:rPr>
          <w:rFonts w:ascii="Times New Roman" w:hAnsi="Times New Roman" w:eastAsia="宋体"/>
          <w:sz w:val="21"/>
        </w:rPr>
        <w:t>改用非负最小二乘（NNLS），或明确“DRT 仅作探索级、不作机制证据”。</w:t>
      </w:r>
    </w:p>
    <w:p>
      <w:pPr>
        <w:spacing w:before="160" w:after="120"/>
      </w:pPr>
      <w:r>
        <w:rPr>
          <w:rFonts w:ascii="Times New Roman" w:hAnsi="Times New Roman" w:eastAsia="黑体"/>
          <w:b/>
          <w:color w:val="2B2B2B"/>
          <w:sz w:val="24"/>
        </w:rPr>
        <w:t>7.3　P2：创新点 3 措辞与代码对齐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措辞：</w:t>
      </w:r>
      <w:r>
        <w:rPr>
          <w:rFonts w:ascii="Times New Roman" w:hAnsi="Times New Roman" w:eastAsia="宋体"/>
          <w:sz w:val="21"/>
        </w:rPr>
        <w:t>不写“收敛/发现”；BO 绝对改进为 0、最优仍为 Trial 1，据此定位为“执行证明 + 诚实零结果”；7 次几何修复写入 SI。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R4：</w:t>
      </w:r>
      <w:r>
        <w:rPr>
          <w:rFonts w:ascii="Times New Roman" w:hAnsi="Times New Roman" w:eastAsia="宋体"/>
          <w:sz w:val="21"/>
        </w:rPr>
        <w:t>第 4 轮（R4）改称“智能体/人工护栏复核”，除非补充真实 LLM API 调用记录（线 B 已具备模型 + 提示词哈希 + temperature=0）。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8　结论与展望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本工作以酸-黏土质子导体为母体系，给出一个受物理/QC/主张治理的智能体材料发现框架：证据约束迁移智能体选择/重组生物聚合物–黏土膜基元，冷却韧性描述符对韧性/非韧性体系具备区分力，物理/QC 门控的 BO+LLM 闭环如实报告诚实零结果，全程由确定性主张审计守门。其方法学贡献（主张阶梯 + 确定性审计 + 执行引擎门禁）为可信智能体材料发现提供了可复现范式。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升级路线（与本文并行推进的实验）：线 A（生物聚合物前瞻）将把创新点 1 提升至 A；线 B（真实前瞻 MOBO 闭环）将把创新点 3 提升至 A 并产出原生多目标 Pareto 前沿。两线均严格执行“测量前冻结 → 推送盖戳 → 再动手”。若两线证据到位，本文可由子刊升级转投 Nature Communications。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图件清单</w:t>
      </w:r>
    </w:p>
    <w:p>
      <w:pPr>
        <w:spacing w:after="4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已就绪并嵌入正文的结果图：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图 1（§3，已嵌入）：</w:t>
      </w:r>
      <w:r>
        <w:rPr>
          <w:rFonts w:ascii="Times New Roman" w:hAnsi="Times New Roman" w:eastAsia="宋体"/>
          <w:sz w:val="21"/>
        </w:rPr>
        <w:t>线 A 原生前瞻：Arrhenius ln σ–1000/T（LRS×2 厚膜 vs 淀粉×2）+ 高温段活化能柱状对比（LRS≪淀粉，排名前瞻复现）。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图 2（§5，已嵌入）：</w:t>
      </w:r>
      <w:r>
        <w:rPr>
          <w:rFonts w:ascii="Times New Roman" w:hAnsi="Times New Roman" w:eastAsia="宋体"/>
          <w:sz w:val="21"/>
        </w:rPr>
        <w:t>线 B 闭环：两轮前瞻配方 Arrhenius + campaign 各轮综合得分（新前瞻轮均低于历史最优，诚实零净改进）。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Fig_pillar2_qc（§4.2，已嵌入）：</w:t>
      </w:r>
      <w:r>
        <w:rPr>
          <w:rFonts w:ascii="Times New Roman" w:hAnsi="Times New Roman" w:eastAsia="宋体"/>
          <w:sz w:val="21"/>
        </w:rPr>
        <w:t>面板 A 高温段活化能–厚度散点（厚度×家族混淆）；面板 B 符号修正后逐温度 KK 残差（全部 « 0.2，数据 KK 一致）。</w:t>
      </w:r>
    </w:p>
    <w:p>
      <w:pPr>
        <w:spacing w:after="40" w:before="8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计划补充的示意/汇总图（schematic，待 AI 生成 + 矢量精修）：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Fig 架构：</w:t>
      </w:r>
      <w:r>
        <w:rPr>
          <w:rFonts w:ascii="Times New Roman" w:hAnsi="Times New Roman" w:eastAsia="宋体"/>
          <w:sz w:val="21"/>
        </w:rPr>
        <w:t>智能体工作流与支撑架构（记忆/自省/心跳 + LLM 网关 + 主张审计门控）。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Fig 治理：</w:t>
      </w:r>
      <w:r>
        <w:rPr>
          <w:rFonts w:ascii="Times New Roman" w:hAnsi="Times New Roman" w:eastAsia="宋体"/>
          <w:sz w:val="21"/>
        </w:rPr>
        <w:t>主张治理示意：证据带划分与允许/禁止措辞裁决。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Fig 排名稳定性：</w:t>
      </w:r>
      <w:r>
        <w:rPr>
          <w:rFonts w:ascii="Times New Roman" w:hAnsi="Times New Roman" w:eastAsia="宋体"/>
          <w:sz w:val="21"/>
        </w:rPr>
        <w:t>迁移候选排名稳定性（top1=1.0、top3 Jaccard=1.0）。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>Fig 活化能对标：</w:t>
      </w:r>
      <w:r>
        <w:rPr>
          <w:rFonts w:ascii="Times New Roman" w:hAnsi="Times New Roman" w:eastAsia="宋体"/>
          <w:sz w:val="21"/>
        </w:rPr>
        <w:t>高温段活化能基准对标（含厚度标注，对标 POP-2020/MFM-300(Cr)/母体系）。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SI 大纲</w:t>
      </w:r>
    </w:p>
    <w:p>
      <w:pPr>
        <w:spacing w:after="4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color w:val="888888"/>
          <w:sz w:val="18"/>
        </w:rPr>
        <w:t>（以下括注为对应的数据/脚本文件名，便于复现；正文已不再内联文件名。）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时间锚点重建说明与 git 取证（清理提交 commit 4b6ee61、文件名时间戳、1 天余量、5 选 2）。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完整闭环指标（绝对改进为 0、7 次几何修复、局限清单）。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逐温度 KK 残差表（kk_residual_per_temperature.csv，独立 lin-KK 复算）+ 按证据带的 KK 警告比例（kk_warning_fraction_by_band_LRS.csv）+ Rb 一致性门控表（kk_rb_band_gating_table.csv，含手动与自动 Rb 对比）。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高温段活化能 vs 厚度散点（ea_vs_thickness.csv / Fig_pillar2_qc 面板 A）与几何审计（geometry_audit_v2.csv，几何冲突处置）；4.25CS 弃用说明见 DEPRECATED_SAMPLES.md。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主张审计完整裁决（允许/禁止措辞、各证据带）。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sz w:val="21"/>
        </w:rPr>
        <w:t>线 A / 线 B 预注册包与推送时间戳（原生前瞻证据）。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参考文献</w:t>
      </w:r>
    </w:p>
    <w:p>
      <w:pPr>
        <w:spacing w:after="80" w:before="0" w:line="300" w:lineRule="auto"/>
        <w:ind w:firstLine="0"/>
      </w:pPr>
      <w:r>
        <w:rPr>
          <w:rFonts w:ascii="Times New Roman" w:hAnsi="Times New Roman" w:eastAsia="宋体"/>
          <w:b w:val="0"/>
          <w:i w:val="0"/>
          <w:color w:val="888888"/>
          <w:sz w:val="18"/>
        </w:rPr>
        <w:t>（占位：以下为正文引用文献的占位条目，待按目标期刊格式补全卷期页与 DOI。）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[1]  </w:t>
      </w:r>
      <w:r>
        <w:rPr>
          <w:rFonts w:ascii="Times New Roman" w:hAnsi="Times New Roman" w:eastAsia="宋体"/>
          <w:sz w:val="21"/>
        </w:rPr>
        <w:t>Schönleber, M.; Klotz, D.; Ivers-Tiffée, E. A method for improving the robustness of linear Kramers–Kronig validity tests. Electrochimica Acta 131, 20–27 (2014). [lin-KK 方法]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[2]  </w:t>
      </w:r>
      <w:r>
        <w:rPr>
          <w:rFonts w:ascii="Times New Roman" w:hAnsi="Times New Roman" w:eastAsia="宋体"/>
          <w:sz w:val="21"/>
        </w:rPr>
        <w:t>[POP-2020] 待补：多孔有机聚合物质子导体，报道 Eₐ≈0.039 eV（作者/期刊/年/卷期页/DOI 待补）。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[3]  </w:t>
      </w:r>
      <w:r>
        <w:rPr>
          <w:rFonts w:ascii="Times New Roman" w:hAnsi="Times New Roman" w:eastAsia="宋体"/>
          <w:sz w:val="21"/>
        </w:rPr>
        <w:t>[MFM-300(Cr)] 待补：金属–有机框架质子导体，报道 Eₐ≈0.040 eV（出处待补）。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[4]  </w:t>
      </w:r>
      <w:r>
        <w:rPr>
          <w:rFonts w:ascii="Times New Roman" w:hAnsi="Times New Roman" w:eastAsia="宋体"/>
          <w:sz w:val="21"/>
        </w:rPr>
        <w:t>[酸-黏土母体系 AiCE] 待补：本课题组/文献的凹凸棒土–海泡石酸-黏土质子导体（出处待补）。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[5]  </w:t>
      </w:r>
      <w:r>
        <w:rPr>
          <w:rFonts w:ascii="Times New Roman" w:hAnsi="Times New Roman" w:eastAsia="宋体"/>
          <w:sz w:val="21"/>
        </w:rPr>
        <w:t>[综述-低温质子传导] 待补：固态质子导体低温性能退化机理综述（出处待补）。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[6]  </w:t>
      </w:r>
      <w:r>
        <w:rPr>
          <w:rFonts w:ascii="Times New Roman" w:hAnsi="Times New Roman" w:eastAsia="宋体"/>
          <w:sz w:val="21"/>
        </w:rPr>
        <w:t>[BO 材料优化] 待补：贝叶斯优化用于材料配方/工艺优化的代表工作（出处待补）。</w:t>
      </w:r>
    </w:p>
    <w:p>
      <w:pPr>
        <w:pStyle w:val="ListBullet"/>
        <w:spacing w:after="60" w:line="288" w:lineRule="auto"/>
        <w:ind w:left="425"/>
      </w:pPr>
      <w:r>
        <w:rPr>
          <w:rFonts w:ascii="Times New Roman" w:hAnsi="Times New Roman" w:eastAsia="宋体"/>
          <w:b/>
          <w:sz w:val="21"/>
        </w:rPr>
        <w:t xml:space="preserve">[7]  </w:t>
      </w:r>
      <w:r>
        <w:rPr>
          <w:rFonts w:ascii="Times New Roman" w:hAnsi="Times New Roman" w:eastAsia="宋体"/>
          <w:sz w:val="21"/>
        </w:rPr>
        <w:t>[LLM 智能体材料发现] 待补：大语言模型/智能体驱动材料发现的代表工作（出处待补）。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F3864"/>
          <w:sz w:val="28"/>
        </w:rPr>
        <w:t>数据与代码可得性</w:t>
      </w:r>
    </w:p>
    <w:p>
      <w:pPr>
        <w:spacing w:after="120" w:before="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支撑本研究结论的原始 EIS 谱、处理产物（σ(T)/分段 Arrhenius）、闭环历史数据库、前瞻注册表与预注册包、以及全部分析/绘图脚本，均在项目仓库内按相对路径组织、可复现获取；关键脚本包括 KK 诊断/复算（kk_diagnostic.py、kk_verify_all.py）、Pillar 2 QC 工件（build_pillar2_qc_artifacts.py）与结果作图（plot_results.py）。前瞻主张的服务器时间戳由 git 提交/推送记录佐证。具体路径与版本将于投稿时整理为数据可得性声明。</w:t>
      </w:r>
    </w:p>
    <w:p>
      <w:pPr>
        <w:spacing w:after="120" w:before="200" w:line="300" w:lineRule="auto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18"/>
        </w:rPr>
        <w:t>——初稿 v1 结束（绿色框为已完成的原生前瞻批次；黄色框（若有）为待回插槽）——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