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3377" w:val="left" w:leader="none"/>
        </w:tabs>
        <w:spacing w:before="91"/>
        <w:ind w:left="88" w:right="0" w:firstLine="0"/>
        <w:jc w:val="left"/>
        <w:rPr>
          <w:i/>
          <w:sz w:val="12"/>
        </w:rPr>
      </w:pPr>
      <w:bookmarkStart w:name="POLG mutations associated with remitting" w:id="1"/>
      <w:bookmarkEnd w:id="1"/>
      <w:r>
        <w:rPr/>
      </w:r>
      <w:r>
        <w:rPr>
          <w:spacing w:val="-5"/>
          <w:w w:val="115"/>
          <w:sz w:val="12"/>
        </w:rPr>
        <w:t>186</w:t>
      </w:r>
      <w:r>
        <w:rPr>
          <w:sz w:val="12"/>
        </w:rPr>
        <w:tab/>
      </w:r>
      <w:r>
        <w:rPr>
          <w:i/>
          <w:w w:val="115"/>
          <w:sz w:val="12"/>
        </w:rPr>
        <w:t>Case</w:t>
      </w:r>
      <w:r>
        <w:rPr>
          <w:i/>
          <w:spacing w:val="3"/>
          <w:w w:val="115"/>
          <w:sz w:val="12"/>
        </w:rPr>
        <w:t> </w:t>
      </w:r>
      <w:r>
        <w:rPr>
          <w:i/>
          <w:w w:val="115"/>
          <w:sz w:val="12"/>
        </w:rPr>
        <w:t>Reports</w:t>
      </w:r>
      <w:r>
        <w:rPr>
          <w:i/>
          <w:spacing w:val="-13"/>
          <w:w w:val="115"/>
          <w:sz w:val="12"/>
        </w:rPr>
        <w:t> </w:t>
      </w:r>
      <w:r>
        <w:rPr>
          <w:i/>
          <w:w w:val="115"/>
          <w:sz w:val="12"/>
        </w:rPr>
        <w:t>/</w:t>
      </w:r>
      <w:r>
        <w:rPr>
          <w:i/>
          <w:spacing w:val="-15"/>
          <w:w w:val="115"/>
          <w:sz w:val="12"/>
        </w:rPr>
        <w:t> </w:t>
      </w:r>
      <w:r>
        <w:rPr>
          <w:i/>
          <w:w w:val="115"/>
          <w:sz w:val="12"/>
        </w:rPr>
        <w:t>Journal</w:t>
      </w:r>
      <w:r>
        <w:rPr>
          <w:i/>
          <w:spacing w:val="6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4"/>
          <w:w w:val="115"/>
          <w:sz w:val="12"/>
        </w:rPr>
        <w:t> </w:t>
      </w:r>
      <w:r>
        <w:rPr>
          <w:i/>
          <w:w w:val="115"/>
          <w:sz w:val="12"/>
        </w:rPr>
        <w:t>Clinical</w:t>
      </w:r>
      <w:r>
        <w:rPr>
          <w:i/>
          <w:spacing w:val="6"/>
          <w:w w:val="115"/>
          <w:sz w:val="12"/>
        </w:rPr>
        <w:t> </w:t>
      </w:r>
      <w:r>
        <w:rPr>
          <w:i/>
          <w:w w:val="115"/>
          <w:sz w:val="12"/>
        </w:rPr>
        <w:t>Neuroscience</w:t>
      </w:r>
      <w:r>
        <w:rPr>
          <w:i/>
          <w:spacing w:val="5"/>
          <w:w w:val="115"/>
          <w:sz w:val="12"/>
        </w:rPr>
        <w:t> </w:t>
      </w:r>
      <w:r>
        <w:rPr>
          <w:i/>
          <w:w w:val="115"/>
          <w:sz w:val="12"/>
        </w:rPr>
        <w:t>21</w:t>
      </w:r>
      <w:r>
        <w:rPr>
          <w:i/>
          <w:spacing w:val="5"/>
          <w:w w:val="115"/>
          <w:sz w:val="12"/>
        </w:rPr>
        <w:t> </w:t>
      </w:r>
      <w:r>
        <w:rPr>
          <w:i/>
          <w:w w:val="115"/>
          <w:sz w:val="12"/>
        </w:rPr>
        <w:t>(2014)</w:t>
      </w:r>
      <w:r>
        <w:rPr>
          <w:i/>
          <w:spacing w:val="5"/>
          <w:w w:val="115"/>
          <w:sz w:val="12"/>
        </w:rPr>
        <w:t> </w:t>
      </w:r>
      <w:r>
        <w:rPr>
          <w:i/>
          <w:spacing w:val="-2"/>
          <w:w w:val="115"/>
          <w:sz w:val="12"/>
        </w:rPr>
        <w:t>186–188</w:t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11"/>
        <w:rPr>
          <w:i/>
          <w:sz w:val="12"/>
        </w:rPr>
      </w:pPr>
    </w:p>
    <w:p>
      <w:pPr>
        <w:pStyle w:val="Title"/>
        <w:tabs>
          <w:tab w:pos="9357" w:val="left" w:leader="none"/>
        </w:tabs>
        <w:rPr>
          <w:position w:val="-20"/>
        </w:rPr>
      </w:pPr>
      <w:r>
        <w:rPr>
          <w:i/>
          <w:w w:val="110"/>
        </w:rPr>
        <w:t>POLG</w:t>
      </w:r>
      <w:r>
        <w:rPr>
          <w:i/>
          <w:spacing w:val="42"/>
          <w:w w:val="110"/>
        </w:rPr>
        <w:t> </w:t>
      </w:r>
      <w:r>
        <w:rPr>
          <w:w w:val="110"/>
        </w:rPr>
        <w:t>mutations</w:t>
      </w:r>
      <w:r>
        <w:rPr>
          <w:spacing w:val="44"/>
          <w:w w:val="110"/>
        </w:rPr>
        <w:t> </w:t>
      </w:r>
      <w:r>
        <w:rPr>
          <w:w w:val="110"/>
        </w:rPr>
        <w:t>associated</w:t>
      </w:r>
      <w:r>
        <w:rPr>
          <w:spacing w:val="44"/>
          <w:w w:val="110"/>
        </w:rPr>
        <w:t> </w:t>
      </w:r>
      <w:r>
        <w:rPr>
          <w:w w:val="110"/>
        </w:rPr>
        <w:t>with</w:t>
      </w:r>
      <w:r>
        <w:rPr>
          <w:spacing w:val="42"/>
          <w:w w:val="110"/>
        </w:rPr>
        <w:t> </w:t>
      </w:r>
      <w:r>
        <w:rPr>
          <w:w w:val="110"/>
        </w:rPr>
        <w:t>remitting/relapsing</w:t>
      </w:r>
      <w:r>
        <w:rPr>
          <w:spacing w:val="44"/>
          <w:w w:val="110"/>
        </w:rPr>
        <w:t> </w:t>
      </w:r>
      <w:r>
        <w:rPr>
          <w:w w:val="110"/>
        </w:rPr>
        <w:t>neurological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events</w:t>
      </w:r>
      <w:r>
        <w:rPr/>
        <w:tab/>
      </w:r>
      <w:r>
        <w:rPr>
          <w:position w:val="-20"/>
        </w:rPr>
        <w:drawing>
          <wp:inline distT="0" distB="0" distL="0" distR="0">
            <wp:extent cx="710184" cy="253441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184" cy="2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0"/>
        </w:rPr>
      </w:r>
    </w:p>
    <w:p>
      <w:pPr>
        <w:spacing w:line="305" w:lineRule="exact" w:before="0"/>
        <w:ind w:left="88" w:right="0" w:firstLine="0"/>
        <w:jc w:val="left"/>
        <w:rPr>
          <w:sz w:val="21"/>
        </w:rPr>
      </w:pPr>
      <w:bookmarkStart w:name="1 Introduction" w:id="2"/>
      <w:bookmarkEnd w:id="2"/>
      <w:r>
        <w:rPr/>
      </w:r>
      <w:r>
        <w:rPr>
          <w:w w:val="110"/>
          <w:sz w:val="21"/>
        </w:rPr>
        <w:t>Bertrand</w:t>
      </w:r>
      <w:r>
        <w:rPr>
          <w:spacing w:val="23"/>
          <w:w w:val="110"/>
          <w:sz w:val="21"/>
        </w:rPr>
        <w:t> </w:t>
      </w:r>
      <w:r>
        <w:rPr>
          <w:w w:val="110"/>
          <w:sz w:val="21"/>
        </w:rPr>
        <w:t>Degos</w:t>
      </w:r>
      <w:r>
        <w:rPr>
          <w:spacing w:val="-18"/>
          <w:w w:val="110"/>
          <w:sz w:val="21"/>
        </w:rPr>
        <w:t> </w:t>
      </w:r>
      <w:r>
        <w:rPr>
          <w:w w:val="110"/>
          <w:sz w:val="21"/>
          <w:vertAlign w:val="superscript"/>
        </w:rPr>
        <w:t>a,b,</w:t>
      </w:r>
      <w:hyperlink w:history="true" w:anchor="_bookmark0">
        <w:r>
          <w:rPr>
            <w:rFonts w:ascii="Apple SD Gothic Neo Light" w:hAnsi="Apple SD Gothic Neo Light"/>
            <w:color w:val="000066"/>
            <w:w w:val="110"/>
            <w:position w:val="9"/>
            <w:sz w:val="17"/>
            <w:vertAlign w:val="baseline"/>
          </w:rPr>
          <w:t>⇑</w:t>
        </w:r>
      </w:hyperlink>
      <w:r>
        <w:rPr>
          <w:w w:val="110"/>
          <w:sz w:val="21"/>
          <w:vertAlign w:val="baseline"/>
        </w:rPr>
        <w:t>,</w:t>
      </w:r>
      <w:r>
        <w:rPr>
          <w:spacing w:val="2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Pascal</w:t>
      </w:r>
      <w:r>
        <w:rPr>
          <w:spacing w:val="2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Laforêt</w:t>
      </w:r>
      <w:r>
        <w:rPr>
          <w:spacing w:val="-18"/>
          <w:w w:val="110"/>
          <w:sz w:val="21"/>
          <w:vertAlign w:val="baseline"/>
        </w:rPr>
        <w:t> </w:t>
      </w:r>
      <w:r>
        <w:rPr>
          <w:w w:val="110"/>
          <w:sz w:val="21"/>
          <w:vertAlign w:val="superscript"/>
        </w:rPr>
        <w:t>c,d</w:t>
      </w:r>
      <w:r>
        <w:rPr>
          <w:w w:val="110"/>
          <w:sz w:val="21"/>
          <w:vertAlign w:val="baseline"/>
        </w:rPr>
        <w:t>,</w:t>
      </w:r>
      <w:r>
        <w:rPr>
          <w:spacing w:val="2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Claude</w:t>
      </w:r>
      <w:r>
        <w:rPr>
          <w:spacing w:val="2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Jardel</w:t>
      </w:r>
      <w:r>
        <w:rPr>
          <w:spacing w:val="-17"/>
          <w:w w:val="110"/>
          <w:sz w:val="21"/>
          <w:vertAlign w:val="baseline"/>
        </w:rPr>
        <w:t> </w:t>
      </w:r>
      <w:r>
        <w:rPr>
          <w:w w:val="110"/>
          <w:sz w:val="21"/>
          <w:vertAlign w:val="superscript"/>
        </w:rPr>
        <w:t>e</w:t>
      </w:r>
      <w:r>
        <w:rPr>
          <w:w w:val="110"/>
          <w:sz w:val="21"/>
          <w:vertAlign w:val="baseline"/>
        </w:rPr>
        <w:t>,</w:t>
      </w:r>
      <w:r>
        <w:rPr>
          <w:spacing w:val="2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Frédéric</w:t>
      </w:r>
      <w:r>
        <w:rPr>
          <w:spacing w:val="2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Sedel</w:t>
      </w:r>
      <w:r>
        <w:rPr>
          <w:spacing w:val="-17"/>
          <w:w w:val="110"/>
          <w:sz w:val="21"/>
          <w:vertAlign w:val="baseline"/>
        </w:rPr>
        <w:t> </w:t>
      </w:r>
      <w:r>
        <w:rPr>
          <w:w w:val="110"/>
          <w:sz w:val="21"/>
          <w:vertAlign w:val="superscript"/>
        </w:rPr>
        <w:t>a,b</w:t>
      </w:r>
      <w:r>
        <w:rPr>
          <w:w w:val="110"/>
          <w:sz w:val="21"/>
          <w:vertAlign w:val="baseline"/>
        </w:rPr>
        <w:t>,</w:t>
      </w:r>
      <w:r>
        <w:rPr>
          <w:spacing w:val="2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Murielle</w:t>
      </w:r>
      <w:r>
        <w:rPr>
          <w:spacing w:val="2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Jossay-Winter</w:t>
      </w:r>
      <w:r>
        <w:rPr>
          <w:spacing w:val="-16"/>
          <w:w w:val="110"/>
          <w:sz w:val="21"/>
          <w:vertAlign w:val="baseline"/>
        </w:rPr>
        <w:t> </w:t>
      </w:r>
      <w:r>
        <w:rPr>
          <w:spacing w:val="-5"/>
          <w:w w:val="110"/>
          <w:sz w:val="21"/>
          <w:vertAlign w:val="superscript"/>
        </w:rPr>
        <w:t>f</w:t>
      </w:r>
      <w:r>
        <w:rPr>
          <w:spacing w:val="-5"/>
          <w:w w:val="110"/>
          <w:sz w:val="21"/>
          <w:vertAlign w:val="baseline"/>
        </w:rPr>
        <w:t>,</w:t>
      </w:r>
    </w:p>
    <w:p>
      <w:pPr>
        <w:spacing w:before="17"/>
        <w:ind w:left="88" w:right="0" w:firstLine="0"/>
        <w:jc w:val="left"/>
        <w:rPr>
          <w:sz w:val="21"/>
        </w:rPr>
      </w:pPr>
      <w:r>
        <w:rPr>
          <w:w w:val="110"/>
          <w:sz w:val="21"/>
        </w:rPr>
        <w:t>Norma</w:t>
      </w:r>
      <w:r>
        <w:rPr>
          <w:spacing w:val="17"/>
          <w:w w:val="110"/>
          <w:sz w:val="21"/>
        </w:rPr>
        <w:t> </w:t>
      </w:r>
      <w:r>
        <w:rPr>
          <w:w w:val="110"/>
          <w:sz w:val="21"/>
        </w:rPr>
        <w:t>B.</w:t>
      </w:r>
      <w:r>
        <w:rPr>
          <w:spacing w:val="17"/>
          <w:w w:val="110"/>
          <w:sz w:val="21"/>
        </w:rPr>
        <w:t> </w:t>
      </w:r>
      <w:r>
        <w:rPr>
          <w:w w:val="110"/>
          <w:sz w:val="21"/>
        </w:rPr>
        <w:t>Romero</w:t>
      </w:r>
      <w:r>
        <w:rPr>
          <w:spacing w:val="-20"/>
          <w:w w:val="110"/>
          <w:sz w:val="21"/>
        </w:rPr>
        <w:t> </w:t>
      </w:r>
      <w:r>
        <w:rPr>
          <w:w w:val="110"/>
          <w:sz w:val="21"/>
          <w:vertAlign w:val="superscript"/>
        </w:rPr>
        <w:t>a,g</w:t>
      </w:r>
      <w:r>
        <w:rPr>
          <w:w w:val="110"/>
          <w:sz w:val="21"/>
          <w:vertAlign w:val="baseline"/>
        </w:rPr>
        <w:t>,</w:t>
      </w:r>
      <w:r>
        <w:rPr>
          <w:spacing w:val="1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Olivier</w:t>
      </w:r>
      <w:r>
        <w:rPr>
          <w:spacing w:val="1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Lyon-Caen</w:t>
      </w:r>
      <w:r>
        <w:rPr>
          <w:spacing w:val="-20"/>
          <w:w w:val="110"/>
          <w:sz w:val="21"/>
          <w:vertAlign w:val="baseline"/>
        </w:rPr>
        <w:t> </w:t>
      </w:r>
      <w:r>
        <w:rPr>
          <w:w w:val="110"/>
          <w:sz w:val="21"/>
          <w:vertAlign w:val="superscript"/>
        </w:rPr>
        <w:t>a,b</w:t>
      </w:r>
      <w:r>
        <w:rPr>
          <w:w w:val="110"/>
          <w:sz w:val="21"/>
          <w:vertAlign w:val="baseline"/>
        </w:rPr>
        <w:t>,</w:t>
      </w:r>
      <w:r>
        <w:rPr>
          <w:spacing w:val="1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Ayman</w:t>
      </w:r>
      <w:r>
        <w:rPr>
          <w:spacing w:val="1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Tourbah</w:t>
      </w:r>
      <w:r>
        <w:rPr>
          <w:spacing w:val="-20"/>
          <w:w w:val="110"/>
          <w:sz w:val="21"/>
          <w:vertAlign w:val="baseline"/>
        </w:rPr>
        <w:t> </w:t>
      </w:r>
      <w:r>
        <w:rPr>
          <w:spacing w:val="-5"/>
          <w:w w:val="110"/>
          <w:sz w:val="21"/>
          <w:vertAlign w:val="superscript"/>
        </w:rPr>
        <w:t>h,i</w:t>
      </w:r>
    </w:p>
    <w:p>
      <w:pPr>
        <w:spacing w:before="146"/>
        <w:ind w:left="88" w:right="0" w:firstLine="0"/>
        <w:jc w:val="left"/>
        <w:rPr>
          <w:i/>
          <w:sz w:val="12"/>
        </w:rPr>
      </w:pPr>
      <w:r>
        <w:rPr>
          <w:w w:val="115"/>
          <w:sz w:val="12"/>
          <w:vertAlign w:val="superscript"/>
        </w:rPr>
        <w:t>a</w:t>
      </w:r>
      <w:r>
        <w:rPr>
          <w:spacing w:val="-1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Département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9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Neurologie,</w:t>
      </w:r>
      <w:r>
        <w:rPr>
          <w:i/>
          <w:spacing w:val="7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Hôpital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Pitié-Salpêtrière,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AP-HP,</w:t>
      </w:r>
      <w:r>
        <w:rPr>
          <w:i/>
          <w:spacing w:val="9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47-83</w:t>
      </w:r>
      <w:r>
        <w:rPr>
          <w:i/>
          <w:spacing w:val="7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boulevard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9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l’Hôpital,</w:t>
      </w:r>
      <w:r>
        <w:rPr>
          <w:i/>
          <w:spacing w:val="7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75013</w:t>
      </w:r>
      <w:r>
        <w:rPr>
          <w:i/>
          <w:spacing w:val="9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Paris,</w:t>
      </w:r>
      <w:r>
        <w:rPr>
          <w:i/>
          <w:spacing w:val="7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France</w:t>
      </w:r>
    </w:p>
    <w:p>
      <w:pPr>
        <w:spacing w:before="33"/>
        <w:ind w:left="88" w:right="0" w:firstLine="0"/>
        <w:jc w:val="left"/>
        <w:rPr>
          <w:i/>
          <w:sz w:val="12"/>
        </w:rPr>
      </w:pPr>
      <w:r>
        <w:rPr>
          <w:w w:val="115"/>
          <w:sz w:val="12"/>
          <w:vertAlign w:val="superscript"/>
        </w:rPr>
        <w:t>b</w:t>
      </w:r>
      <w:r>
        <w:rPr>
          <w:spacing w:val="-1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Université</w:t>
      </w:r>
      <w:r>
        <w:rPr>
          <w:i/>
          <w:spacing w:val="-3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Pierre</w:t>
      </w:r>
      <w:r>
        <w:rPr>
          <w:i/>
          <w:spacing w:val="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et</w:t>
      </w:r>
      <w:r>
        <w:rPr>
          <w:i/>
          <w:spacing w:val="-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Marie</w:t>
      </w:r>
      <w:r>
        <w:rPr>
          <w:i/>
          <w:spacing w:val="2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Curie (Paris VI),</w:t>
      </w:r>
      <w:r>
        <w:rPr>
          <w:i/>
          <w:spacing w:val="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Paris,</w:t>
      </w:r>
      <w:r>
        <w:rPr>
          <w:i/>
          <w:spacing w:val="-1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France</w:t>
      </w:r>
    </w:p>
    <w:p>
      <w:pPr>
        <w:spacing w:before="33"/>
        <w:ind w:left="88" w:right="0" w:firstLine="0"/>
        <w:jc w:val="left"/>
        <w:rPr>
          <w:i/>
          <w:sz w:val="12"/>
        </w:rPr>
      </w:pPr>
      <w:r>
        <w:rPr>
          <w:w w:val="115"/>
          <w:sz w:val="12"/>
          <w:vertAlign w:val="superscript"/>
        </w:rPr>
        <w:t>c</w:t>
      </w:r>
      <w:r>
        <w:rPr>
          <w:spacing w:val="-1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Centre</w:t>
      </w:r>
      <w:r>
        <w:rPr>
          <w:i/>
          <w:spacing w:val="2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référence</w:t>
      </w:r>
      <w:r>
        <w:rPr>
          <w:i/>
          <w:spacing w:val="3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pathologie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neuromusculaire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Paris-Est,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Hôpital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Pitié-Salpêtrière,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AP-HP,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Paris,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France</w:t>
      </w:r>
    </w:p>
    <w:p>
      <w:pPr>
        <w:spacing w:before="33"/>
        <w:ind w:left="88" w:right="0" w:firstLine="0"/>
        <w:jc w:val="left"/>
        <w:rPr>
          <w:i/>
          <w:sz w:val="12"/>
        </w:rPr>
      </w:pPr>
      <w:r>
        <w:rPr>
          <w:w w:val="115"/>
          <w:sz w:val="12"/>
          <w:vertAlign w:val="superscript"/>
        </w:rPr>
        <w:t>d</w:t>
      </w:r>
      <w:r>
        <w:rPr>
          <w:spacing w:val="-1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Institut</w:t>
      </w:r>
      <w:r>
        <w:rPr>
          <w:i/>
          <w:spacing w:val="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Myologie,</w:t>
      </w:r>
      <w:r>
        <w:rPr>
          <w:i/>
          <w:spacing w:val="3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Hôpital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Pitié-Salpêtrière,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AP-HP,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Paris,</w:t>
      </w:r>
      <w:r>
        <w:rPr>
          <w:i/>
          <w:spacing w:val="3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France</w:t>
      </w:r>
    </w:p>
    <w:p>
      <w:pPr>
        <w:spacing w:before="33"/>
        <w:ind w:left="88" w:right="0" w:firstLine="0"/>
        <w:jc w:val="left"/>
        <w:rPr>
          <w:i/>
          <w:sz w:val="12"/>
        </w:rPr>
      </w:pPr>
      <w:r>
        <w:rPr>
          <w:w w:val="115"/>
          <w:sz w:val="12"/>
          <w:vertAlign w:val="superscript"/>
        </w:rPr>
        <w:t>e</w:t>
      </w:r>
      <w:r>
        <w:rPr>
          <w:spacing w:val="-1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Laboratoire</w:t>
      </w:r>
      <w:r>
        <w:rPr>
          <w:i/>
          <w:spacing w:val="-2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2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Biochimie</w:t>
      </w:r>
      <w:r>
        <w:rPr>
          <w:i/>
          <w:spacing w:val="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Métabolique,</w:t>
      </w:r>
      <w:r>
        <w:rPr>
          <w:i/>
          <w:spacing w:val="2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Hôpital</w:t>
      </w:r>
      <w:r>
        <w:rPr>
          <w:i/>
          <w:spacing w:val="2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Pitié-Salpêtrière,</w:t>
      </w:r>
      <w:r>
        <w:rPr>
          <w:i/>
          <w:spacing w:val="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AP-HP,</w:t>
      </w:r>
      <w:r>
        <w:rPr>
          <w:i/>
          <w:spacing w:val="1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Paris,</w:t>
      </w:r>
      <w:r>
        <w:rPr>
          <w:i/>
          <w:spacing w:val="1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France</w:t>
      </w:r>
    </w:p>
    <w:p>
      <w:pPr>
        <w:spacing w:before="34"/>
        <w:ind w:left="88" w:right="0" w:firstLine="0"/>
        <w:jc w:val="left"/>
        <w:rPr>
          <w:i/>
          <w:sz w:val="12"/>
        </w:rPr>
      </w:pPr>
      <w:r>
        <w:rPr>
          <w:w w:val="115"/>
          <w:sz w:val="12"/>
          <w:vertAlign w:val="superscript"/>
        </w:rPr>
        <w:t>f</w:t>
      </w:r>
      <w:r>
        <w:rPr>
          <w:spacing w:val="-1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Centre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Hospitalier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National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d’Ophtalmologie</w:t>
      </w:r>
      <w:r>
        <w:rPr>
          <w:i/>
          <w:spacing w:val="6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des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Quinze-Vingts,</w:t>
      </w:r>
      <w:r>
        <w:rPr>
          <w:i/>
          <w:spacing w:val="6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Paris,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France</w:t>
      </w:r>
    </w:p>
    <w:p>
      <w:pPr>
        <w:spacing w:before="34"/>
        <w:ind w:left="88" w:right="0" w:firstLine="0"/>
        <w:jc w:val="left"/>
        <w:rPr>
          <w:i/>
          <w:sz w:val="12"/>
        </w:rPr>
      </w:pPr>
      <w:r>
        <w:rPr>
          <w:w w:val="115"/>
          <w:sz w:val="12"/>
          <w:vertAlign w:val="superscript"/>
        </w:rPr>
        <w:t>g</w:t>
      </w:r>
      <w:r>
        <w:rPr>
          <w:spacing w:val="-1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Institut</w:t>
      </w:r>
      <w:r>
        <w:rPr>
          <w:i/>
          <w:spacing w:val="3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Myologie,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Unité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Morphologie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Neuromusculaire,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Inserm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UMRS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974,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CNRS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UMR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7215,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Hôpital</w:t>
      </w:r>
      <w:r>
        <w:rPr>
          <w:i/>
          <w:spacing w:val="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Pitié-Salpêtrière,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AP-HP,</w:t>
      </w:r>
      <w:r>
        <w:rPr>
          <w:i/>
          <w:spacing w:val="3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Paris,</w:t>
      </w:r>
      <w:r>
        <w:rPr>
          <w:i/>
          <w:spacing w:val="4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France</w:t>
      </w:r>
    </w:p>
    <w:p>
      <w:pPr>
        <w:spacing w:before="33"/>
        <w:ind w:left="88" w:right="0" w:firstLine="0"/>
        <w:jc w:val="left"/>
        <w:rPr>
          <w:i/>
          <w:sz w:val="12"/>
        </w:rPr>
      </w:pPr>
      <w:r>
        <w:rPr>
          <w:w w:val="125"/>
          <w:sz w:val="12"/>
          <w:vertAlign w:val="superscript"/>
        </w:rPr>
        <w:t>h</w:t>
      </w:r>
      <w:r>
        <w:rPr>
          <w:spacing w:val="-16"/>
          <w:w w:val="12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Service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10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Neurologie</w:t>
      </w:r>
      <w:r>
        <w:rPr>
          <w:i/>
          <w:spacing w:val="10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et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Faculté</w:t>
      </w:r>
      <w:r>
        <w:rPr>
          <w:i/>
          <w:spacing w:val="9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Médecine,</w:t>
      </w:r>
      <w:r>
        <w:rPr>
          <w:i/>
          <w:spacing w:val="10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Université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Champagne-Ardenne</w:t>
      </w:r>
      <w:r>
        <w:rPr>
          <w:i/>
          <w:spacing w:val="9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CHU</w:t>
      </w:r>
      <w:r>
        <w:rPr>
          <w:i/>
          <w:spacing w:val="9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Reims,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Reims,</w:t>
      </w:r>
      <w:r>
        <w:rPr>
          <w:i/>
          <w:spacing w:val="9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France</w:t>
      </w:r>
    </w:p>
    <w:p>
      <w:pPr>
        <w:spacing w:before="33"/>
        <w:ind w:left="88" w:right="0" w:firstLine="0"/>
        <w:jc w:val="left"/>
        <w:rPr>
          <w:i/>
          <w:sz w:val="12"/>
        </w:rPr>
      </w:pPr>
      <w:r>
        <w:rPr>
          <w:w w:val="115"/>
          <w:sz w:val="12"/>
          <w:vertAlign w:val="superscript"/>
        </w:rPr>
        <w:t>i</w:t>
      </w:r>
      <w:r>
        <w:rPr>
          <w:spacing w:val="-1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Laboratoire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de</w:t>
      </w:r>
      <w:r>
        <w:rPr>
          <w:i/>
          <w:spacing w:val="6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psychopathologie</w:t>
      </w:r>
      <w:r>
        <w:rPr>
          <w:i/>
          <w:spacing w:val="9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et</w:t>
      </w:r>
      <w:r>
        <w:rPr>
          <w:i/>
          <w:spacing w:val="7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Neuropsychologie,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EA2027</w:t>
      </w:r>
      <w:r>
        <w:rPr>
          <w:i/>
          <w:spacing w:val="7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Université</w:t>
      </w:r>
      <w:r>
        <w:rPr>
          <w:i/>
          <w:spacing w:val="7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Paris,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France</w:t>
      </w:r>
    </w:p>
    <w:p>
      <w:pPr>
        <w:pStyle w:val="BodyText"/>
        <w:spacing w:before="10"/>
        <w:rPr>
          <w:i/>
          <w:sz w:val="14"/>
        </w:rPr>
      </w:pPr>
      <w:r>
        <w:rPr>
          <w:i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124392</wp:posOffset>
                </wp:positionV>
                <wp:extent cx="6604634" cy="3175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94648pt;width:520.044pt;height:.22681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pStyle w:val="BodyText"/>
        <w:spacing w:after="0"/>
        <w:rPr>
          <w:i/>
          <w:sz w:val="14"/>
        </w:rPr>
        <w:sectPr>
          <w:type w:val="continuous"/>
          <w:pgSz w:w="11910" w:h="15880"/>
          <w:pgMar w:top="840" w:bottom="280" w:left="566" w:right="566"/>
        </w:sectPr>
      </w:pPr>
    </w:p>
    <w:p>
      <w:pPr>
        <w:pStyle w:val="Heading1"/>
      </w:pPr>
      <w:bookmarkStart w:name="2 Case report" w:id="3"/>
      <w:bookmarkEnd w:id="3"/>
      <w:r>
        <w:rPr/>
      </w:r>
      <w:r>
        <w:rPr>
          <w:spacing w:val="28"/>
          <w:w w:val="125"/>
        </w:rPr>
        <w:t>a</w:t>
      </w:r>
      <w:r>
        <w:rPr>
          <w:spacing w:val="-12"/>
          <w:w w:val="125"/>
        </w:rPr>
        <w:t> </w:t>
      </w:r>
      <w:r>
        <w:rPr>
          <w:spacing w:val="28"/>
          <w:w w:val="125"/>
        </w:rPr>
        <w:t>r</w:t>
      </w:r>
      <w:r>
        <w:rPr>
          <w:spacing w:val="-11"/>
          <w:w w:val="125"/>
        </w:rPr>
        <w:t> </w:t>
      </w:r>
      <w:r>
        <w:rPr>
          <w:spacing w:val="28"/>
          <w:w w:val="125"/>
        </w:rPr>
        <w:t>t</w:t>
      </w:r>
      <w:r>
        <w:rPr>
          <w:spacing w:val="-12"/>
          <w:w w:val="125"/>
        </w:rPr>
        <w:t> </w:t>
      </w:r>
      <w:r>
        <w:rPr>
          <w:spacing w:val="28"/>
          <w:w w:val="125"/>
        </w:rPr>
        <w:t>i</w:t>
      </w:r>
      <w:r>
        <w:rPr>
          <w:spacing w:val="-11"/>
          <w:w w:val="125"/>
        </w:rPr>
        <w:t> </w:t>
      </w:r>
      <w:r>
        <w:rPr>
          <w:spacing w:val="28"/>
          <w:w w:val="125"/>
        </w:rPr>
        <w:t>c</w:t>
      </w:r>
      <w:r>
        <w:rPr>
          <w:spacing w:val="-11"/>
          <w:w w:val="125"/>
        </w:rPr>
        <w:t> </w:t>
      </w:r>
      <w:r>
        <w:rPr>
          <w:spacing w:val="28"/>
          <w:w w:val="125"/>
        </w:rPr>
        <w:t>l</w:t>
      </w:r>
      <w:r>
        <w:rPr>
          <w:spacing w:val="-12"/>
          <w:w w:val="125"/>
        </w:rPr>
        <w:t> </w:t>
      </w:r>
      <w:r>
        <w:rPr>
          <w:w w:val="125"/>
        </w:rPr>
        <w:t>e</w:t>
      </w:r>
      <w:r>
        <w:rPr>
          <w:spacing w:val="38"/>
          <w:w w:val="125"/>
        </w:rPr>
        <w:t>  </w:t>
      </w:r>
      <w:r>
        <w:rPr>
          <w:w w:val="125"/>
        </w:rPr>
        <w:t>i</w:t>
      </w:r>
      <w:r>
        <w:rPr>
          <w:spacing w:val="17"/>
          <w:w w:val="125"/>
        </w:rPr>
        <w:t> </w:t>
      </w:r>
      <w:r>
        <w:rPr>
          <w:spacing w:val="28"/>
          <w:w w:val="125"/>
        </w:rPr>
        <w:t>n</w:t>
      </w:r>
      <w:r>
        <w:rPr>
          <w:spacing w:val="-11"/>
          <w:w w:val="125"/>
        </w:rPr>
        <w:t> </w:t>
      </w:r>
      <w:r>
        <w:rPr>
          <w:spacing w:val="28"/>
          <w:w w:val="125"/>
        </w:rPr>
        <w:t>f</w:t>
      </w:r>
      <w:r>
        <w:rPr>
          <w:spacing w:val="-12"/>
          <w:w w:val="125"/>
        </w:rPr>
        <w:t> </w:t>
      </w:r>
      <w:r>
        <w:rPr>
          <w:spacing w:val="-10"/>
          <w:w w:val="125"/>
        </w:rPr>
        <w:t>o</w:t>
      </w:r>
      <w:r>
        <w:rPr>
          <w:spacing w:val="-10"/>
          <w:w w:val="125"/>
        </w:rPr>
        <w:t> </w:t>
      </w:r>
    </w:p>
    <w:p>
      <w:pPr>
        <w:pStyle w:val="BodyText"/>
        <w:spacing w:before="21"/>
        <w:rPr>
          <w:rFonts w:ascii="Arial"/>
          <w:sz w:val="18"/>
        </w:rPr>
      </w:pPr>
    </w:p>
    <w:p>
      <w:pPr>
        <w:spacing w:before="0"/>
        <w:ind w:left="88" w:right="0" w:firstLine="0"/>
        <w:jc w:val="left"/>
        <w:rPr>
          <w:i/>
          <w:sz w:val="12"/>
        </w:rPr>
      </w:pPr>
      <w:r>
        <w:rPr>
          <w:i/>
          <w:sz w:val="12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415442</wp:posOffset>
                </wp:positionH>
                <wp:positionV relativeFrom="paragraph">
                  <wp:posOffset>-40035</wp:posOffset>
                </wp:positionV>
                <wp:extent cx="169227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152369pt;width:133.228pt;height:.22681pt;mso-position-horizontal-relative:page;mso-position-vertical-relative:paragraph;z-index:15731200" id="docshape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15"/>
          <w:sz w:val="12"/>
        </w:rPr>
        <w:t>Article </w:t>
      </w:r>
      <w:r>
        <w:rPr>
          <w:i/>
          <w:spacing w:val="-2"/>
          <w:w w:val="115"/>
          <w:sz w:val="12"/>
        </w:rPr>
        <w:t>history:</w:t>
      </w:r>
    </w:p>
    <w:p>
      <w:pPr>
        <w:spacing w:before="34"/>
        <w:ind w:left="88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16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July</w:t>
      </w:r>
      <w:r>
        <w:rPr>
          <w:spacing w:val="4"/>
          <w:w w:val="120"/>
          <w:sz w:val="12"/>
        </w:rPr>
        <w:t> </w:t>
      </w:r>
      <w:r>
        <w:rPr>
          <w:spacing w:val="-4"/>
          <w:w w:val="120"/>
          <w:sz w:val="12"/>
        </w:rPr>
        <w:t>2012</w:t>
      </w:r>
    </w:p>
    <w:p>
      <w:pPr>
        <w:spacing w:before="34"/>
        <w:ind w:left="88" w:right="0" w:firstLine="0"/>
        <w:jc w:val="left"/>
        <w:rPr>
          <w:sz w:val="12"/>
        </w:rPr>
      </w:pPr>
      <w:r>
        <w:rPr>
          <w:w w:val="125"/>
          <w:sz w:val="12"/>
        </w:rPr>
        <w:t>Accepted</w:t>
      </w:r>
      <w:r>
        <w:rPr>
          <w:spacing w:val="-3"/>
          <w:w w:val="125"/>
          <w:sz w:val="12"/>
        </w:rPr>
        <w:t> </w:t>
      </w:r>
      <w:r>
        <w:rPr>
          <w:w w:val="125"/>
          <w:sz w:val="12"/>
        </w:rPr>
        <w:t>18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March</w:t>
      </w:r>
      <w:r>
        <w:rPr>
          <w:spacing w:val="-4"/>
          <w:w w:val="125"/>
          <w:sz w:val="12"/>
        </w:rPr>
        <w:t> 2013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0"/>
        <w:rPr>
          <w:sz w:val="12"/>
        </w:rPr>
      </w:pPr>
    </w:p>
    <w:p>
      <w:pPr>
        <w:spacing w:before="1"/>
        <w:ind w:left="88" w:right="0" w:firstLine="0"/>
        <w:jc w:val="left"/>
        <w:rPr>
          <w:i/>
          <w:sz w:val="12"/>
        </w:rPr>
      </w:pPr>
      <w:r>
        <w:rPr>
          <w:i/>
          <w:sz w:val="12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415442</wp:posOffset>
                </wp:positionH>
                <wp:positionV relativeFrom="paragraph">
                  <wp:posOffset>-40612</wp:posOffset>
                </wp:positionV>
                <wp:extent cx="1692275" cy="3175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197853pt;width:133.228pt;height:.22681pt;mso-position-horizontal-relative:page;mso-position-vertical-relative:paragraph;z-index:15731712" id="docshape3" filled="true" fillcolor="#000000" stroked="false">
                <v:fill type="solid"/>
                <w10:wrap type="none"/>
              </v:rect>
            </w:pict>
          </mc:Fallback>
        </mc:AlternateContent>
      </w:r>
      <w:bookmarkStart w:name="3 Discussion" w:id="4"/>
      <w:bookmarkEnd w:id="4"/>
      <w:r>
        <w:rPr/>
      </w:r>
      <w:r>
        <w:rPr>
          <w:i/>
          <w:spacing w:val="-2"/>
          <w:w w:val="115"/>
          <w:sz w:val="12"/>
        </w:rPr>
        <w:t>Keywords:</w:t>
      </w:r>
    </w:p>
    <w:p>
      <w:pPr>
        <w:spacing w:before="33"/>
        <w:ind w:left="88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Immunology</w:t>
      </w:r>
    </w:p>
    <w:p>
      <w:pPr>
        <w:spacing w:line="297" w:lineRule="auto" w:before="33"/>
        <w:ind w:left="88" w:right="64" w:firstLine="0"/>
        <w:jc w:val="left"/>
        <w:rPr>
          <w:sz w:val="12"/>
        </w:rPr>
      </w:pPr>
      <w:r>
        <w:rPr>
          <w:w w:val="125"/>
          <w:sz w:val="12"/>
        </w:rPr>
        <w:t>Magnetic</w:t>
      </w:r>
      <w:r>
        <w:rPr>
          <w:spacing w:val="-10"/>
          <w:w w:val="125"/>
          <w:sz w:val="12"/>
        </w:rPr>
        <w:t> </w:t>
      </w:r>
      <w:r>
        <w:rPr>
          <w:w w:val="125"/>
          <w:sz w:val="12"/>
        </w:rPr>
        <w:t>resonance</w:t>
      </w:r>
      <w:r>
        <w:rPr>
          <w:spacing w:val="-9"/>
          <w:w w:val="125"/>
          <w:sz w:val="12"/>
        </w:rPr>
        <w:t> </w:t>
      </w:r>
      <w:r>
        <w:rPr>
          <w:w w:val="125"/>
          <w:sz w:val="12"/>
        </w:rPr>
        <w:t>imaging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Mitochondrial disorders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Multiple sclerosis</w:t>
      </w:r>
    </w:p>
    <w:p>
      <w:pPr>
        <w:spacing w:before="0"/>
        <w:ind w:left="88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Myopathy</w:t>
      </w:r>
    </w:p>
    <w:p>
      <w:pPr>
        <w:pStyle w:val="Heading1"/>
        <w:spacing w:before="112"/>
      </w:pPr>
      <w:r>
        <w:rPr/>
        <w:br w:type="column"/>
      </w:r>
      <w:r>
        <w:rPr>
          <w:spacing w:val="29"/>
          <w:w w:val="115"/>
        </w:rPr>
        <w:t>a</w:t>
      </w:r>
      <w:r>
        <w:rPr>
          <w:spacing w:val="-7"/>
          <w:w w:val="115"/>
        </w:rPr>
        <w:t> </w:t>
      </w:r>
      <w:r>
        <w:rPr>
          <w:spacing w:val="29"/>
          <w:w w:val="115"/>
        </w:rPr>
        <w:t>b</w:t>
      </w:r>
      <w:r>
        <w:rPr>
          <w:spacing w:val="-7"/>
          <w:w w:val="115"/>
        </w:rPr>
        <w:t> </w:t>
      </w:r>
      <w:r>
        <w:rPr>
          <w:spacing w:val="29"/>
          <w:w w:val="115"/>
        </w:rPr>
        <w:t>s</w:t>
      </w:r>
      <w:r>
        <w:rPr>
          <w:spacing w:val="-6"/>
          <w:w w:val="115"/>
        </w:rPr>
        <w:t> </w:t>
      </w:r>
      <w:r>
        <w:rPr>
          <w:spacing w:val="29"/>
          <w:w w:val="115"/>
        </w:rPr>
        <w:t>t</w:t>
      </w:r>
      <w:r>
        <w:rPr>
          <w:spacing w:val="-7"/>
          <w:w w:val="115"/>
        </w:rPr>
        <w:t> </w:t>
      </w:r>
      <w:r>
        <w:rPr>
          <w:spacing w:val="29"/>
          <w:w w:val="115"/>
        </w:rPr>
        <w:t>r</w:t>
      </w:r>
      <w:r>
        <w:rPr>
          <w:spacing w:val="-7"/>
          <w:w w:val="115"/>
        </w:rPr>
        <w:t> </w:t>
      </w:r>
      <w:r>
        <w:rPr>
          <w:spacing w:val="29"/>
          <w:w w:val="115"/>
        </w:rPr>
        <w:t>a</w:t>
      </w:r>
      <w:r>
        <w:rPr>
          <w:spacing w:val="-6"/>
          <w:w w:val="115"/>
        </w:rPr>
        <w:t> </w:t>
      </w:r>
      <w:r>
        <w:rPr>
          <w:spacing w:val="29"/>
          <w:w w:val="115"/>
        </w:rPr>
        <w:t>c</w:t>
      </w:r>
      <w:r>
        <w:rPr>
          <w:spacing w:val="-7"/>
          <w:w w:val="115"/>
        </w:rPr>
        <w:t> </w:t>
      </w:r>
      <w:r>
        <w:rPr>
          <w:spacing w:val="-10"/>
          <w:w w:val="115"/>
        </w:rPr>
        <w:t>t</w:t>
      </w:r>
      <w:r>
        <w:rPr>
          <w:spacing w:val="-10"/>
          <w:w w:val="115"/>
        </w:rPr>
        <w:t> </w:t>
      </w:r>
    </w:p>
    <w:p>
      <w:pPr>
        <w:pStyle w:val="BodyText"/>
        <w:spacing w:before="9"/>
        <w:rPr>
          <w:rFonts w:ascii="Arial"/>
          <w:sz w:val="11"/>
        </w:rPr>
      </w:pPr>
      <w:r>
        <w:rPr>
          <w:rFonts w:ascii="Arial"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2504884</wp:posOffset>
                </wp:positionH>
                <wp:positionV relativeFrom="paragraph">
                  <wp:posOffset>101558</wp:posOffset>
                </wp:positionV>
                <wp:extent cx="4515485" cy="317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51548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175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5116" y="288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996752pt;width:355.521pt;height:.2268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1"/>
        <w:ind w:left="88" w:right="281" w:firstLine="0"/>
        <w:jc w:val="both"/>
        <w:rPr>
          <w:sz w:val="14"/>
        </w:rPr>
      </w:pPr>
      <w:r>
        <w:rPr>
          <w:w w:val="120"/>
          <w:sz w:val="14"/>
        </w:rPr>
        <w:t>Recent experimental data underline the relationship between mitochondria and immune function. </w:t>
      </w:r>
      <w:r>
        <w:rPr>
          <w:w w:val="120"/>
          <w:sz w:val="14"/>
        </w:rPr>
        <w:t>Clin- ical reports of patients presenting with mitochondrial dysfunction associated with dysimmune responses in the central nervous system reinforce this new concept. We describe the ﬁrst case of a woman present- ing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with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symptoms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related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to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a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novel</w:t>
      </w:r>
      <w:r>
        <w:rPr>
          <w:spacing w:val="12"/>
          <w:w w:val="120"/>
          <w:sz w:val="14"/>
        </w:rPr>
        <w:t> </w:t>
      </w:r>
      <w:r>
        <w:rPr>
          <w:w w:val="120"/>
          <w:sz w:val="14"/>
        </w:rPr>
        <w:t>compound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heterozygous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mutation</w:t>
      </w:r>
      <w:r>
        <w:rPr>
          <w:spacing w:val="13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15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14"/>
          <w:w w:val="120"/>
          <w:sz w:val="14"/>
        </w:rPr>
        <w:t> </w:t>
      </w:r>
      <w:r>
        <w:rPr>
          <w:w w:val="120"/>
          <w:sz w:val="14"/>
        </w:rPr>
        <w:t>mitochondrial</w:t>
      </w:r>
      <w:r>
        <w:rPr>
          <w:spacing w:val="13"/>
          <w:w w:val="120"/>
          <w:sz w:val="14"/>
        </w:rPr>
        <w:t> </w:t>
      </w:r>
      <w:r>
        <w:rPr>
          <w:spacing w:val="-2"/>
          <w:w w:val="120"/>
          <w:sz w:val="14"/>
        </w:rPr>
        <w:t>polymer-</w:t>
      </w:r>
    </w:p>
    <w:p>
      <w:pPr>
        <w:spacing w:line="167" w:lineRule="exact" w:before="0"/>
        <w:ind w:left="88" w:right="0" w:firstLine="0"/>
        <w:jc w:val="both"/>
        <w:rPr>
          <w:sz w:val="14"/>
        </w:rPr>
      </w:pPr>
      <w:r>
        <w:rPr>
          <w:w w:val="120"/>
          <w:sz w:val="14"/>
        </w:rPr>
        <w:t>ase</w:t>
      </w:r>
      <w:r>
        <w:rPr>
          <w:spacing w:val="10"/>
          <w:w w:val="120"/>
          <w:sz w:val="14"/>
        </w:rPr>
        <w:t> </w:t>
      </w:r>
      <w:r>
        <w:rPr>
          <w:w w:val="120"/>
          <w:sz w:val="17"/>
        </w:rPr>
        <w:t>c </w:t>
      </w:r>
      <w:r>
        <w:rPr>
          <w:w w:val="120"/>
          <w:sz w:val="14"/>
        </w:rPr>
        <w:t>(</w:t>
      </w:r>
      <w:r>
        <w:rPr>
          <w:i/>
          <w:w w:val="120"/>
          <w:sz w:val="14"/>
        </w:rPr>
        <w:t>POLG</w:t>
      </w:r>
      <w:r>
        <w:rPr>
          <w:w w:val="120"/>
          <w:sz w:val="14"/>
        </w:rPr>
        <w:t>)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gene,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associated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with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neurological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events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suggestive</w:t>
      </w:r>
      <w:r>
        <w:rPr>
          <w:spacing w:val="11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a</w:t>
      </w:r>
      <w:r>
        <w:rPr>
          <w:spacing w:val="9"/>
          <w:w w:val="120"/>
          <w:sz w:val="14"/>
        </w:rPr>
        <w:t> </w:t>
      </w:r>
      <w:r>
        <w:rPr>
          <w:w w:val="120"/>
          <w:sz w:val="14"/>
        </w:rPr>
        <w:t>demyelinating</w:t>
      </w:r>
      <w:r>
        <w:rPr>
          <w:spacing w:val="10"/>
          <w:w w:val="120"/>
          <w:sz w:val="14"/>
        </w:rPr>
        <w:t> </w:t>
      </w:r>
      <w:r>
        <w:rPr>
          <w:w w:val="120"/>
          <w:sz w:val="14"/>
        </w:rPr>
        <w:t>process.</w:t>
      </w:r>
      <w:r>
        <w:rPr>
          <w:spacing w:val="12"/>
          <w:w w:val="120"/>
          <w:sz w:val="14"/>
        </w:rPr>
        <w:t> </w:t>
      </w:r>
      <w:r>
        <w:rPr>
          <w:spacing w:val="-2"/>
          <w:w w:val="120"/>
          <w:sz w:val="14"/>
        </w:rPr>
        <w:t>Clinical</w:t>
      </w:r>
    </w:p>
    <w:p>
      <w:pPr>
        <w:spacing w:line="285" w:lineRule="auto" w:before="24"/>
        <w:ind w:left="88" w:right="282" w:firstLine="0"/>
        <w:jc w:val="both"/>
        <w:rPr>
          <w:sz w:val="14"/>
        </w:rPr>
      </w:pPr>
      <w:r>
        <w:rPr>
          <w:w w:val="115"/>
          <w:sz w:val="14"/>
        </w:rPr>
        <w:t>examination revealed</w:t>
      </w:r>
      <w:r>
        <w:rPr>
          <w:w w:val="115"/>
          <w:sz w:val="14"/>
        </w:rPr>
        <w:t> bilateral</w:t>
      </w:r>
      <w:r>
        <w:rPr>
          <w:w w:val="115"/>
          <w:sz w:val="14"/>
        </w:rPr>
        <w:t> ptosis,</w:t>
      </w:r>
      <w:r>
        <w:rPr>
          <w:w w:val="115"/>
          <w:sz w:val="14"/>
        </w:rPr>
        <w:t> progressive</w:t>
      </w:r>
      <w:r>
        <w:rPr>
          <w:w w:val="115"/>
          <w:sz w:val="14"/>
        </w:rPr>
        <w:t> external</w:t>
      </w:r>
      <w:r>
        <w:rPr>
          <w:w w:val="115"/>
          <w:sz w:val="14"/>
        </w:rPr>
        <w:t> ophthalmoplegia</w:t>
      </w:r>
      <w:r>
        <w:rPr>
          <w:w w:val="115"/>
          <w:sz w:val="14"/>
        </w:rPr>
        <w:t> and axonal</w:t>
      </w:r>
      <w:r>
        <w:rPr>
          <w:w w:val="115"/>
          <w:sz w:val="14"/>
        </w:rPr>
        <w:t> sensitive</w:t>
      </w:r>
      <w:r>
        <w:rPr>
          <w:w w:val="115"/>
          <w:sz w:val="14"/>
        </w:rPr>
        <w:t> </w:t>
      </w:r>
      <w:r>
        <w:rPr>
          <w:w w:val="115"/>
          <w:sz w:val="14"/>
        </w:rPr>
        <w:t>poly- neuropathy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suggestive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mitochondrial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disease.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line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this,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muscle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biopsy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showed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ragged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red ﬁbers, and sequencing of </w:t>
      </w:r>
      <w:r>
        <w:rPr>
          <w:i/>
          <w:w w:val="115"/>
          <w:sz w:val="14"/>
        </w:rPr>
        <w:t>POLG </w:t>
      </w:r>
      <w:r>
        <w:rPr>
          <w:w w:val="115"/>
          <w:sz w:val="14"/>
        </w:rPr>
        <w:t>revealed two heterozygous mutations. In addition, the patient exhibited relapsing neurological symptoms, and cerebral and spinal MRI mimicking multiple sclerosis. This patient stresses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relationship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mitochondrial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dysfunction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inﬂammation.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Recent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studies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suggest that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targeting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mitochondrial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dysfunction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could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provide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beneﬁts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treating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some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inﬂammatory</w:t>
      </w:r>
      <w:r>
        <w:rPr>
          <w:spacing w:val="37"/>
          <w:w w:val="115"/>
          <w:sz w:val="14"/>
        </w:rPr>
        <w:t> </w:t>
      </w:r>
      <w:r>
        <w:rPr>
          <w:spacing w:val="-2"/>
          <w:w w:val="115"/>
          <w:sz w:val="14"/>
        </w:rPr>
        <w:t>diseases.</w:t>
      </w:r>
    </w:p>
    <w:p>
      <w:pPr>
        <w:spacing w:before="15"/>
        <w:ind w:left="4470" w:right="0" w:firstLine="0"/>
        <w:jc w:val="both"/>
        <w:rPr>
          <w:sz w:val="14"/>
        </w:rPr>
      </w:pPr>
      <w:r>
        <w:rPr>
          <w:w w:val="115"/>
          <w:sz w:val="14"/>
        </w:rPr>
        <w:t>©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2013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Elsevier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Ltd.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All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rights</w:t>
      </w:r>
      <w:r>
        <w:rPr>
          <w:spacing w:val="9"/>
          <w:w w:val="115"/>
          <w:sz w:val="14"/>
        </w:rPr>
        <w:t> </w:t>
      </w:r>
      <w:r>
        <w:rPr>
          <w:spacing w:val="-2"/>
          <w:w w:val="115"/>
          <w:sz w:val="14"/>
        </w:rPr>
        <w:t>reserved.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top="840" w:bottom="280" w:left="566" w:right="566"/>
          <w:cols w:num="2" w:equalWidth="0">
            <w:col w:w="2095" w:space="1196"/>
            <w:col w:w="7487"/>
          </w:cols>
        </w:sectPr>
      </w:pPr>
    </w:p>
    <w:p>
      <w:pPr>
        <w:pStyle w:val="BodyText"/>
        <w:spacing w:before="3"/>
        <w:rPr>
          <w:sz w:val="10"/>
        </w:rPr>
      </w:pPr>
    </w:p>
    <w:p>
      <w:pPr>
        <w:tabs>
          <w:tab w:pos="3374" w:val="left" w:leader="none"/>
        </w:tabs>
        <w:spacing w:line="20" w:lineRule="exact"/>
        <w:ind w:left="8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0" y="3600"/>
                                </a:move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02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4518025" cy="3810"/>
                          <a:chExt cx="451802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45180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025" h="3810">
                                <a:moveTo>
                                  <a:pt x="0" y="3600"/>
                                </a:moveTo>
                                <a:lnTo>
                                  <a:pt x="4517999" y="3600"/>
                                </a:lnTo>
                                <a:lnTo>
                                  <a:pt x="45179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75pt;height:.3pt;mso-position-horizontal-relative:char;mso-position-vertical-relative:line" id="docshapegroup7" coordorigin="0,0" coordsize="7115,6">
                <v:rect style="position:absolute;left:0;top:0;width:7115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after="0"/>
        <w:rPr>
          <w:sz w:val="8"/>
        </w:rPr>
        <w:sectPr>
          <w:type w:val="continuous"/>
          <w:pgSz w:w="11910" w:h="15880"/>
          <w:pgMar w:top="840" w:bottom="280" w:left="566" w:right="566"/>
        </w:sectPr>
      </w:pPr>
    </w:p>
    <w:p>
      <w:pPr>
        <w:pStyle w:val="ListParagraph"/>
        <w:numPr>
          <w:ilvl w:val="0"/>
          <w:numId w:val="1"/>
        </w:numPr>
        <w:tabs>
          <w:tab w:pos="278" w:val="left" w:leader="none"/>
        </w:tabs>
        <w:spacing w:line="240" w:lineRule="auto" w:before="109" w:after="0"/>
        <w:ind w:left="278" w:right="0" w:hanging="190"/>
        <w:jc w:val="left"/>
        <w:rPr>
          <w:sz w:val="16"/>
        </w:rPr>
      </w:pPr>
      <w:r>
        <w:rPr>
          <w:spacing w:val="-2"/>
          <w:w w:val="130"/>
          <w:sz w:val="16"/>
        </w:rPr>
        <w:t>Introduction</w:t>
      </w:r>
    </w:p>
    <w:p>
      <w:pPr>
        <w:pStyle w:val="BodyText"/>
        <w:spacing w:before="22"/>
      </w:pPr>
    </w:p>
    <w:p>
      <w:pPr>
        <w:pStyle w:val="BodyText"/>
        <w:spacing w:line="271" w:lineRule="auto"/>
        <w:ind w:left="88" w:right="38" w:firstLine="232"/>
        <w:jc w:val="both"/>
      </w:pPr>
      <w:r>
        <w:rPr>
          <w:w w:val="115"/>
        </w:rPr>
        <w:t>Mutations of the</w:t>
      </w:r>
      <w:r>
        <w:rPr>
          <w:w w:val="115"/>
        </w:rPr>
        <w:t> mitochondrial</w:t>
      </w:r>
      <w:r>
        <w:rPr>
          <w:w w:val="115"/>
        </w:rPr>
        <w:t> polymerase </w:t>
      </w:r>
      <w:r>
        <w:rPr>
          <w:w w:val="115"/>
          <w:sz w:val="19"/>
        </w:rPr>
        <w:t>c </w:t>
      </w:r>
      <w:r>
        <w:rPr>
          <w:w w:val="115"/>
        </w:rPr>
        <w:t>(</w:t>
      </w:r>
      <w:r>
        <w:rPr>
          <w:i/>
          <w:w w:val="115"/>
        </w:rPr>
        <w:t>POLG</w:t>
      </w:r>
      <w:r>
        <w:rPr>
          <w:w w:val="115"/>
        </w:rPr>
        <w:t>)</w:t>
      </w:r>
      <w:r>
        <w:rPr>
          <w:w w:val="115"/>
        </w:rPr>
        <w:t> gene</w:t>
      </w:r>
      <w:r>
        <w:rPr>
          <w:w w:val="115"/>
        </w:rPr>
        <w:t> are responsible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broad</w:t>
      </w:r>
      <w:r>
        <w:rPr>
          <w:w w:val="115"/>
        </w:rPr>
        <w:t> clinical</w:t>
      </w:r>
      <w:r>
        <w:rPr>
          <w:w w:val="115"/>
        </w:rPr>
        <w:t> spectrum</w:t>
      </w:r>
      <w:r>
        <w:rPr>
          <w:w w:val="115"/>
        </w:rPr>
        <w:t> of</w:t>
      </w:r>
      <w:r>
        <w:rPr>
          <w:w w:val="115"/>
        </w:rPr>
        <w:t> mitochondrial</w:t>
      </w:r>
      <w:r>
        <w:rPr>
          <w:w w:val="115"/>
        </w:rPr>
        <w:t> </w:t>
      </w:r>
      <w:r>
        <w:rPr>
          <w:w w:val="115"/>
        </w:rPr>
        <w:t>disor- ders with a predominant recessive mode of inheritance.</w:t>
      </w:r>
      <w:hyperlink w:history="true" w:anchor="_bookmark3">
        <w:r>
          <w:rPr>
            <w:color w:val="000066"/>
            <w:w w:val="115"/>
            <w:vertAlign w:val="superscript"/>
          </w:rPr>
          <w:t>1,2</w:t>
        </w:r>
      </w:hyperlink>
      <w:r>
        <w:rPr>
          <w:color w:val="000066"/>
          <w:w w:val="115"/>
          <w:vertAlign w:val="baseline"/>
        </w:rPr>
        <w:t> </w:t>
      </w:r>
      <w:r>
        <w:rPr>
          <w:w w:val="115"/>
          <w:vertAlign w:val="baseline"/>
        </w:rPr>
        <w:t>We re- port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patient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presenting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bilateral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ptosis,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progressive external</w:t>
      </w:r>
      <w:r>
        <w:rPr>
          <w:w w:val="115"/>
          <w:vertAlign w:val="baseline"/>
        </w:rPr>
        <w:t> ophthalmoplegia</w:t>
      </w:r>
      <w:r>
        <w:rPr>
          <w:w w:val="115"/>
          <w:vertAlign w:val="baseline"/>
        </w:rPr>
        <w:t> (EO)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chronic</w:t>
      </w:r>
      <w:r>
        <w:rPr>
          <w:w w:val="115"/>
          <w:vertAlign w:val="baseline"/>
        </w:rPr>
        <w:t> axonal</w:t>
      </w:r>
      <w:r>
        <w:rPr>
          <w:w w:val="115"/>
          <w:vertAlign w:val="baseline"/>
        </w:rPr>
        <w:t> sensory</w:t>
      </w:r>
      <w:r>
        <w:rPr>
          <w:w w:val="115"/>
          <w:vertAlign w:val="baseline"/>
        </w:rPr>
        <w:t> poly- neuropathy associated with episodes of optic neuritis, facial hypo- esthesia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myelitis.</w:t>
      </w:r>
      <w:r>
        <w:rPr>
          <w:w w:val="115"/>
          <w:vertAlign w:val="baseline"/>
        </w:rPr>
        <w:t> Serial</w:t>
      </w:r>
      <w:r>
        <w:rPr>
          <w:w w:val="115"/>
          <w:vertAlign w:val="baseline"/>
        </w:rPr>
        <w:t> cerebral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spinal</w:t>
      </w:r>
      <w:r>
        <w:rPr>
          <w:w w:val="115"/>
          <w:vertAlign w:val="baseline"/>
        </w:rPr>
        <w:t> MRI</w:t>
      </w:r>
      <w:r>
        <w:rPr>
          <w:w w:val="115"/>
          <w:vertAlign w:val="baseline"/>
        </w:rPr>
        <w:t> revealed multiple</w:t>
      </w:r>
      <w:r>
        <w:rPr>
          <w:w w:val="115"/>
          <w:vertAlign w:val="baseline"/>
        </w:rPr>
        <w:t> sclerosis</w:t>
      </w:r>
      <w:r>
        <w:rPr>
          <w:w w:val="115"/>
          <w:vertAlign w:val="baseline"/>
        </w:rPr>
        <w:t> (MS)-like</w:t>
      </w:r>
      <w:r>
        <w:rPr>
          <w:w w:val="115"/>
          <w:vertAlign w:val="baseline"/>
        </w:rPr>
        <w:t> lesions.</w:t>
      </w:r>
      <w:r>
        <w:rPr>
          <w:w w:val="115"/>
          <w:vertAlign w:val="baseline"/>
        </w:rPr>
        <w:t> Sequencing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</w:t>
      </w:r>
      <w:r>
        <w:rPr>
          <w:i/>
          <w:w w:val="115"/>
          <w:vertAlign w:val="baseline"/>
        </w:rPr>
        <w:t>POLG</w:t>
      </w:r>
      <w:r>
        <w:rPr>
          <w:i/>
          <w:w w:val="115"/>
          <w:vertAlign w:val="baseline"/>
        </w:rPr>
        <w:t> </w:t>
      </w:r>
      <w:r>
        <w:rPr>
          <w:w w:val="115"/>
          <w:vertAlign w:val="baseline"/>
        </w:rPr>
        <w:t>found two recessive pathogenic mutations.</w:t>
      </w:r>
    </w:p>
    <w:p>
      <w:pPr>
        <w:pStyle w:val="BodyText"/>
      </w:pPr>
    </w:p>
    <w:p>
      <w:pPr>
        <w:pStyle w:val="BodyText"/>
        <w:spacing w:before="73"/>
      </w:pPr>
    </w:p>
    <w:p>
      <w:pPr>
        <w:pStyle w:val="ListParagraph"/>
        <w:numPr>
          <w:ilvl w:val="0"/>
          <w:numId w:val="1"/>
        </w:numPr>
        <w:tabs>
          <w:tab w:pos="278" w:val="left" w:leader="none"/>
        </w:tabs>
        <w:spacing w:line="240" w:lineRule="auto" w:before="0" w:after="0"/>
        <w:ind w:left="278" w:right="0" w:hanging="190"/>
        <w:jc w:val="left"/>
        <w:rPr>
          <w:sz w:val="16"/>
        </w:rPr>
      </w:pPr>
      <w:r>
        <w:rPr>
          <w:w w:val="115"/>
          <w:sz w:val="16"/>
        </w:rPr>
        <w:t>Case</w:t>
      </w:r>
      <w:r>
        <w:rPr>
          <w:spacing w:val="-4"/>
          <w:w w:val="125"/>
          <w:sz w:val="16"/>
        </w:rPr>
        <w:t> </w:t>
      </w:r>
      <w:r>
        <w:rPr>
          <w:spacing w:val="-2"/>
          <w:w w:val="125"/>
          <w:sz w:val="16"/>
        </w:rPr>
        <w:t>report</w:t>
      </w:r>
    </w:p>
    <w:p>
      <w:pPr>
        <w:pStyle w:val="BodyText"/>
        <w:spacing w:before="50"/>
      </w:pPr>
    </w:p>
    <w:p>
      <w:pPr>
        <w:pStyle w:val="BodyText"/>
        <w:spacing w:line="273" w:lineRule="auto" w:before="1"/>
        <w:ind w:left="88" w:right="38" w:firstLine="232"/>
        <w:jc w:val="both"/>
      </w:pPr>
      <w:r>
        <w:rPr>
          <w:w w:val="115"/>
        </w:rPr>
        <w:t>A 59-year-old woman was referred to our unit for neuro-</w:t>
      </w:r>
      <w:r>
        <w:rPr>
          <w:w w:val="115"/>
        </w:rPr>
        <w:t>oph- thalmological disorders.</w:t>
      </w:r>
    </w:p>
    <w:p>
      <w:pPr>
        <w:pStyle w:val="BodyText"/>
        <w:spacing w:line="273" w:lineRule="auto"/>
        <w:ind w:left="88" w:right="38" w:firstLine="232"/>
        <w:jc w:val="both"/>
      </w:pPr>
      <w:r>
        <w:rPr>
          <w:w w:val="115"/>
        </w:rPr>
        <w:t>Her medical history began at age 39 with a bilateral progressive ptosis.</w:t>
      </w:r>
      <w:r>
        <w:rPr>
          <w:w w:val="115"/>
        </w:rPr>
        <w:t> Blood</w:t>
      </w:r>
      <w:r>
        <w:rPr>
          <w:w w:val="115"/>
        </w:rPr>
        <w:t> analyses,</w:t>
      </w:r>
      <w:r>
        <w:rPr>
          <w:w w:val="115"/>
        </w:rPr>
        <w:t> including anti-acetylcholine</w:t>
      </w:r>
      <w:r>
        <w:rPr>
          <w:w w:val="115"/>
        </w:rPr>
        <w:t> receptor</w:t>
      </w:r>
      <w:r>
        <w:rPr>
          <w:w w:val="115"/>
        </w:rPr>
        <w:t> </w:t>
      </w:r>
      <w:r>
        <w:rPr>
          <w:w w:val="115"/>
        </w:rPr>
        <w:t>anti- bodies,</w:t>
      </w:r>
      <w:r>
        <w:rPr>
          <w:w w:val="115"/>
        </w:rPr>
        <w:t> were</w:t>
      </w:r>
      <w:r>
        <w:rPr>
          <w:w w:val="115"/>
        </w:rPr>
        <w:t> negative.</w:t>
      </w:r>
      <w:r>
        <w:rPr>
          <w:w w:val="115"/>
        </w:rPr>
        <w:t> Electroneuromyogram</w:t>
      </w:r>
      <w:r>
        <w:rPr>
          <w:w w:val="115"/>
        </w:rPr>
        <w:t> (EMG)</w:t>
      </w:r>
      <w:r>
        <w:rPr>
          <w:w w:val="115"/>
        </w:rPr>
        <w:t> showed</w:t>
      </w:r>
      <w:r>
        <w:rPr>
          <w:w w:val="115"/>
        </w:rPr>
        <w:t> a chronic axonal sensory polyneuropathy with normal neuromuscu- lar</w:t>
      </w:r>
      <w:r>
        <w:rPr>
          <w:w w:val="115"/>
        </w:rPr>
        <w:t> transmission.</w:t>
      </w:r>
      <w:r>
        <w:rPr>
          <w:w w:val="115"/>
        </w:rPr>
        <w:t> At</w:t>
      </w:r>
      <w:r>
        <w:rPr>
          <w:w w:val="115"/>
        </w:rPr>
        <w:t> age</w:t>
      </w:r>
      <w:r>
        <w:rPr>
          <w:w w:val="115"/>
        </w:rPr>
        <w:t> 49,</w:t>
      </w:r>
      <w:r>
        <w:rPr>
          <w:w w:val="115"/>
        </w:rPr>
        <w:t> diplopia</w:t>
      </w:r>
      <w:r>
        <w:rPr>
          <w:w w:val="115"/>
        </w:rPr>
        <w:t> with</w:t>
      </w:r>
      <w:r>
        <w:rPr>
          <w:w w:val="115"/>
        </w:rPr>
        <w:t> EO</w:t>
      </w:r>
      <w:r>
        <w:rPr>
          <w:w w:val="115"/>
        </w:rPr>
        <w:t> appeared</w:t>
      </w:r>
      <w:r>
        <w:rPr>
          <w:w w:val="115"/>
        </w:rPr>
        <w:t> and</w:t>
      </w:r>
      <w:r>
        <w:rPr>
          <w:w w:val="115"/>
        </w:rPr>
        <w:t> pro- gressively</w:t>
      </w:r>
      <w:r>
        <w:rPr>
          <w:w w:val="115"/>
        </w:rPr>
        <w:t> worsened.</w:t>
      </w:r>
      <w:r>
        <w:rPr>
          <w:w w:val="115"/>
        </w:rPr>
        <w:t> At</w:t>
      </w:r>
      <w:r>
        <w:rPr>
          <w:w w:val="115"/>
        </w:rPr>
        <w:t> age</w:t>
      </w:r>
      <w:r>
        <w:rPr>
          <w:w w:val="115"/>
        </w:rPr>
        <w:t> 59,</w:t>
      </w:r>
      <w:r>
        <w:rPr>
          <w:w w:val="115"/>
        </w:rPr>
        <w:t> a</w:t>
      </w:r>
      <w:r>
        <w:rPr>
          <w:w w:val="115"/>
        </w:rPr>
        <w:t> mitochondriopathy</w:t>
      </w:r>
      <w:r>
        <w:rPr>
          <w:w w:val="115"/>
        </w:rPr>
        <w:t> was</w:t>
      </w:r>
      <w:r>
        <w:rPr>
          <w:spacing w:val="80"/>
          <w:w w:val="115"/>
        </w:rPr>
        <w:t> </w:t>
      </w:r>
      <w:r>
        <w:rPr>
          <w:w w:val="115"/>
        </w:rPr>
        <w:t>suspected because of bilateral ptosis, complete EO, sensory ataxia, proximal muscular deﬁcit, and presence of hyperlactacidemia and axonal</w:t>
      </w:r>
      <w:r>
        <w:rPr>
          <w:spacing w:val="-5"/>
          <w:w w:val="115"/>
        </w:rPr>
        <w:t> </w:t>
      </w:r>
      <w:r>
        <w:rPr>
          <w:w w:val="115"/>
        </w:rPr>
        <w:t>sensory</w:t>
      </w:r>
      <w:r>
        <w:rPr>
          <w:spacing w:val="-5"/>
          <w:w w:val="115"/>
        </w:rPr>
        <w:t> </w:t>
      </w:r>
      <w:r>
        <w:rPr>
          <w:w w:val="115"/>
        </w:rPr>
        <w:t>polyneuropathy</w:t>
      </w:r>
      <w:r>
        <w:rPr>
          <w:spacing w:val="-3"/>
          <w:w w:val="115"/>
        </w:rPr>
        <w:t> </w:t>
      </w:r>
      <w:r>
        <w:rPr>
          <w:w w:val="115"/>
        </w:rPr>
        <w:t>on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second</w:t>
      </w:r>
      <w:r>
        <w:rPr>
          <w:spacing w:val="-5"/>
          <w:w w:val="115"/>
        </w:rPr>
        <w:t> </w:t>
      </w:r>
      <w:r>
        <w:rPr>
          <w:w w:val="115"/>
        </w:rPr>
        <w:t>EMG.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deltoid</w:t>
      </w:r>
      <w:r>
        <w:rPr>
          <w:spacing w:val="-3"/>
          <w:w w:val="115"/>
        </w:rPr>
        <w:t> </w:t>
      </w:r>
      <w:r>
        <w:rPr>
          <w:w w:val="115"/>
        </w:rPr>
        <w:t>muscle biopsy</w:t>
      </w:r>
      <w:r>
        <w:rPr>
          <w:spacing w:val="40"/>
          <w:w w:val="115"/>
        </w:rPr>
        <w:t> </w:t>
      </w:r>
      <w:r>
        <w:rPr>
          <w:w w:val="115"/>
        </w:rPr>
        <w:t>revealed</w:t>
      </w:r>
      <w:r>
        <w:rPr>
          <w:spacing w:val="40"/>
          <w:w w:val="115"/>
        </w:rPr>
        <w:t> </w:t>
      </w:r>
      <w:r>
        <w:rPr>
          <w:w w:val="115"/>
        </w:rPr>
        <w:t>typical</w:t>
      </w:r>
      <w:r>
        <w:rPr>
          <w:spacing w:val="40"/>
          <w:w w:val="115"/>
        </w:rPr>
        <w:t> </w:t>
      </w:r>
      <w:r>
        <w:rPr>
          <w:w w:val="115"/>
        </w:rPr>
        <w:t>features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mitochondrial</w:t>
      </w:r>
      <w:r>
        <w:rPr>
          <w:spacing w:val="40"/>
          <w:w w:val="115"/>
        </w:rPr>
        <w:t> </w:t>
      </w:r>
      <w:r>
        <w:rPr>
          <w:w w:val="115"/>
        </w:rPr>
        <w:t>myopathy</w:t>
      </w:r>
      <w:r>
        <w:rPr>
          <w:spacing w:val="40"/>
          <w:w w:val="115"/>
        </w:rPr>
        <w:t> </w:t>
      </w:r>
      <w:r>
        <w:rPr>
          <w:w w:val="115"/>
        </w:rPr>
        <w:t>(</w:t>
      </w:r>
      <w:hyperlink w:history="true" w:anchor="_bookmark1">
        <w:r>
          <w:rPr>
            <w:color w:val="000066"/>
            <w:w w:val="115"/>
          </w:rPr>
          <w:t>Fig.</w:t>
        </w:r>
        <w:r>
          <w:rPr>
            <w:color w:val="000066"/>
            <w:w w:val="115"/>
          </w:rPr>
          <w:t> 1</w:t>
        </w:r>
      </w:hyperlink>
      <w:r>
        <w:rPr>
          <w:w w:val="115"/>
        </w:rPr>
        <w:t>).</w:t>
      </w:r>
      <w:r>
        <w:rPr>
          <w:w w:val="115"/>
        </w:rPr>
        <w:t> Long-range</w:t>
      </w:r>
      <w:r>
        <w:rPr>
          <w:w w:val="115"/>
        </w:rPr>
        <w:t> polymerase</w:t>
      </w:r>
      <w:r>
        <w:rPr>
          <w:w w:val="115"/>
        </w:rPr>
        <w:t> chain</w:t>
      </w:r>
      <w:r>
        <w:rPr>
          <w:w w:val="115"/>
        </w:rPr>
        <w:t> reaction</w:t>
      </w:r>
      <w:r>
        <w:rPr>
          <w:w w:val="115"/>
        </w:rPr>
        <w:t> (PCR)</w:t>
      </w:r>
      <w:r>
        <w:rPr>
          <w:w w:val="115"/>
        </w:rPr>
        <w:t> of</w:t>
      </w:r>
      <w:r>
        <w:rPr>
          <w:w w:val="115"/>
        </w:rPr>
        <w:t> muscle mitochondrial</w:t>
      </w:r>
      <w:r>
        <w:rPr>
          <w:spacing w:val="40"/>
          <w:w w:val="115"/>
        </w:rPr>
        <w:t> </w:t>
      </w:r>
      <w:r>
        <w:rPr>
          <w:w w:val="115"/>
        </w:rPr>
        <w:t>(mt)</w:t>
      </w:r>
      <w:r>
        <w:rPr>
          <w:spacing w:val="40"/>
          <w:w w:val="115"/>
        </w:rPr>
        <w:t> </w:t>
      </w:r>
      <w:r>
        <w:rPr>
          <w:w w:val="115"/>
        </w:rPr>
        <w:t>DNA</w:t>
      </w:r>
      <w:r>
        <w:rPr>
          <w:spacing w:val="40"/>
          <w:w w:val="115"/>
        </w:rPr>
        <w:t> </w:t>
      </w:r>
      <w:r>
        <w:rPr>
          <w:w w:val="115"/>
        </w:rPr>
        <w:t>showed</w:t>
      </w:r>
      <w:r>
        <w:rPr>
          <w:spacing w:val="40"/>
          <w:w w:val="115"/>
        </w:rPr>
        <w:t> </w:t>
      </w:r>
      <w:r>
        <w:rPr>
          <w:w w:val="115"/>
        </w:rPr>
        <w:t>multiple</w:t>
      </w:r>
      <w:r>
        <w:rPr>
          <w:spacing w:val="40"/>
          <w:w w:val="115"/>
        </w:rPr>
        <w:t> </w:t>
      </w:r>
      <w:r>
        <w:rPr>
          <w:w w:val="115"/>
        </w:rPr>
        <w:t>DNA</w:t>
      </w:r>
      <w:r>
        <w:rPr>
          <w:spacing w:val="40"/>
          <w:w w:val="115"/>
        </w:rPr>
        <w:t> </w:t>
      </w:r>
      <w:r>
        <w:rPr>
          <w:w w:val="115"/>
        </w:rPr>
        <w:t>deletions</w:t>
      </w:r>
      <w:r>
        <w:rPr>
          <w:spacing w:val="40"/>
          <w:w w:val="115"/>
        </w:rPr>
        <w:t> </w:t>
      </w:r>
      <w:r>
        <w:rPr>
          <w:w w:val="115"/>
        </w:rPr>
        <w:t>and real-time</w:t>
      </w:r>
      <w:r>
        <w:rPr>
          <w:spacing w:val="-11"/>
          <w:w w:val="115"/>
        </w:rPr>
        <w:t> </w:t>
      </w:r>
      <w:r>
        <w:rPr>
          <w:w w:val="115"/>
        </w:rPr>
        <w:t>PCR</w:t>
      </w:r>
      <w:r>
        <w:rPr>
          <w:spacing w:val="-9"/>
          <w:w w:val="115"/>
        </w:rPr>
        <w:t> </w:t>
      </w:r>
      <w:r>
        <w:rPr>
          <w:w w:val="115"/>
        </w:rPr>
        <w:t>found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decrease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mtDNA</w:t>
      </w:r>
      <w:r>
        <w:rPr>
          <w:spacing w:val="-10"/>
          <w:w w:val="115"/>
        </w:rPr>
        <w:t> </w:t>
      </w:r>
      <w:r>
        <w:rPr>
          <w:w w:val="115"/>
        </w:rPr>
        <w:t>copy</w:t>
      </w:r>
      <w:r>
        <w:rPr>
          <w:spacing w:val="-11"/>
          <w:w w:val="115"/>
        </w:rPr>
        <w:t> </w:t>
      </w:r>
      <w:r>
        <w:rPr>
          <w:w w:val="115"/>
        </w:rPr>
        <w:t>number.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genet- ic</w:t>
      </w:r>
      <w:r>
        <w:rPr>
          <w:w w:val="115"/>
        </w:rPr>
        <w:t> search</w:t>
      </w:r>
      <w:r>
        <w:rPr>
          <w:w w:val="115"/>
        </w:rPr>
        <w:t> for</w:t>
      </w:r>
      <w:r>
        <w:rPr>
          <w:w w:val="115"/>
        </w:rPr>
        <w:t> mitochondrial</w:t>
      </w:r>
      <w:r>
        <w:rPr>
          <w:w w:val="115"/>
        </w:rPr>
        <w:t> encephalomyopathy,</w:t>
      </w:r>
      <w:r>
        <w:rPr>
          <w:w w:val="115"/>
        </w:rPr>
        <w:t> lactic</w:t>
      </w:r>
      <w:r>
        <w:rPr>
          <w:w w:val="115"/>
        </w:rPr>
        <w:t> acidosis,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stroke-like</w:t>
      </w:r>
      <w:r>
        <w:rPr>
          <w:spacing w:val="-11"/>
          <w:w w:val="115"/>
        </w:rPr>
        <w:t> </w:t>
      </w:r>
      <w:r>
        <w:rPr>
          <w:w w:val="115"/>
        </w:rPr>
        <w:t>episodes</w:t>
      </w:r>
      <w:r>
        <w:rPr>
          <w:spacing w:val="-12"/>
          <w:w w:val="115"/>
        </w:rPr>
        <w:t> </w:t>
      </w:r>
      <w:r>
        <w:rPr>
          <w:w w:val="115"/>
        </w:rPr>
        <w:t>(MELAS)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myoclonic</w:t>
      </w:r>
      <w:r>
        <w:rPr>
          <w:spacing w:val="-11"/>
          <w:w w:val="115"/>
        </w:rPr>
        <w:t> </w:t>
      </w:r>
      <w:r>
        <w:rPr>
          <w:w w:val="115"/>
        </w:rPr>
        <w:t>epilepsy</w:t>
      </w:r>
      <w:r>
        <w:rPr>
          <w:spacing w:val="-12"/>
          <w:w w:val="115"/>
        </w:rPr>
        <w:t> </w:t>
      </w:r>
      <w:r>
        <w:rPr>
          <w:w w:val="115"/>
        </w:rPr>
        <w:t>with</w:t>
      </w:r>
      <w:r>
        <w:rPr>
          <w:spacing w:val="-11"/>
          <w:w w:val="115"/>
        </w:rPr>
        <w:t> </w:t>
      </w:r>
      <w:r>
        <w:rPr>
          <w:w w:val="115"/>
        </w:rPr>
        <w:t>rag- ged</w:t>
      </w:r>
      <w:r>
        <w:rPr>
          <w:spacing w:val="2"/>
          <w:w w:val="115"/>
        </w:rPr>
        <w:t> </w:t>
      </w:r>
      <w:r>
        <w:rPr>
          <w:w w:val="115"/>
        </w:rPr>
        <w:t>red</w:t>
      </w:r>
      <w:r>
        <w:rPr>
          <w:spacing w:val="2"/>
          <w:w w:val="115"/>
        </w:rPr>
        <w:t> </w:t>
      </w:r>
      <w:r>
        <w:rPr>
          <w:w w:val="115"/>
        </w:rPr>
        <w:t>ﬁbers</w:t>
      </w:r>
      <w:r>
        <w:rPr>
          <w:spacing w:val="3"/>
          <w:w w:val="115"/>
        </w:rPr>
        <w:t> </w:t>
      </w:r>
      <w:r>
        <w:rPr>
          <w:w w:val="115"/>
        </w:rPr>
        <w:t>was</w:t>
      </w:r>
      <w:r>
        <w:rPr>
          <w:spacing w:val="3"/>
          <w:w w:val="115"/>
        </w:rPr>
        <w:t> </w:t>
      </w:r>
      <w:r>
        <w:rPr>
          <w:w w:val="115"/>
        </w:rPr>
        <w:t>negative.</w:t>
      </w:r>
      <w:r>
        <w:rPr>
          <w:spacing w:val="2"/>
          <w:w w:val="115"/>
        </w:rPr>
        <w:t> </w:t>
      </w:r>
      <w:r>
        <w:rPr>
          <w:w w:val="115"/>
        </w:rPr>
        <w:t>Sequencing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i/>
          <w:w w:val="115"/>
        </w:rPr>
        <w:t>POLG</w:t>
      </w:r>
      <w:r>
        <w:rPr>
          <w:i/>
          <w:spacing w:val="2"/>
          <w:w w:val="115"/>
        </w:rPr>
        <w:t> </w:t>
      </w:r>
      <w:r>
        <w:rPr>
          <w:w w:val="115"/>
        </w:rPr>
        <w:t>found</w:t>
      </w:r>
      <w:r>
        <w:rPr>
          <w:spacing w:val="2"/>
          <w:w w:val="115"/>
        </w:rPr>
        <w:t> </w:t>
      </w:r>
      <w:r>
        <w:rPr>
          <w:w w:val="115"/>
        </w:rPr>
        <w:t>two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reces-</w:t>
      </w:r>
    </w:p>
    <w:p>
      <w:pPr>
        <w:pStyle w:val="BodyText"/>
        <w:spacing w:before="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415442</wp:posOffset>
                </wp:positionH>
                <wp:positionV relativeFrom="paragraph">
                  <wp:posOffset>136048</wp:posOffset>
                </wp:positionV>
                <wp:extent cx="455930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0.71245pt;width:35.9pt;height:.1pt;mso-position-horizontal-relative:page;mso-position-vertical-relative:paragraph;z-index:-15726592;mso-wrap-distance-left:0;mso-wrap-distance-right:0" id="docshape9" coordorigin="654,214" coordsize="718,0" path="m654,214l1372,214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176" w:right="0" w:firstLine="0"/>
        <w:jc w:val="left"/>
        <w:rPr>
          <w:sz w:val="12"/>
        </w:rPr>
      </w:pPr>
      <w:bookmarkStart w:name="_bookmark0" w:id="5"/>
      <w:bookmarkEnd w:id="5"/>
      <w:r>
        <w:rPr/>
      </w:r>
      <w:r>
        <w:rPr>
          <w:rFonts w:ascii="Apple SD Gothic Neo Light" w:hAnsi="Apple SD Gothic Neo Light"/>
          <w:position w:val="2"/>
          <w:sz w:val="15"/>
        </w:rPr>
        <w:t>⇑</w:t>
      </w:r>
      <w:r>
        <w:rPr>
          <w:rFonts w:ascii="Apple SD Gothic Neo Light" w:hAnsi="Apple SD Gothic Neo Light"/>
          <w:spacing w:val="26"/>
          <w:w w:val="120"/>
          <w:position w:val="2"/>
          <w:sz w:val="15"/>
        </w:rPr>
        <w:t> </w:t>
      </w:r>
      <w:r>
        <w:rPr>
          <w:w w:val="120"/>
          <w:sz w:val="12"/>
        </w:rPr>
        <w:t>Corresponding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author.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Tel.: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+33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4216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1752;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fax: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+33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4216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1719.</w:t>
      </w:r>
    </w:p>
    <w:p>
      <w:pPr>
        <w:spacing w:before="9"/>
        <w:ind w:left="326" w:right="0" w:firstLine="0"/>
        <w:jc w:val="left"/>
        <w:rPr>
          <w:sz w:val="12"/>
        </w:rPr>
      </w:pPr>
      <w:r>
        <w:rPr>
          <w:i/>
          <w:w w:val="120"/>
          <w:sz w:val="12"/>
        </w:rPr>
        <w:t>E-mail</w:t>
      </w:r>
      <w:r>
        <w:rPr>
          <w:i/>
          <w:spacing w:val="1"/>
          <w:w w:val="120"/>
          <w:sz w:val="12"/>
        </w:rPr>
        <w:t> </w:t>
      </w:r>
      <w:r>
        <w:rPr>
          <w:i/>
          <w:w w:val="120"/>
          <w:sz w:val="12"/>
        </w:rPr>
        <w:t>address:</w:t>
      </w:r>
      <w:r>
        <w:rPr>
          <w:i/>
          <w:spacing w:val="2"/>
          <w:w w:val="120"/>
          <w:sz w:val="12"/>
        </w:rPr>
        <w:t> </w:t>
      </w:r>
      <w:hyperlink r:id="rId6">
        <w:r>
          <w:rPr>
            <w:color w:val="000066"/>
            <w:w w:val="120"/>
            <w:sz w:val="12"/>
          </w:rPr>
          <w:t>bertrand.degos@psl.aphp.fr</w:t>
        </w:r>
      </w:hyperlink>
      <w:r>
        <w:rPr>
          <w:color w:val="000066"/>
          <w:spacing w:val="3"/>
          <w:w w:val="120"/>
          <w:sz w:val="12"/>
        </w:rPr>
        <w:t> </w:t>
      </w:r>
      <w:r>
        <w:rPr>
          <w:w w:val="120"/>
          <w:sz w:val="12"/>
        </w:rPr>
        <w:t>(B.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Degos).</w:t>
      </w:r>
    </w:p>
    <w:p>
      <w:pPr>
        <w:pStyle w:val="BodyText"/>
        <w:spacing w:line="273" w:lineRule="auto" w:before="108"/>
        <w:ind w:left="88" w:right="281"/>
        <w:jc w:val="both"/>
      </w:pPr>
      <w:r>
        <w:rPr/>
        <w:br w:type="column"/>
      </w:r>
      <w:r>
        <w:rPr>
          <w:w w:val="120"/>
        </w:rPr>
        <w:t>sive</w:t>
      </w:r>
      <w:r>
        <w:rPr>
          <w:w w:val="120"/>
        </w:rPr>
        <w:t> mutations:</w:t>
      </w:r>
      <w:r>
        <w:rPr>
          <w:w w:val="120"/>
        </w:rPr>
        <w:t> one</w:t>
      </w:r>
      <w:r>
        <w:rPr>
          <w:w w:val="120"/>
        </w:rPr>
        <w:t> novel</w:t>
      </w:r>
      <w:r>
        <w:rPr>
          <w:w w:val="120"/>
        </w:rPr>
        <w:t> (c.1190C&gt;T)</w:t>
      </w:r>
      <w:r>
        <w:rPr>
          <w:w w:val="120"/>
        </w:rPr>
        <w:t> and</w:t>
      </w:r>
      <w:r>
        <w:rPr>
          <w:w w:val="120"/>
        </w:rPr>
        <w:t> one</w:t>
      </w:r>
      <w:r>
        <w:rPr>
          <w:w w:val="120"/>
        </w:rPr>
        <w:t> already</w:t>
      </w:r>
      <w:r>
        <w:rPr>
          <w:w w:val="120"/>
        </w:rPr>
        <w:t> </w:t>
      </w:r>
      <w:r>
        <w:rPr>
          <w:w w:val="120"/>
        </w:rPr>
        <w:t>known (c.2564T&gt;C)</w:t>
      </w:r>
      <w:hyperlink w:history="true" w:anchor="_bookmark3">
        <w:r>
          <w:rPr>
            <w:color w:val="000066"/>
            <w:w w:val="120"/>
            <w:vertAlign w:val="superscript"/>
          </w:rPr>
          <w:t>1</w:t>
        </w:r>
      </w:hyperlink>
      <w:r>
        <w:rPr>
          <w:color w:val="000066"/>
          <w:w w:val="120"/>
          <w:vertAlign w:val="baseline"/>
        </w:rPr>
        <w:t> </w:t>
      </w:r>
      <w:r>
        <w:rPr>
          <w:w w:val="120"/>
          <w:vertAlign w:val="baseline"/>
        </w:rPr>
        <w:t>which</w:t>
      </w:r>
      <w:r>
        <w:rPr>
          <w:w w:val="120"/>
          <w:vertAlign w:val="baseline"/>
        </w:rPr>
        <w:t> was</w:t>
      </w:r>
      <w:r>
        <w:rPr>
          <w:w w:val="120"/>
          <w:vertAlign w:val="baseline"/>
        </w:rPr>
        <w:t> found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mother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patient,</w:t>
      </w:r>
      <w:r>
        <w:rPr>
          <w:w w:val="120"/>
          <w:vertAlign w:val="baseline"/>
        </w:rPr>
        <w:t> but not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her</w:t>
      </w:r>
      <w:r>
        <w:rPr>
          <w:w w:val="120"/>
          <w:vertAlign w:val="baseline"/>
        </w:rPr>
        <w:t> sister;</w:t>
      </w:r>
      <w:r>
        <w:rPr>
          <w:w w:val="120"/>
          <w:vertAlign w:val="baseline"/>
        </w:rPr>
        <w:t> both</w:t>
      </w:r>
      <w:r>
        <w:rPr>
          <w:w w:val="120"/>
          <w:vertAlign w:val="baseline"/>
        </w:rPr>
        <w:t> were</w:t>
      </w:r>
      <w:r>
        <w:rPr>
          <w:w w:val="120"/>
          <w:vertAlign w:val="baseline"/>
        </w:rPr>
        <w:t> asymptomatic.</w:t>
      </w:r>
      <w:r>
        <w:rPr>
          <w:w w:val="120"/>
          <w:vertAlign w:val="baseline"/>
        </w:rPr>
        <w:t> We</w:t>
      </w:r>
      <w:r>
        <w:rPr>
          <w:w w:val="120"/>
          <w:vertAlign w:val="baseline"/>
        </w:rPr>
        <w:t> did</w:t>
      </w:r>
      <w:r>
        <w:rPr>
          <w:w w:val="120"/>
          <w:vertAlign w:val="baseline"/>
        </w:rPr>
        <w:t> not</w:t>
      </w:r>
      <w:r>
        <w:rPr>
          <w:w w:val="120"/>
          <w:vertAlign w:val="baseline"/>
        </w:rPr>
        <w:t> genotype the deceased father.</w:t>
      </w:r>
    </w:p>
    <w:p>
      <w:pPr>
        <w:pStyle w:val="BodyText"/>
        <w:spacing w:line="273" w:lineRule="auto"/>
        <w:ind w:left="88" w:right="281" w:firstLine="232"/>
        <w:jc w:val="both"/>
      </w:pPr>
      <w:r>
        <w:rPr>
          <w:w w:val="120"/>
        </w:rPr>
        <w:t>In</w:t>
      </w:r>
      <w:r>
        <w:rPr>
          <w:w w:val="120"/>
        </w:rPr>
        <w:t> addition</w:t>
      </w:r>
      <w:r>
        <w:rPr>
          <w:w w:val="120"/>
        </w:rPr>
        <w:t> to</w:t>
      </w:r>
      <w:r>
        <w:rPr>
          <w:w w:val="120"/>
        </w:rPr>
        <w:t> symptoms</w:t>
      </w:r>
      <w:r>
        <w:rPr>
          <w:w w:val="120"/>
        </w:rPr>
        <w:t> related</w:t>
      </w:r>
      <w:r>
        <w:rPr>
          <w:w w:val="120"/>
        </w:rPr>
        <w:t> to</w:t>
      </w:r>
      <w:r>
        <w:rPr>
          <w:w w:val="120"/>
        </w:rPr>
        <w:t> </w:t>
      </w:r>
      <w:r>
        <w:rPr>
          <w:i/>
          <w:w w:val="120"/>
        </w:rPr>
        <w:t>POLG</w:t>
      </w:r>
      <w:r>
        <w:rPr>
          <w:w w:val="120"/>
        </w:rPr>
        <w:t>,</w:t>
      </w:r>
      <w:r>
        <w:rPr>
          <w:w w:val="120"/>
        </w:rPr>
        <w:t> the</w:t>
      </w:r>
      <w:r>
        <w:rPr>
          <w:w w:val="120"/>
        </w:rPr>
        <w:t> patient</w:t>
      </w:r>
      <w:r>
        <w:rPr>
          <w:w w:val="120"/>
        </w:rPr>
        <w:t> </w:t>
      </w:r>
      <w:r>
        <w:rPr>
          <w:w w:val="120"/>
        </w:rPr>
        <w:t>experi- enced,</w:t>
      </w:r>
      <w:r>
        <w:rPr>
          <w:spacing w:val="-12"/>
          <w:w w:val="120"/>
        </w:rPr>
        <w:t> </w:t>
      </w:r>
      <w:r>
        <w:rPr>
          <w:w w:val="120"/>
        </w:rPr>
        <w:t>at</w:t>
      </w:r>
      <w:r>
        <w:rPr>
          <w:spacing w:val="-12"/>
          <w:w w:val="120"/>
        </w:rPr>
        <w:t> </w:t>
      </w:r>
      <w:r>
        <w:rPr>
          <w:w w:val="120"/>
        </w:rPr>
        <w:t>51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56</w:t>
      </w:r>
      <w:r>
        <w:rPr>
          <w:spacing w:val="-12"/>
          <w:w w:val="120"/>
        </w:rPr>
        <w:t> </w:t>
      </w:r>
      <w:r>
        <w:rPr>
          <w:w w:val="120"/>
        </w:rPr>
        <w:t>years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age</w:t>
      </w:r>
      <w:r>
        <w:rPr>
          <w:spacing w:val="-12"/>
          <w:w w:val="120"/>
        </w:rPr>
        <w:t> </w:t>
      </w:r>
      <w:r>
        <w:rPr>
          <w:w w:val="120"/>
        </w:rPr>
        <w:t>respectively,</w:t>
      </w:r>
      <w:r>
        <w:rPr>
          <w:spacing w:val="-12"/>
          <w:w w:val="120"/>
        </w:rPr>
        <w:t> </w:t>
      </w:r>
      <w:r>
        <w:rPr>
          <w:w w:val="120"/>
        </w:rPr>
        <w:t>acute</w:t>
      </w:r>
      <w:r>
        <w:rPr>
          <w:spacing w:val="-12"/>
          <w:w w:val="120"/>
        </w:rPr>
        <w:t> </w:t>
      </w:r>
      <w:r>
        <w:rPr>
          <w:w w:val="120"/>
        </w:rPr>
        <w:t>visual</w:t>
      </w:r>
      <w:r>
        <w:rPr>
          <w:spacing w:val="-12"/>
          <w:w w:val="120"/>
        </w:rPr>
        <w:t> </w:t>
      </w:r>
      <w:r>
        <w:rPr>
          <w:w w:val="120"/>
        </w:rPr>
        <w:t>loss</w:t>
      </w:r>
      <w:r>
        <w:rPr>
          <w:spacing w:val="-12"/>
          <w:w w:val="120"/>
        </w:rPr>
        <w:t> </w:t>
      </w:r>
      <w:r>
        <w:rPr>
          <w:w w:val="120"/>
        </w:rPr>
        <w:t>(left eye)</w:t>
      </w:r>
      <w:r>
        <w:rPr>
          <w:spacing w:val="-12"/>
          <w:w w:val="120"/>
        </w:rPr>
        <w:t> </w:t>
      </w:r>
      <w:r>
        <w:rPr>
          <w:w w:val="120"/>
        </w:rPr>
        <w:t>with</w:t>
      </w:r>
      <w:r>
        <w:rPr>
          <w:spacing w:val="-12"/>
          <w:w w:val="120"/>
        </w:rPr>
        <w:t> </w:t>
      </w:r>
      <w:r>
        <w:rPr>
          <w:w w:val="120"/>
        </w:rPr>
        <w:t>central</w:t>
      </w:r>
      <w:r>
        <w:rPr>
          <w:spacing w:val="-12"/>
          <w:w w:val="120"/>
        </w:rPr>
        <w:t> </w:t>
      </w:r>
      <w:r>
        <w:rPr>
          <w:w w:val="120"/>
        </w:rPr>
        <w:t>scotoma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acute</w:t>
      </w:r>
      <w:r>
        <w:rPr>
          <w:spacing w:val="-12"/>
          <w:w w:val="120"/>
        </w:rPr>
        <w:t> </w:t>
      </w:r>
      <w:r>
        <w:rPr>
          <w:w w:val="120"/>
        </w:rPr>
        <w:t>blurred</w:t>
      </w:r>
      <w:r>
        <w:rPr>
          <w:spacing w:val="-12"/>
          <w:w w:val="120"/>
        </w:rPr>
        <w:t> </w:t>
      </w:r>
      <w:r>
        <w:rPr>
          <w:w w:val="120"/>
        </w:rPr>
        <w:t>vision</w:t>
      </w:r>
      <w:r>
        <w:rPr>
          <w:spacing w:val="-12"/>
          <w:w w:val="120"/>
        </w:rPr>
        <w:t> </w:t>
      </w:r>
      <w:r>
        <w:rPr>
          <w:w w:val="120"/>
        </w:rPr>
        <w:t>(right</w:t>
      </w:r>
      <w:r>
        <w:rPr>
          <w:spacing w:val="-12"/>
          <w:w w:val="120"/>
        </w:rPr>
        <w:t> </w:t>
      </w:r>
      <w:r>
        <w:rPr>
          <w:w w:val="120"/>
        </w:rPr>
        <w:t>eye)</w:t>
      </w:r>
      <w:r>
        <w:rPr>
          <w:spacing w:val="-12"/>
          <w:w w:val="120"/>
        </w:rPr>
        <w:t> </w:t>
      </w:r>
      <w:r>
        <w:rPr>
          <w:w w:val="120"/>
        </w:rPr>
        <w:t>with retro-ocular</w:t>
      </w:r>
      <w:r>
        <w:rPr>
          <w:w w:val="120"/>
        </w:rPr>
        <w:t> pain,</w:t>
      </w:r>
      <w:r>
        <w:rPr>
          <w:w w:val="120"/>
        </w:rPr>
        <w:t> both</w:t>
      </w:r>
      <w:r>
        <w:rPr>
          <w:w w:val="120"/>
        </w:rPr>
        <w:t> improving</w:t>
      </w:r>
      <w:r>
        <w:rPr>
          <w:w w:val="120"/>
        </w:rPr>
        <w:t> after</w:t>
      </w:r>
      <w:r>
        <w:rPr>
          <w:w w:val="120"/>
        </w:rPr>
        <w:t> intravenous</w:t>
      </w:r>
      <w:r>
        <w:rPr>
          <w:w w:val="120"/>
        </w:rPr>
        <w:t> methylpred- nisolone.</w:t>
      </w:r>
      <w:r>
        <w:rPr>
          <w:spacing w:val="-4"/>
          <w:w w:val="120"/>
        </w:rPr>
        <w:t> </w:t>
      </w:r>
      <w:r>
        <w:rPr>
          <w:w w:val="120"/>
        </w:rPr>
        <w:t>At</w:t>
      </w:r>
      <w:r>
        <w:rPr>
          <w:spacing w:val="-3"/>
          <w:w w:val="120"/>
        </w:rPr>
        <w:t> </w:t>
      </w:r>
      <w:r>
        <w:rPr>
          <w:w w:val="120"/>
        </w:rPr>
        <w:t>age</w:t>
      </w:r>
      <w:r>
        <w:rPr>
          <w:spacing w:val="-2"/>
          <w:w w:val="120"/>
        </w:rPr>
        <w:t> </w:t>
      </w:r>
      <w:r>
        <w:rPr>
          <w:w w:val="120"/>
        </w:rPr>
        <w:t>57,</w:t>
      </w:r>
      <w:r>
        <w:rPr>
          <w:spacing w:val="-4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hypoesthesia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left</w:t>
      </w:r>
      <w:r>
        <w:rPr>
          <w:spacing w:val="-3"/>
          <w:w w:val="120"/>
        </w:rPr>
        <w:t> </w:t>
      </w:r>
      <w:r>
        <w:rPr>
          <w:w w:val="120"/>
        </w:rPr>
        <w:t>trigeminal</w:t>
      </w:r>
      <w:r>
        <w:rPr>
          <w:spacing w:val="-4"/>
          <w:w w:val="120"/>
        </w:rPr>
        <w:t> </w:t>
      </w:r>
      <w:r>
        <w:rPr>
          <w:w w:val="120"/>
        </w:rPr>
        <w:t>territory resolved</w:t>
      </w:r>
      <w:r>
        <w:rPr>
          <w:w w:val="120"/>
        </w:rPr>
        <w:t> spontaneously.</w:t>
      </w:r>
      <w:r>
        <w:rPr>
          <w:w w:val="120"/>
        </w:rPr>
        <w:t> Four</w:t>
      </w:r>
      <w:r>
        <w:rPr>
          <w:w w:val="120"/>
        </w:rPr>
        <w:t> months</w:t>
      </w:r>
      <w:r>
        <w:rPr>
          <w:w w:val="120"/>
        </w:rPr>
        <w:t> later,</w:t>
      </w:r>
      <w:r>
        <w:rPr>
          <w:w w:val="120"/>
        </w:rPr>
        <w:t> she</w:t>
      </w:r>
      <w:r>
        <w:rPr>
          <w:w w:val="120"/>
        </w:rPr>
        <w:t> presented</w:t>
      </w:r>
      <w:r>
        <w:rPr>
          <w:w w:val="120"/>
        </w:rPr>
        <w:t> with hypoesthesia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left</w:t>
      </w:r>
      <w:r>
        <w:rPr>
          <w:w w:val="120"/>
        </w:rPr>
        <w:t> lower</w:t>
      </w:r>
      <w:r>
        <w:rPr>
          <w:w w:val="120"/>
        </w:rPr>
        <w:t> limb</w:t>
      </w:r>
      <w:r>
        <w:rPr>
          <w:w w:val="120"/>
        </w:rPr>
        <w:t> related</w:t>
      </w:r>
      <w:r>
        <w:rPr>
          <w:w w:val="120"/>
        </w:rPr>
        <w:t> to</w:t>
      </w:r>
      <w:r>
        <w:rPr>
          <w:w w:val="120"/>
        </w:rPr>
        <w:t> a</w:t>
      </w:r>
      <w:r>
        <w:rPr>
          <w:w w:val="120"/>
        </w:rPr>
        <w:t> thoracic</w:t>
      </w:r>
      <w:r>
        <w:rPr>
          <w:w w:val="120"/>
        </w:rPr>
        <w:t> myelitis (</w:t>
      </w:r>
      <w:hyperlink w:history="true" w:anchor="_bookmark2">
        <w:r>
          <w:rPr>
            <w:color w:val="000066"/>
            <w:w w:val="120"/>
          </w:rPr>
          <w:t>Fig.</w:t>
        </w:r>
        <w:r>
          <w:rPr>
            <w:color w:val="000066"/>
            <w:spacing w:val="-9"/>
            <w:w w:val="120"/>
          </w:rPr>
          <w:t> </w:t>
        </w:r>
        <w:r>
          <w:rPr>
            <w:color w:val="000066"/>
            <w:w w:val="120"/>
          </w:rPr>
          <w:t>2</w:t>
        </w:r>
      </w:hyperlink>
      <w:r>
        <w:rPr>
          <w:w w:val="120"/>
        </w:rPr>
        <w:t>A).</w:t>
      </w:r>
      <w:r>
        <w:rPr>
          <w:spacing w:val="-8"/>
          <w:w w:val="120"/>
        </w:rPr>
        <w:t> </w:t>
      </w:r>
      <w:r>
        <w:rPr>
          <w:w w:val="120"/>
        </w:rPr>
        <w:t>At</w:t>
      </w:r>
      <w:r>
        <w:rPr>
          <w:spacing w:val="-9"/>
          <w:w w:val="120"/>
        </w:rPr>
        <w:t> </w:t>
      </w:r>
      <w:r>
        <w:rPr>
          <w:w w:val="120"/>
        </w:rPr>
        <w:t>age</w:t>
      </w:r>
      <w:r>
        <w:rPr>
          <w:spacing w:val="-9"/>
          <w:w w:val="120"/>
        </w:rPr>
        <w:t> </w:t>
      </w:r>
      <w:r>
        <w:rPr>
          <w:w w:val="120"/>
        </w:rPr>
        <w:t>59,</w:t>
      </w:r>
      <w:r>
        <w:rPr>
          <w:spacing w:val="-9"/>
          <w:w w:val="120"/>
        </w:rPr>
        <w:t> </w:t>
      </w:r>
      <w:r>
        <w:rPr>
          <w:w w:val="120"/>
        </w:rPr>
        <w:t>optical</w:t>
      </w:r>
      <w:r>
        <w:rPr>
          <w:spacing w:val="-10"/>
          <w:w w:val="120"/>
        </w:rPr>
        <w:t> </w:t>
      </w:r>
      <w:r>
        <w:rPr>
          <w:w w:val="120"/>
        </w:rPr>
        <w:t>coherence</w:t>
      </w:r>
      <w:r>
        <w:rPr>
          <w:spacing w:val="-9"/>
          <w:w w:val="120"/>
        </w:rPr>
        <w:t> </w:t>
      </w:r>
      <w:r>
        <w:rPr>
          <w:w w:val="120"/>
        </w:rPr>
        <w:t>tomography</w:t>
      </w:r>
      <w:r>
        <w:rPr>
          <w:spacing w:val="-10"/>
          <w:w w:val="120"/>
        </w:rPr>
        <w:t> </w:t>
      </w:r>
      <w:r>
        <w:rPr>
          <w:w w:val="120"/>
        </w:rPr>
        <w:t>showed</w:t>
      </w:r>
      <w:r>
        <w:rPr>
          <w:spacing w:val="-9"/>
          <w:w w:val="120"/>
        </w:rPr>
        <w:t> </w:t>
      </w:r>
      <w:r>
        <w:rPr>
          <w:w w:val="120"/>
        </w:rPr>
        <w:t>bilat- eral</w:t>
      </w:r>
      <w:r>
        <w:rPr>
          <w:spacing w:val="-12"/>
          <w:w w:val="120"/>
        </w:rPr>
        <w:t> </w:t>
      </w:r>
      <w:r>
        <w:rPr>
          <w:w w:val="120"/>
        </w:rPr>
        <w:t>papillary</w:t>
      </w:r>
      <w:r>
        <w:rPr>
          <w:spacing w:val="-12"/>
          <w:w w:val="120"/>
        </w:rPr>
        <w:t> </w:t>
      </w:r>
      <w:r>
        <w:rPr>
          <w:w w:val="120"/>
        </w:rPr>
        <w:t>loss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nerve</w:t>
      </w:r>
      <w:r>
        <w:rPr>
          <w:spacing w:val="-11"/>
          <w:w w:val="120"/>
        </w:rPr>
        <w:t> </w:t>
      </w:r>
      <w:r>
        <w:rPr>
          <w:w w:val="120"/>
        </w:rPr>
        <w:t>ﬁbers.</w:t>
      </w:r>
      <w:r>
        <w:rPr>
          <w:spacing w:val="-12"/>
          <w:w w:val="120"/>
        </w:rPr>
        <w:t> </w:t>
      </w:r>
      <w:r>
        <w:rPr>
          <w:w w:val="120"/>
        </w:rPr>
        <w:t>Blood</w:t>
      </w:r>
      <w:r>
        <w:rPr>
          <w:spacing w:val="-12"/>
          <w:w w:val="120"/>
        </w:rPr>
        <w:t> </w:t>
      </w:r>
      <w:r>
        <w:rPr>
          <w:w w:val="120"/>
        </w:rPr>
        <w:t>tests,</w:t>
      </w:r>
      <w:r>
        <w:rPr>
          <w:spacing w:val="-12"/>
          <w:w w:val="120"/>
        </w:rPr>
        <w:t> </w:t>
      </w:r>
      <w:r>
        <w:rPr>
          <w:w w:val="120"/>
        </w:rPr>
        <w:t>including</w:t>
      </w:r>
      <w:r>
        <w:rPr>
          <w:spacing w:val="-12"/>
          <w:w w:val="120"/>
        </w:rPr>
        <w:t> </w:t>
      </w:r>
      <w:r>
        <w:rPr>
          <w:w w:val="120"/>
        </w:rPr>
        <w:t>neuromy- elitis</w:t>
      </w:r>
      <w:r>
        <w:rPr>
          <w:w w:val="120"/>
        </w:rPr>
        <w:t> optica</w:t>
      </w:r>
      <w:r>
        <w:rPr>
          <w:w w:val="120"/>
        </w:rPr>
        <w:t> antibodies,</w:t>
      </w:r>
      <w:r>
        <w:rPr>
          <w:w w:val="120"/>
        </w:rPr>
        <w:t> were</w:t>
      </w:r>
      <w:r>
        <w:rPr>
          <w:w w:val="120"/>
        </w:rPr>
        <w:t> normal.</w:t>
      </w:r>
      <w:r>
        <w:rPr>
          <w:w w:val="120"/>
        </w:rPr>
        <w:t> The</w:t>
      </w:r>
      <w:r>
        <w:rPr>
          <w:w w:val="120"/>
        </w:rPr>
        <w:t> patient</w:t>
      </w:r>
      <w:r>
        <w:rPr>
          <w:w w:val="120"/>
        </w:rPr>
        <w:t> always</w:t>
      </w:r>
      <w:r>
        <w:rPr>
          <w:w w:val="120"/>
        </w:rPr>
        <w:t> refused lumbar</w:t>
      </w:r>
      <w:r>
        <w:rPr>
          <w:w w:val="120"/>
        </w:rPr>
        <w:t> puncture</w:t>
      </w:r>
      <w:r>
        <w:rPr>
          <w:w w:val="120"/>
        </w:rPr>
        <w:t> for</w:t>
      </w:r>
      <w:r>
        <w:rPr>
          <w:w w:val="120"/>
        </w:rPr>
        <w:t> cerebrospinal</w:t>
      </w:r>
      <w:r>
        <w:rPr>
          <w:w w:val="120"/>
        </w:rPr>
        <w:t> ﬂuid</w:t>
      </w:r>
      <w:r>
        <w:rPr>
          <w:w w:val="120"/>
        </w:rPr>
        <w:t> analysis.</w:t>
      </w:r>
      <w:r>
        <w:rPr>
          <w:w w:val="120"/>
        </w:rPr>
        <w:t> Brain</w:t>
      </w:r>
      <w:r>
        <w:rPr>
          <w:w w:val="120"/>
        </w:rPr>
        <w:t> MRI</w:t>
      </w:r>
      <w:r>
        <w:rPr>
          <w:w w:val="120"/>
        </w:rPr>
        <w:t> was suggestive</w:t>
      </w:r>
      <w:r>
        <w:rPr>
          <w:w w:val="120"/>
        </w:rPr>
        <w:t> of</w:t>
      </w:r>
      <w:r>
        <w:rPr>
          <w:w w:val="120"/>
        </w:rPr>
        <w:t> a</w:t>
      </w:r>
      <w:r>
        <w:rPr>
          <w:w w:val="120"/>
        </w:rPr>
        <w:t> condition</w:t>
      </w:r>
      <w:r>
        <w:rPr>
          <w:w w:val="120"/>
        </w:rPr>
        <w:t> mimicking</w:t>
      </w:r>
      <w:r>
        <w:rPr>
          <w:w w:val="120"/>
        </w:rPr>
        <w:t> MS</w:t>
      </w:r>
      <w:r>
        <w:rPr>
          <w:w w:val="120"/>
        </w:rPr>
        <w:t> and</w:t>
      </w:r>
      <w:r>
        <w:rPr>
          <w:w w:val="120"/>
        </w:rPr>
        <w:t> showed</w:t>
      </w:r>
      <w:r>
        <w:rPr>
          <w:w w:val="120"/>
        </w:rPr>
        <w:t> that</w:t>
      </w:r>
      <w:r>
        <w:rPr>
          <w:w w:val="120"/>
        </w:rPr>
        <w:t> lesion load varied with time (</w:t>
      </w:r>
      <w:hyperlink w:history="true" w:anchor="_bookmark2">
        <w:r>
          <w:rPr>
            <w:color w:val="000066"/>
            <w:w w:val="120"/>
          </w:rPr>
          <w:t>Fig. 2</w:t>
        </w:r>
      </w:hyperlink>
      <w:r>
        <w:rPr>
          <w:w w:val="120"/>
        </w:rPr>
        <w:t>B–E).</w:t>
      </w:r>
    </w:p>
    <w:p>
      <w:pPr>
        <w:pStyle w:val="BodyText"/>
      </w:pPr>
    </w:p>
    <w:p>
      <w:pPr>
        <w:pStyle w:val="BodyText"/>
        <w:spacing w:before="79"/>
      </w:pPr>
    </w:p>
    <w:p>
      <w:pPr>
        <w:pStyle w:val="ListParagraph"/>
        <w:numPr>
          <w:ilvl w:val="0"/>
          <w:numId w:val="1"/>
        </w:numPr>
        <w:tabs>
          <w:tab w:pos="278" w:val="left" w:leader="none"/>
        </w:tabs>
        <w:spacing w:line="240" w:lineRule="auto" w:before="1" w:after="0"/>
        <w:ind w:left="278" w:right="0" w:hanging="190"/>
        <w:jc w:val="left"/>
        <w:rPr>
          <w:sz w:val="16"/>
        </w:rPr>
      </w:pPr>
      <w:r>
        <w:rPr>
          <w:spacing w:val="-2"/>
          <w:w w:val="120"/>
          <w:sz w:val="16"/>
        </w:rPr>
        <w:t>Discussion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88" w:right="281" w:firstLine="232"/>
        <w:jc w:val="both"/>
      </w:pPr>
      <w:r>
        <w:rPr>
          <w:w w:val="120"/>
        </w:rPr>
        <w:t>We</w:t>
      </w:r>
      <w:r>
        <w:rPr>
          <w:w w:val="120"/>
        </w:rPr>
        <w:t> report</w:t>
      </w:r>
      <w:r>
        <w:rPr>
          <w:w w:val="120"/>
        </w:rPr>
        <w:t> a</w:t>
      </w:r>
      <w:r>
        <w:rPr>
          <w:w w:val="120"/>
        </w:rPr>
        <w:t> patient</w:t>
      </w:r>
      <w:r>
        <w:rPr>
          <w:w w:val="120"/>
        </w:rPr>
        <w:t> with</w:t>
      </w:r>
      <w:r>
        <w:rPr>
          <w:w w:val="120"/>
        </w:rPr>
        <w:t> symptoms</w:t>
      </w:r>
      <w:r>
        <w:rPr>
          <w:w w:val="120"/>
        </w:rPr>
        <w:t> related</w:t>
      </w:r>
      <w:r>
        <w:rPr>
          <w:w w:val="120"/>
        </w:rPr>
        <w:t> to</w:t>
      </w:r>
      <w:r>
        <w:rPr>
          <w:w w:val="120"/>
        </w:rPr>
        <w:t> a</w:t>
      </w:r>
      <w:r>
        <w:rPr>
          <w:w w:val="120"/>
        </w:rPr>
        <w:t> novel</w:t>
      </w:r>
      <w:r>
        <w:rPr>
          <w:w w:val="120"/>
        </w:rPr>
        <w:t> </w:t>
      </w:r>
      <w:r>
        <w:rPr>
          <w:w w:val="120"/>
        </w:rPr>
        <w:t>com- pound</w:t>
      </w:r>
      <w:r>
        <w:rPr>
          <w:spacing w:val="-12"/>
          <w:w w:val="120"/>
        </w:rPr>
        <w:t> </w:t>
      </w:r>
      <w:r>
        <w:rPr>
          <w:w w:val="120"/>
        </w:rPr>
        <w:t>heterozygous</w:t>
      </w:r>
      <w:r>
        <w:rPr>
          <w:spacing w:val="-12"/>
          <w:w w:val="120"/>
        </w:rPr>
        <w:t> </w:t>
      </w:r>
      <w:r>
        <w:rPr>
          <w:w w:val="120"/>
        </w:rPr>
        <w:t>mutation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i/>
          <w:w w:val="120"/>
        </w:rPr>
        <w:t>POLG</w:t>
      </w:r>
      <w:r>
        <w:rPr>
          <w:i/>
          <w:spacing w:val="-12"/>
          <w:w w:val="120"/>
        </w:rPr>
        <w:t> </w:t>
      </w:r>
      <w:r>
        <w:rPr>
          <w:w w:val="120"/>
        </w:rPr>
        <w:t>associated</w:t>
      </w:r>
      <w:r>
        <w:rPr>
          <w:spacing w:val="-12"/>
          <w:w w:val="120"/>
        </w:rPr>
        <w:t> </w:t>
      </w:r>
      <w:r>
        <w:rPr>
          <w:w w:val="120"/>
        </w:rPr>
        <w:t>with</w:t>
      </w:r>
      <w:r>
        <w:rPr>
          <w:spacing w:val="-12"/>
          <w:w w:val="120"/>
        </w:rPr>
        <w:t> </w:t>
      </w:r>
      <w:r>
        <w:rPr>
          <w:w w:val="120"/>
        </w:rPr>
        <w:t>remitting/ relapsing neurological events suggestive of an MS-like disease.</w:t>
      </w:r>
    </w:p>
    <w:p>
      <w:pPr>
        <w:pStyle w:val="BodyText"/>
        <w:spacing w:line="273" w:lineRule="auto"/>
        <w:ind w:left="88" w:right="281" w:firstLine="232"/>
        <w:jc w:val="both"/>
      </w:pPr>
      <w:r>
        <w:rPr>
          <w:w w:val="115"/>
        </w:rPr>
        <w:t>Our</w:t>
      </w:r>
      <w:r>
        <w:rPr>
          <w:w w:val="115"/>
        </w:rPr>
        <w:t> patient</w:t>
      </w:r>
      <w:r>
        <w:rPr>
          <w:w w:val="115"/>
        </w:rPr>
        <w:t> presented</w:t>
      </w:r>
      <w:r>
        <w:rPr>
          <w:w w:val="115"/>
        </w:rPr>
        <w:t> clinical,</w:t>
      </w:r>
      <w:r>
        <w:rPr>
          <w:w w:val="115"/>
        </w:rPr>
        <w:t> biological,</w:t>
      </w:r>
      <w:r>
        <w:rPr>
          <w:w w:val="115"/>
        </w:rPr>
        <w:t> </w:t>
      </w:r>
      <w:r>
        <w:rPr>
          <w:w w:val="115"/>
        </w:rPr>
        <w:t>electrophysiological and</w:t>
      </w:r>
      <w:r>
        <w:rPr>
          <w:w w:val="115"/>
        </w:rPr>
        <w:t> histological</w:t>
      </w:r>
      <w:r>
        <w:rPr>
          <w:w w:val="115"/>
        </w:rPr>
        <w:t> features</w:t>
      </w:r>
      <w:r>
        <w:rPr>
          <w:w w:val="115"/>
        </w:rPr>
        <w:t> typical</w:t>
      </w:r>
      <w:r>
        <w:rPr>
          <w:w w:val="115"/>
        </w:rPr>
        <w:t> of</w:t>
      </w:r>
      <w:r>
        <w:rPr>
          <w:w w:val="115"/>
        </w:rPr>
        <w:t> mitochondriopathy</w:t>
      </w:r>
      <w:r>
        <w:rPr>
          <w:w w:val="115"/>
        </w:rPr>
        <w:t> related</w:t>
      </w:r>
      <w:r>
        <w:rPr>
          <w:w w:val="115"/>
        </w:rPr>
        <w:t> to </w:t>
      </w:r>
      <w:r>
        <w:rPr>
          <w:i/>
          <w:w w:val="115"/>
        </w:rPr>
        <w:t>POLG</w:t>
      </w:r>
      <w:r>
        <w:rPr>
          <w:i/>
          <w:w w:val="115"/>
        </w:rPr>
        <w:t> </w:t>
      </w:r>
      <w:r>
        <w:rPr>
          <w:w w:val="115"/>
        </w:rPr>
        <w:t>mutations.</w:t>
      </w:r>
      <w:hyperlink w:history="true" w:anchor="_bookmark3">
        <w:r>
          <w:rPr>
            <w:color w:val="000066"/>
            <w:w w:val="115"/>
            <w:vertAlign w:val="superscript"/>
          </w:rPr>
          <w:t>1,2</w:t>
        </w:r>
      </w:hyperlink>
      <w:r>
        <w:rPr>
          <w:color w:val="000066"/>
          <w:w w:val="115"/>
          <w:vertAlign w:val="baseline"/>
        </w:rPr>
        <w:t> </w:t>
      </w:r>
      <w:r>
        <w:rPr>
          <w:w w:val="115"/>
          <w:vertAlign w:val="baseline"/>
        </w:rPr>
        <w:t>Sequencing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i/>
          <w:w w:val="115"/>
          <w:vertAlign w:val="baseline"/>
        </w:rPr>
        <w:t>POLG</w:t>
      </w:r>
      <w:r>
        <w:rPr>
          <w:i/>
          <w:w w:val="115"/>
          <w:vertAlign w:val="baseline"/>
        </w:rPr>
        <w:t> </w:t>
      </w:r>
      <w:r>
        <w:rPr>
          <w:w w:val="115"/>
          <w:vertAlign w:val="baseline"/>
        </w:rPr>
        <w:t>found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mutation</w:t>
      </w:r>
      <w:r>
        <w:rPr>
          <w:w w:val="115"/>
          <w:vertAlign w:val="baseline"/>
        </w:rPr>
        <w:t> al- ready</w:t>
      </w:r>
      <w:r>
        <w:rPr>
          <w:w w:val="115"/>
          <w:vertAlign w:val="baseline"/>
        </w:rPr>
        <w:t> known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deleterious</w:t>
      </w:r>
      <w:r>
        <w:rPr>
          <w:w w:val="115"/>
          <w:vertAlign w:val="baseline"/>
        </w:rPr>
        <w:t> (c.2564T&gt;C)</w:t>
      </w:r>
      <w:hyperlink w:history="true" w:anchor="_bookmark3">
        <w:r>
          <w:rPr>
            <w:color w:val="000066"/>
            <w:w w:val="115"/>
            <w:vertAlign w:val="superscript"/>
          </w:rPr>
          <w:t>1</w:t>
        </w:r>
      </w:hyperlink>
      <w:r>
        <w:rPr>
          <w:color w:val="000066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novel</w:t>
      </w:r>
      <w:r>
        <w:rPr>
          <w:w w:val="115"/>
          <w:vertAlign w:val="baseline"/>
        </w:rPr>
        <w:t> c.1190C&gt;T mutation, now classiﬁed as deleterious according to following cri- teria: association with a known deleterious mutation and co-segre- gation with the disease within the family; signiﬁcant depletion and multiple</w:t>
      </w:r>
      <w:r>
        <w:rPr>
          <w:w w:val="115"/>
          <w:vertAlign w:val="baseline"/>
        </w:rPr>
        <w:t> deletions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muscle</w:t>
      </w:r>
      <w:r>
        <w:rPr>
          <w:w w:val="115"/>
          <w:vertAlign w:val="baseline"/>
        </w:rPr>
        <w:t> mtDNA;</w:t>
      </w:r>
      <w:r>
        <w:rPr>
          <w:w w:val="115"/>
          <w:vertAlign w:val="baseline"/>
        </w:rPr>
        <w:t> pathogenic</w:t>
      </w:r>
      <w:r>
        <w:rPr>
          <w:w w:val="115"/>
          <w:vertAlign w:val="baseline"/>
        </w:rPr>
        <w:t> status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 mutation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evidenced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by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great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inter-species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conservation and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by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its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absence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250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patients and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100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controls.</w:t>
      </w:r>
    </w:p>
    <w:p>
      <w:pPr>
        <w:pStyle w:val="BodyText"/>
        <w:spacing w:line="271" w:lineRule="auto"/>
        <w:ind w:left="88" w:right="281" w:firstLine="232"/>
        <w:jc w:val="both"/>
      </w:pPr>
      <w:r>
        <w:rPr>
          <w:w w:val="115"/>
        </w:rPr>
        <w:t>In addition to </w:t>
      </w:r>
      <w:r>
        <w:rPr>
          <w:i/>
          <w:w w:val="115"/>
        </w:rPr>
        <w:t>POLG </w:t>
      </w:r>
      <w:r>
        <w:rPr>
          <w:w w:val="115"/>
        </w:rPr>
        <w:t>mutations, our patient presented with </w:t>
      </w:r>
      <w:r>
        <w:rPr>
          <w:w w:val="115"/>
        </w:rPr>
        <w:t>four clinical</w:t>
      </w:r>
      <w:r>
        <w:rPr>
          <w:spacing w:val="-5"/>
          <w:w w:val="115"/>
        </w:rPr>
        <w:t> </w:t>
      </w:r>
      <w:r>
        <w:rPr>
          <w:w w:val="115"/>
        </w:rPr>
        <w:t>events</w:t>
      </w:r>
      <w:r>
        <w:rPr>
          <w:spacing w:val="-5"/>
          <w:w w:val="115"/>
        </w:rPr>
        <w:t> </w:t>
      </w:r>
      <w:r>
        <w:rPr>
          <w:w w:val="115"/>
        </w:rPr>
        <w:t>mimicking</w:t>
      </w:r>
      <w:r>
        <w:rPr>
          <w:spacing w:val="-5"/>
          <w:w w:val="115"/>
        </w:rPr>
        <w:t> </w:t>
      </w:r>
      <w:r>
        <w:rPr>
          <w:w w:val="115"/>
        </w:rPr>
        <w:t>MS</w:t>
      </w:r>
      <w:r>
        <w:rPr>
          <w:spacing w:val="-3"/>
          <w:w w:val="115"/>
        </w:rPr>
        <w:t> </w:t>
      </w:r>
      <w:r>
        <w:rPr>
          <w:w w:val="115"/>
        </w:rPr>
        <w:t>on</w:t>
      </w:r>
      <w:r>
        <w:rPr>
          <w:spacing w:val="-4"/>
          <w:w w:val="115"/>
        </w:rPr>
        <w:t> </w:t>
      </w:r>
      <w:r>
        <w:rPr>
          <w:w w:val="115"/>
        </w:rPr>
        <w:t>clinical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radiological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grounds.</w:t>
      </w:r>
      <w:hyperlink w:history="true" w:anchor="_bookmark4">
        <w:r>
          <w:rPr>
            <w:color w:val="000066"/>
            <w:spacing w:val="-2"/>
            <w:w w:val="115"/>
            <w:vertAlign w:val="superscript"/>
          </w:rPr>
          <w:t>3</w:t>
        </w:r>
      </w:hyperlink>
    </w:p>
    <w:p>
      <w:pPr>
        <w:pStyle w:val="BodyText"/>
        <w:spacing w:after="0" w:line="271" w:lineRule="auto"/>
        <w:jc w:val="both"/>
        <w:sectPr>
          <w:type w:val="continuous"/>
          <w:pgSz w:w="11910" w:h="15880"/>
          <w:pgMar w:top="840" w:bottom="280" w:left="566" w:right="566"/>
          <w:cols w:num="2" w:equalWidth="0">
            <w:col w:w="5151" w:space="229"/>
            <w:col w:w="5398"/>
          </w:cols>
        </w:sectPr>
      </w:pPr>
    </w:p>
    <w:p>
      <w:pPr>
        <w:tabs>
          <w:tab w:pos="10685" w:val="right" w:leader="none"/>
        </w:tabs>
        <w:spacing w:before="931"/>
        <w:ind w:left="3574" w:right="0" w:firstLine="0"/>
        <w:jc w:val="left"/>
        <w:rPr>
          <w:sz w:val="12"/>
        </w:rPr>
      </w:pPr>
      <w:bookmarkStart w:name="_bookmark1" w:id="6"/>
      <w:bookmarkEnd w:id="6"/>
      <w:r>
        <w:rPr/>
      </w:r>
      <w:r>
        <w:rPr>
          <w:i/>
          <w:w w:val="115"/>
          <w:sz w:val="12"/>
        </w:rPr>
        <w:t>Case</w:t>
      </w:r>
      <w:r>
        <w:rPr>
          <w:i/>
          <w:spacing w:val="2"/>
          <w:w w:val="115"/>
          <w:sz w:val="12"/>
        </w:rPr>
        <w:t> </w:t>
      </w:r>
      <w:r>
        <w:rPr>
          <w:i/>
          <w:w w:val="115"/>
          <w:sz w:val="12"/>
        </w:rPr>
        <w:t>Reports</w:t>
      </w:r>
      <w:r>
        <w:rPr>
          <w:i/>
          <w:spacing w:val="-13"/>
          <w:w w:val="115"/>
          <w:sz w:val="12"/>
        </w:rPr>
        <w:t> </w:t>
      </w:r>
      <w:r>
        <w:rPr>
          <w:i/>
          <w:w w:val="115"/>
          <w:sz w:val="12"/>
        </w:rPr>
        <w:t>/</w:t>
      </w:r>
      <w:r>
        <w:rPr>
          <w:i/>
          <w:spacing w:val="-14"/>
          <w:w w:val="115"/>
          <w:sz w:val="12"/>
        </w:rPr>
        <w:t> </w:t>
      </w:r>
      <w:r>
        <w:rPr>
          <w:i/>
          <w:w w:val="115"/>
          <w:sz w:val="12"/>
        </w:rPr>
        <w:t>Journal</w:t>
      </w:r>
      <w:r>
        <w:rPr>
          <w:i/>
          <w:spacing w:val="5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4"/>
          <w:w w:val="115"/>
          <w:sz w:val="12"/>
        </w:rPr>
        <w:t> </w:t>
      </w:r>
      <w:r>
        <w:rPr>
          <w:i/>
          <w:w w:val="115"/>
          <w:sz w:val="12"/>
        </w:rPr>
        <w:t>Clinical</w:t>
      </w:r>
      <w:r>
        <w:rPr>
          <w:i/>
          <w:spacing w:val="6"/>
          <w:w w:val="115"/>
          <w:sz w:val="12"/>
        </w:rPr>
        <w:t> </w:t>
      </w:r>
      <w:r>
        <w:rPr>
          <w:i/>
          <w:w w:val="115"/>
          <w:sz w:val="12"/>
        </w:rPr>
        <w:t>Neuroscience</w:t>
      </w:r>
      <w:r>
        <w:rPr>
          <w:i/>
          <w:spacing w:val="5"/>
          <w:w w:val="115"/>
          <w:sz w:val="12"/>
        </w:rPr>
        <w:t> </w:t>
      </w:r>
      <w:r>
        <w:rPr>
          <w:i/>
          <w:w w:val="115"/>
          <w:sz w:val="12"/>
        </w:rPr>
        <w:t>21</w:t>
      </w:r>
      <w:r>
        <w:rPr>
          <w:i/>
          <w:spacing w:val="5"/>
          <w:w w:val="115"/>
          <w:sz w:val="12"/>
        </w:rPr>
        <w:t> </w:t>
      </w:r>
      <w:r>
        <w:rPr>
          <w:i/>
          <w:w w:val="115"/>
          <w:sz w:val="12"/>
        </w:rPr>
        <w:t>(2014)</w:t>
      </w:r>
      <w:r>
        <w:rPr>
          <w:i/>
          <w:spacing w:val="5"/>
          <w:w w:val="115"/>
          <w:sz w:val="12"/>
        </w:rPr>
        <w:t> </w:t>
      </w:r>
      <w:r>
        <w:rPr>
          <w:i/>
          <w:spacing w:val="-2"/>
          <w:w w:val="115"/>
          <w:sz w:val="12"/>
        </w:rPr>
        <w:t>186–188</w:t>
      </w:r>
      <w:r>
        <w:rPr>
          <w:i/>
          <w:sz w:val="12"/>
        </w:rPr>
        <w:tab/>
      </w:r>
      <w:r>
        <w:rPr>
          <w:spacing w:val="-5"/>
          <w:w w:val="110"/>
          <w:sz w:val="12"/>
        </w:rPr>
        <w:t>187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5"/>
        <w:rPr>
          <w:sz w:val="12"/>
        </w:rPr>
      </w:pPr>
    </w:p>
    <w:p>
      <w:pPr>
        <w:spacing w:line="172" w:lineRule="exact" w:before="1"/>
        <w:ind w:left="284" w:right="85" w:hanging="1"/>
        <w:jc w:val="both"/>
        <w:rPr>
          <w:sz w:val="12"/>
        </w:rPr>
      </w:pPr>
      <w:r>
        <w:rPr>
          <w:w w:val="120"/>
          <w:sz w:val="12"/>
        </w:rPr>
        <w:t>Fig.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1.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Aspects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mitochondriopathy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histological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muscular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biopsy.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(A)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Ragged-red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ﬁbers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Gomori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trichrome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staining,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positive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periodic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acid-Schiff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staining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pathological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glycogen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accumulation,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(C)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succinate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dehydrogenase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staining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indicating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unusual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accumulation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subsarcolemmal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mitochondria,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(D)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10% negative cytochrome </w:t>
      </w:r>
      <w:r>
        <w:rPr>
          <w:i/>
          <w:w w:val="120"/>
          <w:sz w:val="12"/>
        </w:rPr>
        <w:t>c </w:t>
      </w:r>
      <w:r>
        <w:rPr>
          <w:w w:val="120"/>
          <w:sz w:val="12"/>
        </w:rPr>
        <w:t>oxidase (COX) staining reﬂecting a deﬁcit in mitochondrial COX enzyme. Black arrows indicate abnormal staining. Scale bar in A (100 </w:t>
      </w:r>
      <w:r>
        <w:rPr>
          <w:w w:val="140"/>
          <w:sz w:val="15"/>
        </w:rPr>
        <w:t>l</w:t>
      </w:r>
      <w:r>
        <w:rPr>
          <w:w w:val="140"/>
          <w:sz w:val="12"/>
        </w:rPr>
        <w:t>m;</w:t>
      </w:r>
      <w:r>
        <w:rPr>
          <w:spacing w:val="-2"/>
          <w:w w:val="140"/>
          <w:sz w:val="12"/>
        </w:rPr>
        <w:t> </w:t>
      </w:r>
      <w:r>
        <w:rPr>
          <w:w w:val="120"/>
          <w:sz w:val="12"/>
        </w:rPr>
        <w:t>original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magniﬁcation </w:t>
      </w:r>
      <w:r>
        <w:rPr>
          <w:rFonts w:ascii="Arial" w:hAnsi="Arial"/>
          <w:w w:val="140"/>
          <w:sz w:val="12"/>
        </w:rPr>
        <w:t>x </w:t>
      </w:r>
      <w:r>
        <w:rPr>
          <w:w w:val="120"/>
          <w:sz w:val="12"/>
        </w:rPr>
        <w:t>20)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also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applies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B–D.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8"/>
          <w:w w:val="120"/>
          <w:sz w:val="12"/>
        </w:rPr>
        <w:t> </w:t>
      </w:r>
      <w:r>
        <w:rPr>
          <w:w w:val="120"/>
          <w:sz w:val="12"/>
        </w:rPr>
        <w:t>ﬁgure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available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colour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30"/>
          <w:w w:val="120"/>
          <w:sz w:val="12"/>
        </w:rPr>
        <w:t> </w:t>
      </w:r>
      <w:hyperlink r:id="rId7">
        <w:r>
          <w:rPr>
            <w:w w:val="120"/>
            <w:sz w:val="12"/>
          </w:rPr>
          <w:t>www.sciencedirect.com.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5880"/>
          <w:pgMar w:top="0" w:bottom="280" w:left="566" w:right="566"/>
        </w:sectPr>
      </w:pPr>
    </w:p>
    <w:p>
      <w:pPr>
        <w:pStyle w:val="BodyText"/>
        <w:spacing w:line="271" w:lineRule="auto" w:before="107"/>
        <w:ind w:left="284"/>
        <w:jc w:val="both"/>
      </w:pPr>
      <w:r>
        <w:rPr>
          <w:w w:val="115"/>
        </w:rPr>
        <w:t>Recently,</w:t>
      </w:r>
      <w:r>
        <w:rPr>
          <w:w w:val="115"/>
        </w:rPr>
        <w:t> </w:t>
      </w:r>
      <w:r>
        <w:rPr>
          <w:i/>
          <w:w w:val="115"/>
        </w:rPr>
        <w:t>POLG</w:t>
      </w:r>
      <w:r>
        <w:rPr>
          <w:i/>
          <w:w w:val="115"/>
        </w:rPr>
        <w:t> </w:t>
      </w:r>
      <w:r>
        <w:rPr>
          <w:w w:val="115"/>
        </w:rPr>
        <w:t>variations</w:t>
      </w:r>
      <w:r>
        <w:rPr>
          <w:w w:val="115"/>
        </w:rPr>
        <w:t> associated</w:t>
      </w:r>
      <w:r>
        <w:rPr>
          <w:w w:val="115"/>
        </w:rPr>
        <w:t> with</w:t>
      </w:r>
      <w:r>
        <w:rPr>
          <w:w w:val="115"/>
        </w:rPr>
        <w:t> clinically</w:t>
      </w:r>
      <w:r>
        <w:rPr>
          <w:w w:val="115"/>
        </w:rPr>
        <w:t> isolated</w:t>
      </w:r>
      <w:r>
        <w:rPr>
          <w:w w:val="115"/>
        </w:rPr>
        <w:t> </w:t>
      </w:r>
      <w:r>
        <w:rPr>
          <w:w w:val="115"/>
        </w:rPr>
        <w:t>syn- drome have been reported.</w:t>
      </w:r>
      <w:hyperlink w:history="true" w:anchor="_bookmark4">
        <w:r>
          <w:rPr>
            <w:color w:val="000066"/>
            <w:w w:val="115"/>
            <w:vertAlign w:val="superscript"/>
          </w:rPr>
          <w:t>4</w:t>
        </w:r>
      </w:hyperlink>
    </w:p>
    <w:p>
      <w:pPr>
        <w:pStyle w:val="BodyText"/>
        <w:spacing w:line="273" w:lineRule="auto" w:before="2"/>
        <w:ind w:left="284" w:firstLine="232"/>
        <w:jc w:val="both"/>
      </w:pPr>
      <w:r>
        <w:rPr>
          <w:spacing w:val="-2"/>
          <w:w w:val="120"/>
        </w:rPr>
        <w:t>Primary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mitochondrial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diseases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due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to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mtDNA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or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nuclear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DNA </w:t>
      </w:r>
      <w:r>
        <w:rPr>
          <w:w w:val="120"/>
        </w:rPr>
        <w:t>mutations</w:t>
      </w:r>
      <w:r>
        <w:rPr>
          <w:w w:val="120"/>
        </w:rPr>
        <w:t> have</w:t>
      </w:r>
      <w:r>
        <w:rPr>
          <w:w w:val="120"/>
        </w:rPr>
        <w:t> been</w:t>
      </w:r>
      <w:r>
        <w:rPr>
          <w:w w:val="120"/>
        </w:rPr>
        <w:t> implicated</w:t>
      </w:r>
      <w:r>
        <w:rPr>
          <w:w w:val="120"/>
        </w:rPr>
        <w:t> in</w:t>
      </w:r>
      <w:r>
        <w:rPr>
          <w:w w:val="120"/>
        </w:rPr>
        <w:t> white</w:t>
      </w:r>
      <w:r>
        <w:rPr>
          <w:w w:val="120"/>
        </w:rPr>
        <w:t> matter</w:t>
      </w:r>
      <w:r>
        <w:rPr>
          <w:w w:val="120"/>
        </w:rPr>
        <w:t> lesions</w:t>
      </w:r>
      <w:r>
        <w:rPr>
          <w:w w:val="120"/>
        </w:rPr>
        <w:t> sugges- tive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a</w:t>
      </w:r>
      <w:r>
        <w:rPr>
          <w:spacing w:val="-5"/>
          <w:w w:val="120"/>
        </w:rPr>
        <w:t> </w:t>
      </w:r>
      <w:r>
        <w:rPr>
          <w:w w:val="120"/>
        </w:rPr>
        <w:t>central</w:t>
      </w:r>
      <w:r>
        <w:rPr>
          <w:spacing w:val="-6"/>
          <w:w w:val="120"/>
        </w:rPr>
        <w:t> </w:t>
      </w:r>
      <w:r>
        <w:rPr>
          <w:w w:val="120"/>
        </w:rPr>
        <w:t>nervous</w:t>
      </w:r>
      <w:r>
        <w:rPr>
          <w:spacing w:val="-6"/>
          <w:w w:val="120"/>
        </w:rPr>
        <w:t> </w:t>
      </w:r>
      <w:r>
        <w:rPr>
          <w:w w:val="120"/>
        </w:rPr>
        <w:t>system</w:t>
      </w:r>
      <w:r>
        <w:rPr>
          <w:spacing w:val="-6"/>
          <w:w w:val="120"/>
        </w:rPr>
        <w:t> </w:t>
      </w:r>
      <w:r>
        <w:rPr>
          <w:w w:val="120"/>
        </w:rPr>
        <w:t>inﬂammatory</w:t>
      </w:r>
      <w:r>
        <w:rPr>
          <w:spacing w:val="-5"/>
          <w:w w:val="120"/>
        </w:rPr>
        <w:t> </w:t>
      </w:r>
      <w:r>
        <w:rPr>
          <w:w w:val="120"/>
        </w:rPr>
        <w:t>pathology.</w:t>
      </w:r>
      <w:hyperlink w:history="true" w:anchor="_bookmark4">
        <w:r>
          <w:rPr>
            <w:color w:val="000066"/>
            <w:w w:val="120"/>
            <w:vertAlign w:val="superscript"/>
          </w:rPr>
          <w:t>5</w:t>
        </w:r>
      </w:hyperlink>
      <w:r>
        <w:rPr>
          <w:color w:val="000066"/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Recent data</w:t>
      </w:r>
      <w:r>
        <w:rPr>
          <w:w w:val="120"/>
          <w:vertAlign w:val="baseline"/>
        </w:rPr>
        <w:t> suggest</w:t>
      </w:r>
      <w:r>
        <w:rPr>
          <w:w w:val="120"/>
          <w:vertAlign w:val="baseline"/>
        </w:rPr>
        <w:t> that</w:t>
      </w:r>
      <w:r>
        <w:rPr>
          <w:w w:val="120"/>
          <w:vertAlign w:val="baseline"/>
        </w:rPr>
        <w:t> mitochondrial</w:t>
      </w:r>
      <w:r>
        <w:rPr>
          <w:w w:val="120"/>
          <w:vertAlign w:val="baseline"/>
        </w:rPr>
        <w:t> dysfunction</w:t>
      </w:r>
      <w:r>
        <w:rPr>
          <w:w w:val="120"/>
          <w:vertAlign w:val="baseline"/>
        </w:rPr>
        <w:t> might</w:t>
      </w:r>
      <w:r>
        <w:rPr>
          <w:w w:val="120"/>
          <w:vertAlign w:val="baseline"/>
        </w:rPr>
        <w:t> favour</w:t>
      </w:r>
      <w:r>
        <w:rPr>
          <w:w w:val="120"/>
          <w:vertAlign w:val="baseline"/>
        </w:rPr>
        <w:t> an inappropriate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immune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response</w:t>
      </w:r>
      <w:hyperlink w:history="true" w:anchor="_bookmark4">
        <w:r>
          <w:rPr>
            <w:color w:val="000066"/>
            <w:w w:val="120"/>
            <w:vertAlign w:val="superscript"/>
          </w:rPr>
          <w:t>6</w:t>
        </w:r>
      </w:hyperlink>
      <w:r>
        <w:rPr>
          <w:color w:val="000066"/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such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as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Leber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hereditary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optic </w:t>
      </w:r>
      <w:bookmarkStart w:name="_bookmark2" w:id="7"/>
      <w:bookmarkEnd w:id="7"/>
      <w:r>
        <w:rPr>
          <w:w w:val="120"/>
          <w:vertAlign w:val="baseline"/>
        </w:rPr>
        <w:t>neuropathy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optic atrophy</w:t>
      </w:r>
      <w:r>
        <w:rPr>
          <w:w w:val="120"/>
          <w:vertAlign w:val="baseline"/>
        </w:rPr>
        <w:t> type</w:t>
      </w:r>
      <w:r>
        <w:rPr>
          <w:w w:val="120"/>
          <w:vertAlign w:val="baseline"/>
        </w:rPr>
        <w:t> 1</w:t>
      </w:r>
      <w:r>
        <w:rPr>
          <w:w w:val="120"/>
          <w:vertAlign w:val="baseline"/>
        </w:rPr>
        <w:t> gene</w:t>
      </w:r>
      <w:r>
        <w:rPr>
          <w:w w:val="120"/>
          <w:vertAlign w:val="baseline"/>
        </w:rPr>
        <w:t> mutations,</w:t>
      </w:r>
      <w:hyperlink w:history="true" w:anchor="_bookmark4">
        <w:r>
          <w:rPr>
            <w:color w:val="000066"/>
            <w:w w:val="120"/>
            <w:vertAlign w:val="superscript"/>
          </w:rPr>
          <w:t>7</w:t>
        </w:r>
      </w:hyperlink>
      <w:r>
        <w:rPr>
          <w:color w:val="000066"/>
          <w:w w:val="120"/>
          <w:vertAlign w:val="baseline"/>
        </w:rPr>
        <w:t> </w:t>
      </w:r>
      <w:r>
        <w:rPr>
          <w:w w:val="120"/>
          <w:vertAlign w:val="baseline"/>
        </w:rPr>
        <w:t>both disorders</w:t>
      </w:r>
      <w:r>
        <w:rPr>
          <w:w w:val="120"/>
          <w:vertAlign w:val="baseline"/>
        </w:rPr>
        <w:t> having</w:t>
      </w:r>
      <w:r>
        <w:rPr>
          <w:w w:val="120"/>
          <w:vertAlign w:val="baseline"/>
        </w:rPr>
        <w:t> been</w:t>
      </w:r>
      <w:r>
        <w:rPr>
          <w:w w:val="120"/>
          <w:vertAlign w:val="baseline"/>
        </w:rPr>
        <w:t> reported</w:t>
      </w:r>
      <w:r>
        <w:rPr>
          <w:w w:val="120"/>
          <w:vertAlign w:val="baseline"/>
        </w:rPr>
        <w:t> with</w:t>
      </w:r>
      <w:r>
        <w:rPr>
          <w:w w:val="120"/>
          <w:vertAlign w:val="baseline"/>
        </w:rPr>
        <w:t> MS-like</w:t>
      </w:r>
      <w:r>
        <w:rPr>
          <w:w w:val="120"/>
          <w:vertAlign w:val="baseline"/>
        </w:rPr>
        <w:t> disease </w:t>
      </w:r>
      <w:r>
        <w:rPr>
          <w:spacing w:val="-2"/>
          <w:w w:val="120"/>
          <w:vertAlign w:val="baseline"/>
        </w:rPr>
        <w:t>characteristics.</w:t>
      </w:r>
      <w:hyperlink w:history="true" w:anchor="_bookmark4">
        <w:r>
          <w:rPr>
            <w:color w:val="000066"/>
            <w:spacing w:val="-2"/>
            <w:w w:val="120"/>
            <w:vertAlign w:val="superscript"/>
          </w:rPr>
          <w:t>8,9</w:t>
        </w:r>
      </w:hyperlink>
    </w:p>
    <w:p>
      <w:pPr>
        <w:pStyle w:val="BodyText"/>
        <w:spacing w:line="273" w:lineRule="auto" w:before="107"/>
        <w:ind w:left="284" w:right="84" w:firstLine="232"/>
        <w:jc w:val="both"/>
      </w:pPr>
      <w:r>
        <w:rPr/>
        <w:br w:type="column"/>
      </w:r>
      <w:r>
        <w:rPr>
          <w:spacing w:val="-2"/>
          <w:w w:val="120"/>
        </w:rPr>
        <w:t>The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polymerase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gamma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encoded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by</w:t>
      </w:r>
      <w:r>
        <w:rPr>
          <w:spacing w:val="-7"/>
          <w:w w:val="120"/>
        </w:rPr>
        <w:t> </w:t>
      </w:r>
      <w:r>
        <w:rPr>
          <w:i/>
          <w:spacing w:val="-2"/>
          <w:w w:val="120"/>
        </w:rPr>
        <w:t>POLG</w:t>
      </w:r>
      <w:r>
        <w:rPr>
          <w:i/>
          <w:spacing w:val="-8"/>
          <w:w w:val="120"/>
        </w:rPr>
        <w:t> </w:t>
      </w:r>
      <w:r>
        <w:rPr>
          <w:spacing w:val="-2"/>
          <w:w w:val="120"/>
        </w:rPr>
        <w:t>is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the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only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polymer- </w:t>
      </w:r>
      <w:r>
        <w:rPr>
          <w:w w:val="115"/>
        </w:rPr>
        <w:t>ase able to replicate and repair mtDNA, therefore any </w:t>
      </w:r>
      <w:r>
        <w:rPr>
          <w:i/>
          <w:w w:val="115"/>
        </w:rPr>
        <w:t>POLG </w:t>
      </w:r>
      <w:r>
        <w:rPr>
          <w:w w:val="115"/>
        </w:rPr>
        <w:t>muta- </w:t>
      </w:r>
      <w:r>
        <w:rPr>
          <w:w w:val="120"/>
        </w:rPr>
        <w:t>tion</w:t>
      </w:r>
      <w:r>
        <w:rPr>
          <w:w w:val="120"/>
        </w:rPr>
        <w:t> may</w:t>
      </w:r>
      <w:r>
        <w:rPr>
          <w:w w:val="120"/>
        </w:rPr>
        <w:t> induce</w:t>
      </w:r>
      <w:r>
        <w:rPr>
          <w:w w:val="120"/>
        </w:rPr>
        <w:t> deleterious</w:t>
      </w:r>
      <w:r>
        <w:rPr>
          <w:w w:val="120"/>
        </w:rPr>
        <w:t> effects</w:t>
      </w:r>
      <w:r>
        <w:rPr>
          <w:w w:val="120"/>
        </w:rPr>
        <w:t> on</w:t>
      </w:r>
      <w:r>
        <w:rPr>
          <w:w w:val="120"/>
        </w:rPr>
        <w:t> mtDNA</w:t>
      </w:r>
      <w:r>
        <w:rPr>
          <w:w w:val="120"/>
        </w:rPr>
        <w:t> synthesis</w:t>
      </w:r>
      <w:r>
        <w:rPr>
          <w:w w:val="120"/>
        </w:rPr>
        <w:t> and consequently</w:t>
      </w:r>
      <w:r>
        <w:rPr>
          <w:w w:val="120"/>
        </w:rPr>
        <w:t> result</w:t>
      </w:r>
      <w:r>
        <w:rPr>
          <w:w w:val="120"/>
        </w:rPr>
        <w:t> in</w:t>
      </w:r>
      <w:r>
        <w:rPr>
          <w:w w:val="120"/>
        </w:rPr>
        <w:t> a</w:t>
      </w:r>
      <w:r>
        <w:rPr>
          <w:w w:val="120"/>
        </w:rPr>
        <w:t> mitochondrial</w:t>
      </w:r>
      <w:r>
        <w:rPr>
          <w:w w:val="120"/>
        </w:rPr>
        <w:t> dysfunction.</w:t>
      </w:r>
      <w:r>
        <w:rPr>
          <w:w w:val="120"/>
        </w:rPr>
        <w:t> Moreover, mitochondrial</w:t>
      </w:r>
      <w:r>
        <w:rPr>
          <w:w w:val="120"/>
        </w:rPr>
        <w:t> gene</w:t>
      </w:r>
      <w:r>
        <w:rPr>
          <w:w w:val="120"/>
        </w:rPr>
        <w:t> defects</w:t>
      </w:r>
      <w:r>
        <w:rPr>
          <w:w w:val="120"/>
        </w:rPr>
        <w:t> could</w:t>
      </w:r>
      <w:r>
        <w:rPr>
          <w:w w:val="120"/>
        </w:rPr>
        <w:t> potentiate</w:t>
      </w:r>
      <w:r>
        <w:rPr>
          <w:w w:val="120"/>
        </w:rPr>
        <w:t> mitochondrial</w:t>
      </w:r>
      <w:r>
        <w:rPr>
          <w:w w:val="120"/>
        </w:rPr>
        <w:t> dys- function</w:t>
      </w:r>
      <w:r>
        <w:rPr>
          <w:w w:val="120"/>
        </w:rPr>
        <w:t> induced</w:t>
      </w:r>
      <w:r>
        <w:rPr>
          <w:w w:val="120"/>
        </w:rPr>
        <w:t> by</w:t>
      </w:r>
      <w:r>
        <w:rPr>
          <w:w w:val="120"/>
        </w:rPr>
        <w:t> reactive</w:t>
      </w:r>
      <w:r>
        <w:rPr>
          <w:w w:val="120"/>
        </w:rPr>
        <w:t> oxygen</w:t>
      </w:r>
      <w:r>
        <w:rPr>
          <w:w w:val="120"/>
        </w:rPr>
        <w:t> and</w:t>
      </w:r>
      <w:r>
        <w:rPr>
          <w:w w:val="120"/>
        </w:rPr>
        <w:t> nitrogen</w:t>
      </w:r>
      <w:r>
        <w:rPr>
          <w:w w:val="120"/>
        </w:rPr>
        <w:t> species</w:t>
      </w:r>
      <w:r>
        <w:rPr>
          <w:w w:val="120"/>
        </w:rPr>
        <w:t> in inﬂammatory</w:t>
      </w:r>
      <w:r>
        <w:rPr>
          <w:w w:val="120"/>
        </w:rPr>
        <w:t> lesions</w:t>
      </w:r>
      <w:r>
        <w:rPr>
          <w:w w:val="120"/>
        </w:rPr>
        <w:t> and</w:t>
      </w:r>
      <w:r>
        <w:rPr>
          <w:w w:val="120"/>
        </w:rPr>
        <w:t> therefore</w:t>
      </w:r>
      <w:r>
        <w:rPr>
          <w:w w:val="120"/>
        </w:rPr>
        <w:t> increase</w:t>
      </w:r>
      <w:r>
        <w:rPr>
          <w:w w:val="120"/>
        </w:rPr>
        <w:t> the</w:t>
      </w:r>
      <w:r>
        <w:rPr>
          <w:w w:val="120"/>
        </w:rPr>
        <w:t> vulnerability</w:t>
      </w:r>
      <w:r>
        <w:rPr>
          <w:w w:val="120"/>
        </w:rPr>
        <w:t> of energy-demanding</w:t>
      </w:r>
      <w:r>
        <w:rPr>
          <w:w w:val="120"/>
        </w:rPr>
        <w:t> demyelinated</w:t>
      </w:r>
      <w:r>
        <w:rPr>
          <w:w w:val="120"/>
        </w:rPr>
        <w:t> axons.</w:t>
      </w:r>
      <w:hyperlink w:history="true" w:anchor="_bookmark4">
        <w:r>
          <w:rPr>
            <w:color w:val="000066"/>
            <w:w w:val="120"/>
            <w:vertAlign w:val="superscript"/>
          </w:rPr>
          <w:t>5,6</w:t>
        </w:r>
      </w:hyperlink>
      <w:r>
        <w:rPr>
          <w:color w:val="000066"/>
          <w:w w:val="120"/>
          <w:vertAlign w:val="baseline"/>
        </w:rPr>
        <w:t> </w:t>
      </w:r>
      <w:r>
        <w:rPr>
          <w:w w:val="120"/>
          <w:vertAlign w:val="baseline"/>
        </w:rPr>
        <w:t>This</w:t>
      </w:r>
      <w:r>
        <w:rPr>
          <w:w w:val="120"/>
          <w:vertAlign w:val="baseline"/>
        </w:rPr>
        <w:t> suggests</w:t>
      </w:r>
      <w:r>
        <w:rPr>
          <w:w w:val="120"/>
          <w:vertAlign w:val="baseline"/>
        </w:rPr>
        <w:t> that</w:t>
      </w:r>
      <w:r>
        <w:rPr>
          <w:w w:val="120"/>
          <w:vertAlign w:val="baseline"/>
        </w:rPr>
        <w:t> tar- geting</w:t>
      </w:r>
      <w:r>
        <w:rPr>
          <w:w w:val="120"/>
          <w:vertAlign w:val="baseline"/>
        </w:rPr>
        <w:t> mitochondrial</w:t>
      </w:r>
      <w:r>
        <w:rPr>
          <w:w w:val="120"/>
          <w:vertAlign w:val="baseline"/>
        </w:rPr>
        <w:t> dysfunction</w:t>
      </w:r>
      <w:r>
        <w:rPr>
          <w:w w:val="120"/>
          <w:vertAlign w:val="baseline"/>
        </w:rPr>
        <w:t> could</w:t>
      </w:r>
      <w:r>
        <w:rPr>
          <w:w w:val="120"/>
          <w:vertAlign w:val="baseline"/>
        </w:rPr>
        <w:t> have</w:t>
      </w:r>
      <w:r>
        <w:rPr>
          <w:w w:val="120"/>
          <w:vertAlign w:val="baseline"/>
        </w:rPr>
        <w:t> beneﬁt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treating some inﬂammatory disease.</w:t>
      </w:r>
      <w:hyperlink w:history="true" w:anchor="_bookmark4">
        <w:r>
          <w:rPr>
            <w:color w:val="000066"/>
            <w:w w:val="120"/>
            <w:vertAlign w:val="superscript"/>
          </w:rPr>
          <w:t>10</w:t>
        </w:r>
      </w:hyperlink>
    </w:p>
    <w:p>
      <w:pPr>
        <w:pStyle w:val="BodyText"/>
        <w:spacing w:after="0" w:line="273" w:lineRule="auto"/>
        <w:jc w:val="both"/>
        <w:sectPr>
          <w:type w:val="continuous"/>
          <w:pgSz w:w="11910" w:h="15880"/>
          <w:pgMar w:top="840" w:bottom="280" w:left="566" w:right="566"/>
          <w:cols w:num="2" w:equalWidth="0">
            <w:col w:w="5307" w:space="73"/>
            <w:col w:w="5398"/>
          </w:cols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64448">
                <wp:simplePos x="0" y="0"/>
                <wp:positionH relativeFrom="page">
                  <wp:posOffset>-145088</wp:posOffset>
                </wp:positionH>
                <wp:positionV relativeFrom="page">
                  <wp:posOffset>-495408</wp:posOffset>
                </wp:positionV>
                <wp:extent cx="5943600" cy="407416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5943600" cy="4074160"/>
                          <a:chExt cx="5943600" cy="407416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089" y="1357979"/>
                            <a:ext cx="3962158" cy="2715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3962400" cy="271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0" h="2715895">
                                <a:moveTo>
                                  <a:pt x="0" y="1357926"/>
                                </a:moveTo>
                                <a:lnTo>
                                  <a:pt x="580267" y="2318126"/>
                                </a:lnTo>
                                <a:lnTo>
                                  <a:pt x="1981157" y="2715853"/>
                                </a:lnTo>
                                <a:lnTo>
                                  <a:pt x="3382047" y="2318126"/>
                                </a:lnTo>
                                <a:lnTo>
                                  <a:pt x="3962315" y="1357926"/>
                                </a:lnTo>
                                <a:lnTo>
                                  <a:pt x="3382047" y="397727"/>
                                </a:lnTo>
                                <a:lnTo>
                                  <a:pt x="1981157" y="0"/>
                                </a:lnTo>
                                <a:lnTo>
                                  <a:pt x="580267" y="397727"/>
                                </a:lnTo>
                                <a:lnTo>
                                  <a:pt x="0" y="1357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1.424318pt;margin-top:-39.00853pt;width:468pt;height:320.8pt;mso-position-horizontal-relative:page;mso-position-vertical-relative:page;z-index:-15852032" id="docshapegroup10" coordorigin="-228,-780" coordsize="9360,6416">
                <v:shape style="position:absolute;left:2891;top:1358;width:6240;height:4277" type="#_x0000_t75" id="docshape11" stroked="false">
                  <v:imagedata r:id="rId8" o:title=""/>
                </v:shape>
                <v:shape style="position:absolute;left:-229;top:-781;width:6240;height:4277" id="docshape12" coordorigin="-228,-780" coordsize="6240,4277" path="m-228,1358l685,2870,2891,3497,5098,2870,6011,1358,5098,-154,2891,-780,685,-154,-228,135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pStyle w:val="BodyText"/>
        <w:ind w:left="204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23715" cy="2717165"/>
                <wp:effectExtent l="0" t="0" r="0" b="698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323715" cy="2717165"/>
                          <a:chExt cx="4323715" cy="2717165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600" cy="2716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16"/>
                        <wps:cNvSpPr txBox="1"/>
                        <wps:spPr>
                          <a:xfrm>
                            <a:off x="388737" y="11301"/>
                            <a:ext cx="113664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1400938" y="12894"/>
                            <a:ext cx="113664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2336319" y="15394"/>
                            <a:ext cx="113664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308845" y="26375"/>
                            <a:ext cx="113664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sz w:val="22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4139606" y="13676"/>
                            <a:ext cx="106045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FFFF"/>
                                  <w:spacing w:val="-10"/>
                                  <w:sz w:val="22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0.45pt;height:213.95pt;mso-position-horizontal-relative:char;mso-position-vertical-relative:line" id="docshapegroup13" coordorigin="0,0" coordsize="6809,4279">
                <v:shape style="position:absolute;left:0;top:0;width:6809;height:4279" type="#_x0000_t75" id="docshape14" stroked="false">
                  <v:imagedata r:id="rId9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12;top:17;width:179;height:314" type="#_x0000_t202" id="docshape15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2206;top:20;width:179;height:314" type="#_x0000_t202" id="docshape16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679;top:24;width:179;height:314" type="#_x0000_t202" id="docshape17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5210;top:41;width:179;height:314" type="#_x0000_t202" id="docshape18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22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6519;top:21;width:167;height:314" type="#_x0000_t202" id="docshape19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pacing w:val="-10"/>
                            <w:sz w:val="22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2"/>
        <w:rPr>
          <w:sz w:val="12"/>
        </w:rPr>
      </w:pPr>
    </w:p>
    <w:p>
      <w:pPr>
        <w:spacing w:line="297" w:lineRule="auto" w:before="0"/>
        <w:ind w:left="284" w:right="85" w:firstLine="0"/>
        <w:jc w:val="both"/>
        <w:rPr>
          <w:sz w:val="12"/>
        </w:rPr>
      </w:pPr>
      <w:r>
        <w:rPr>
          <w:w w:val="120"/>
          <w:sz w:val="12"/>
        </w:rPr>
        <w:t>Fig. 2.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(A) Fluid-attenuated inversion recovery (FLAIR) MRI sagittal sequences (inserts: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axial sequences) of the spinal cord showing two thoracic hyperintensities (black 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white</w:t>
      </w:r>
      <w:r>
        <w:rPr>
          <w:spacing w:val="36"/>
          <w:w w:val="120"/>
          <w:sz w:val="12"/>
        </w:rPr>
        <w:t> </w:t>
      </w:r>
      <w:r>
        <w:rPr>
          <w:w w:val="120"/>
          <w:sz w:val="12"/>
        </w:rPr>
        <w:t>arrows;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taken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when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patient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was</w:t>
      </w:r>
      <w:r>
        <w:rPr>
          <w:spacing w:val="36"/>
          <w:w w:val="120"/>
          <w:sz w:val="12"/>
        </w:rPr>
        <w:t> </w:t>
      </w:r>
      <w:r>
        <w:rPr>
          <w:w w:val="120"/>
          <w:sz w:val="12"/>
        </w:rPr>
        <w:t>58 years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old).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Axial</w:t>
      </w:r>
      <w:r>
        <w:rPr>
          <w:spacing w:val="36"/>
          <w:w w:val="120"/>
          <w:sz w:val="12"/>
        </w:rPr>
        <w:t> </w:t>
      </w:r>
      <w:r>
        <w:rPr>
          <w:w w:val="120"/>
          <w:sz w:val="12"/>
        </w:rPr>
        <w:t>(B)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FLAIR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MRI</w:t>
      </w:r>
      <w:r>
        <w:rPr>
          <w:spacing w:val="36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multiple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white</w:t>
      </w:r>
      <w:r>
        <w:rPr>
          <w:spacing w:val="36"/>
          <w:w w:val="120"/>
          <w:sz w:val="12"/>
        </w:rPr>
        <w:t> </w:t>
      </w:r>
      <w:r>
        <w:rPr>
          <w:w w:val="120"/>
          <w:sz w:val="12"/>
        </w:rPr>
        <w:t>matter</w:t>
      </w:r>
      <w:r>
        <w:rPr>
          <w:spacing w:val="36"/>
          <w:w w:val="120"/>
          <w:sz w:val="12"/>
        </w:rPr>
        <w:t> </w:t>
      </w:r>
      <w:r>
        <w:rPr>
          <w:w w:val="120"/>
          <w:sz w:val="12"/>
        </w:rPr>
        <w:t>hyperintensities,</w:t>
      </w:r>
      <w:r>
        <w:rPr>
          <w:spacing w:val="36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(C)</w:t>
      </w:r>
      <w:r>
        <w:rPr>
          <w:spacing w:val="35"/>
          <w:w w:val="120"/>
          <w:sz w:val="12"/>
        </w:rPr>
        <w:t> </w:t>
      </w:r>
      <w:r>
        <w:rPr>
          <w:w w:val="120"/>
          <w:sz w:val="12"/>
        </w:rPr>
        <w:t>post-gadolinium</w:t>
      </w:r>
      <w:r>
        <w:rPr>
          <w:spacing w:val="36"/>
          <w:w w:val="120"/>
          <w:sz w:val="12"/>
        </w:rPr>
        <w:t> </w:t>
      </w:r>
      <w:r>
        <w:rPr>
          <w:w w:val="120"/>
          <w:sz w:val="12"/>
        </w:rPr>
        <w:t>T1-weighted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sequences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two enhanced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lesions (56 years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old).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Axial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(D)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T2–FLAIR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MRI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increased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lesion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load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with (E)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post-gadolinium T1-weighted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sequences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showing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new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active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lesion</w:t>
      </w:r>
      <w:r>
        <w:rPr>
          <w:spacing w:val="3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disappearance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previous</w:t>
      </w:r>
      <w:r>
        <w:rPr>
          <w:spacing w:val="37"/>
          <w:w w:val="120"/>
          <w:sz w:val="12"/>
        </w:rPr>
        <w:t> </w:t>
      </w:r>
      <w:r>
        <w:rPr>
          <w:w w:val="120"/>
          <w:sz w:val="12"/>
        </w:rPr>
        <w:t>gadolinium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enhancement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(58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years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old).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top="840" w:bottom="280" w:left="566" w:right="566"/>
        </w:sectPr>
      </w:pPr>
    </w:p>
    <w:p>
      <w:pPr>
        <w:tabs>
          <w:tab w:pos="3377" w:val="left" w:leader="none"/>
        </w:tabs>
        <w:spacing w:before="91"/>
        <w:ind w:left="88" w:right="0" w:firstLine="0"/>
        <w:jc w:val="left"/>
        <w:rPr>
          <w:i/>
          <w:sz w:val="12"/>
        </w:rPr>
      </w:pPr>
      <w:bookmarkStart w:name="Conflict of interest/disclosure" w:id="8"/>
      <w:bookmarkEnd w:id="8"/>
      <w:r>
        <w:rPr/>
      </w:r>
      <w:bookmarkStart w:name="Acknowledgement" w:id="9"/>
      <w:bookmarkEnd w:id="9"/>
      <w:r>
        <w:rPr/>
      </w:r>
      <w:bookmarkStart w:name="References" w:id="10"/>
      <w:bookmarkEnd w:id="10"/>
      <w:r>
        <w:rPr/>
      </w:r>
      <w:bookmarkStart w:name="_bookmark3" w:id="11"/>
      <w:bookmarkEnd w:id="11"/>
      <w:r>
        <w:rPr/>
      </w:r>
      <w:bookmarkStart w:name="_bookmark4" w:id="12"/>
      <w:bookmarkEnd w:id="12"/>
      <w:r>
        <w:rPr/>
      </w:r>
      <w:r>
        <w:rPr>
          <w:spacing w:val="-5"/>
          <w:w w:val="115"/>
          <w:sz w:val="12"/>
        </w:rPr>
        <w:t>188</w:t>
      </w:r>
      <w:r>
        <w:rPr>
          <w:sz w:val="12"/>
        </w:rPr>
        <w:tab/>
      </w:r>
      <w:r>
        <w:rPr>
          <w:i/>
          <w:w w:val="115"/>
          <w:sz w:val="12"/>
        </w:rPr>
        <w:t>Case</w:t>
      </w:r>
      <w:r>
        <w:rPr>
          <w:i/>
          <w:spacing w:val="3"/>
          <w:w w:val="115"/>
          <w:sz w:val="12"/>
        </w:rPr>
        <w:t> </w:t>
      </w:r>
      <w:r>
        <w:rPr>
          <w:i/>
          <w:w w:val="115"/>
          <w:sz w:val="12"/>
        </w:rPr>
        <w:t>Reports</w:t>
      </w:r>
      <w:r>
        <w:rPr>
          <w:i/>
          <w:spacing w:val="-13"/>
          <w:w w:val="115"/>
          <w:sz w:val="12"/>
        </w:rPr>
        <w:t> </w:t>
      </w:r>
      <w:r>
        <w:rPr>
          <w:i/>
          <w:w w:val="115"/>
          <w:sz w:val="12"/>
        </w:rPr>
        <w:t>/</w:t>
      </w:r>
      <w:r>
        <w:rPr>
          <w:i/>
          <w:spacing w:val="-15"/>
          <w:w w:val="115"/>
          <w:sz w:val="12"/>
        </w:rPr>
        <w:t> </w:t>
      </w:r>
      <w:r>
        <w:rPr>
          <w:i/>
          <w:w w:val="115"/>
          <w:sz w:val="12"/>
        </w:rPr>
        <w:t>Journal</w:t>
      </w:r>
      <w:r>
        <w:rPr>
          <w:i/>
          <w:spacing w:val="6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4"/>
          <w:w w:val="115"/>
          <w:sz w:val="12"/>
        </w:rPr>
        <w:t> </w:t>
      </w:r>
      <w:r>
        <w:rPr>
          <w:i/>
          <w:w w:val="115"/>
          <w:sz w:val="12"/>
        </w:rPr>
        <w:t>Clinical</w:t>
      </w:r>
      <w:r>
        <w:rPr>
          <w:i/>
          <w:spacing w:val="6"/>
          <w:w w:val="115"/>
          <w:sz w:val="12"/>
        </w:rPr>
        <w:t> </w:t>
      </w:r>
      <w:r>
        <w:rPr>
          <w:i/>
          <w:w w:val="115"/>
          <w:sz w:val="12"/>
        </w:rPr>
        <w:t>Neuroscience</w:t>
      </w:r>
      <w:r>
        <w:rPr>
          <w:i/>
          <w:spacing w:val="5"/>
          <w:w w:val="115"/>
          <w:sz w:val="12"/>
        </w:rPr>
        <w:t> </w:t>
      </w:r>
      <w:r>
        <w:rPr>
          <w:i/>
          <w:w w:val="115"/>
          <w:sz w:val="12"/>
        </w:rPr>
        <w:t>21</w:t>
      </w:r>
      <w:r>
        <w:rPr>
          <w:i/>
          <w:spacing w:val="5"/>
          <w:w w:val="115"/>
          <w:sz w:val="12"/>
        </w:rPr>
        <w:t> </w:t>
      </w:r>
      <w:r>
        <w:rPr>
          <w:i/>
          <w:w w:val="115"/>
          <w:sz w:val="12"/>
        </w:rPr>
        <w:t>(2014)</w:t>
      </w:r>
      <w:r>
        <w:rPr>
          <w:i/>
          <w:spacing w:val="5"/>
          <w:w w:val="115"/>
          <w:sz w:val="12"/>
        </w:rPr>
        <w:t> </w:t>
      </w:r>
      <w:r>
        <w:rPr>
          <w:i/>
          <w:spacing w:val="-2"/>
          <w:w w:val="115"/>
          <w:sz w:val="12"/>
        </w:rPr>
        <w:t>186–188</w:t>
      </w:r>
    </w:p>
    <w:p>
      <w:pPr>
        <w:pStyle w:val="BodyText"/>
        <w:spacing w:before="6"/>
        <w:rPr>
          <w:i/>
          <w:sz w:val="12"/>
        </w:rPr>
      </w:pPr>
    </w:p>
    <w:p>
      <w:pPr>
        <w:pStyle w:val="BodyText"/>
        <w:spacing w:after="0"/>
        <w:rPr>
          <w:i/>
          <w:sz w:val="12"/>
        </w:rPr>
        <w:sectPr>
          <w:pgSz w:w="11910" w:h="15880"/>
          <w:pgMar w:top="840" w:bottom="280" w:left="566" w:right="566"/>
        </w:sectPr>
      </w:pPr>
    </w:p>
    <w:p>
      <w:pPr>
        <w:pStyle w:val="BodyText"/>
        <w:spacing w:before="115"/>
        <w:ind w:left="88"/>
      </w:pPr>
      <w:r>
        <w:rPr>
          <w:w w:val="120"/>
        </w:rPr>
        <w:t>Conﬂict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spacing w:val="-2"/>
          <w:w w:val="120"/>
        </w:rPr>
        <w:t>interest/disclosure</w:t>
      </w:r>
    </w:p>
    <w:p>
      <w:pPr>
        <w:pStyle w:val="BodyText"/>
        <w:spacing w:before="51"/>
      </w:pPr>
    </w:p>
    <w:p>
      <w:pPr>
        <w:pStyle w:val="BodyText"/>
        <w:spacing w:line="271" w:lineRule="auto"/>
        <w:ind w:left="88" w:firstLine="232"/>
      </w:pPr>
      <w:r>
        <w:rPr>
          <w:w w:val="120"/>
        </w:rPr>
        <w:t>The</w:t>
      </w:r>
      <w:r>
        <w:rPr>
          <w:w w:val="120"/>
        </w:rPr>
        <w:t> authors</w:t>
      </w:r>
      <w:r>
        <w:rPr>
          <w:w w:val="120"/>
        </w:rPr>
        <w:t> declare</w:t>
      </w:r>
      <w:r>
        <w:rPr>
          <w:w w:val="120"/>
        </w:rPr>
        <w:t> that</w:t>
      </w:r>
      <w:r>
        <w:rPr>
          <w:w w:val="120"/>
        </w:rPr>
        <w:t> they</w:t>
      </w:r>
      <w:r>
        <w:rPr>
          <w:w w:val="120"/>
        </w:rPr>
        <w:t> have</w:t>
      </w:r>
      <w:r>
        <w:rPr>
          <w:w w:val="120"/>
        </w:rPr>
        <w:t> no</w:t>
      </w:r>
      <w:r>
        <w:rPr>
          <w:w w:val="120"/>
        </w:rPr>
        <w:t> ﬁnancial</w:t>
      </w:r>
      <w:r>
        <w:rPr>
          <w:w w:val="120"/>
        </w:rPr>
        <w:t> or</w:t>
      </w:r>
      <w:r>
        <w:rPr>
          <w:w w:val="120"/>
        </w:rPr>
        <w:t> other</w:t>
      </w:r>
      <w:r>
        <w:rPr>
          <w:w w:val="120"/>
        </w:rPr>
        <w:t> </w:t>
      </w:r>
      <w:r>
        <w:rPr>
          <w:w w:val="120"/>
        </w:rPr>
        <w:t>con- ﬂicts of interest in relation to this research and its publication.</w:t>
      </w:r>
    </w:p>
    <w:p>
      <w:pPr>
        <w:pStyle w:val="BodyText"/>
        <w:spacing w:before="27"/>
      </w:pPr>
    </w:p>
    <w:p>
      <w:pPr>
        <w:pStyle w:val="BodyText"/>
        <w:ind w:left="88"/>
      </w:pPr>
      <w:r>
        <w:rPr>
          <w:spacing w:val="-2"/>
          <w:w w:val="125"/>
        </w:rPr>
        <w:t>Acknowledgement</w:t>
      </w:r>
    </w:p>
    <w:p>
      <w:pPr>
        <w:pStyle w:val="BodyText"/>
        <w:spacing w:before="50"/>
      </w:pPr>
    </w:p>
    <w:p>
      <w:pPr>
        <w:pStyle w:val="BodyText"/>
        <w:spacing w:before="1"/>
        <w:ind w:left="327"/>
      </w:pP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authors</w:t>
      </w:r>
      <w:r>
        <w:rPr>
          <w:spacing w:val="14"/>
          <w:w w:val="115"/>
        </w:rPr>
        <w:t> </w:t>
      </w:r>
      <w:r>
        <w:rPr>
          <w:w w:val="115"/>
        </w:rPr>
        <w:t>thank</w:t>
      </w:r>
      <w:r>
        <w:rPr>
          <w:spacing w:val="13"/>
          <w:w w:val="115"/>
        </w:rPr>
        <w:t> </w:t>
      </w:r>
      <w:r>
        <w:rPr>
          <w:w w:val="115"/>
        </w:rPr>
        <w:t>Rebecca</w:t>
      </w:r>
      <w:r>
        <w:rPr>
          <w:spacing w:val="14"/>
          <w:w w:val="115"/>
        </w:rPr>
        <w:t> </w:t>
      </w:r>
      <w:r>
        <w:rPr>
          <w:w w:val="115"/>
        </w:rPr>
        <w:t>Psutka</w:t>
      </w:r>
      <w:r>
        <w:rPr>
          <w:spacing w:val="14"/>
          <w:w w:val="115"/>
        </w:rPr>
        <w:t> </w:t>
      </w:r>
      <w:r>
        <w:rPr>
          <w:w w:val="115"/>
        </w:rPr>
        <w:t>for</w:t>
      </w:r>
      <w:r>
        <w:rPr>
          <w:spacing w:val="14"/>
          <w:w w:val="115"/>
        </w:rPr>
        <w:t> </w:t>
      </w:r>
      <w:r>
        <w:rPr>
          <w:w w:val="115"/>
        </w:rPr>
        <w:t>editorial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suggestions.</w:t>
      </w:r>
    </w:p>
    <w:p>
      <w:pPr>
        <w:pStyle w:val="BodyText"/>
        <w:spacing w:before="50"/>
      </w:pPr>
    </w:p>
    <w:p>
      <w:pPr>
        <w:pStyle w:val="BodyText"/>
        <w:ind w:left="88"/>
      </w:pPr>
      <w:r>
        <w:rPr>
          <w:spacing w:val="-2"/>
          <w:w w:val="120"/>
        </w:rPr>
        <w:t>References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2"/>
        </w:numPr>
        <w:tabs>
          <w:tab w:pos="340" w:val="left" w:leader="none"/>
          <w:tab w:pos="342" w:val="left" w:leader="none"/>
        </w:tabs>
        <w:spacing w:line="278" w:lineRule="auto" w:before="0" w:after="0"/>
        <w:ind w:left="342" w:right="38" w:hanging="191"/>
        <w:jc w:val="both"/>
        <w:rPr>
          <w:sz w:val="12"/>
        </w:rPr>
      </w:pPr>
      <w:r>
        <w:rPr>
          <w:w w:val="120"/>
          <w:sz w:val="12"/>
        </w:rPr>
        <w:t>Wong LJ, Naviaux </w:t>
      </w:r>
      <w:r>
        <w:rPr>
          <w:w w:val="115"/>
          <w:sz w:val="12"/>
        </w:rPr>
        <w:t>RK, </w:t>
      </w:r>
      <w:r>
        <w:rPr>
          <w:w w:val="120"/>
          <w:sz w:val="12"/>
        </w:rPr>
        <w:t>Brunetti-Pierri N, et al. Molecular and clinical genetics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mitochondrial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diseases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due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22"/>
          <w:w w:val="120"/>
          <w:sz w:val="12"/>
        </w:rPr>
        <w:t> </w:t>
      </w:r>
      <w:r>
        <w:rPr>
          <w:w w:val="115"/>
          <w:sz w:val="12"/>
        </w:rPr>
        <w:t>POLG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mutations.</w:t>
      </w:r>
      <w:r>
        <w:rPr>
          <w:spacing w:val="23"/>
          <w:w w:val="120"/>
          <w:sz w:val="12"/>
        </w:rPr>
        <w:t> </w:t>
      </w:r>
      <w:r>
        <w:rPr>
          <w:i/>
          <w:w w:val="120"/>
          <w:sz w:val="12"/>
        </w:rPr>
        <w:t>Hum</w:t>
      </w:r>
      <w:r>
        <w:rPr>
          <w:i/>
          <w:spacing w:val="23"/>
          <w:w w:val="120"/>
          <w:sz w:val="12"/>
        </w:rPr>
        <w:t> </w:t>
      </w:r>
      <w:r>
        <w:rPr>
          <w:i/>
          <w:w w:val="120"/>
          <w:sz w:val="12"/>
        </w:rPr>
        <w:t>Mutat</w:t>
      </w:r>
      <w:r>
        <w:rPr>
          <w:i/>
          <w:spacing w:val="23"/>
          <w:w w:val="120"/>
          <w:sz w:val="12"/>
        </w:rPr>
        <w:t> </w:t>
      </w:r>
      <w:r>
        <w:rPr>
          <w:w w:val="120"/>
          <w:sz w:val="12"/>
        </w:rPr>
        <w:t>2008;29:E150–72.</w:t>
      </w:r>
    </w:p>
    <w:p>
      <w:pPr>
        <w:pStyle w:val="ListParagraph"/>
        <w:numPr>
          <w:ilvl w:val="0"/>
          <w:numId w:val="2"/>
        </w:numPr>
        <w:tabs>
          <w:tab w:pos="340" w:val="left" w:leader="none"/>
          <w:tab w:pos="342" w:val="left" w:leader="none"/>
        </w:tabs>
        <w:spacing w:line="276" w:lineRule="auto" w:before="0" w:after="0"/>
        <w:ind w:left="342" w:right="38" w:hanging="191"/>
        <w:jc w:val="both"/>
        <w:rPr>
          <w:sz w:val="12"/>
        </w:rPr>
      </w:pPr>
      <w:r>
        <w:rPr>
          <w:w w:val="115"/>
          <w:sz w:val="12"/>
        </w:rPr>
        <w:t>Tang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Lee</w:t>
      </w:r>
      <w:r>
        <w:rPr>
          <w:spacing w:val="40"/>
          <w:w w:val="115"/>
          <w:sz w:val="12"/>
        </w:rPr>
        <w:t> </w:t>
      </w:r>
      <w:r>
        <w:rPr>
          <w:w w:val="105"/>
          <w:sz w:val="12"/>
        </w:rPr>
        <w:t>NC,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Mitochondrial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DNA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polymerase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gamma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mutations:</w:t>
      </w:r>
      <w:r>
        <w:rPr>
          <w:w w:val="115"/>
          <w:sz w:val="12"/>
        </w:rPr>
        <w:t> an</w:t>
      </w:r>
      <w:r>
        <w:rPr>
          <w:w w:val="115"/>
          <w:sz w:val="12"/>
        </w:rPr>
        <w:t> ever</w:t>
      </w:r>
      <w:r>
        <w:rPr>
          <w:w w:val="115"/>
          <w:sz w:val="12"/>
        </w:rPr>
        <w:t> expanding</w:t>
      </w:r>
      <w:r>
        <w:rPr>
          <w:w w:val="115"/>
          <w:sz w:val="12"/>
        </w:rPr>
        <w:t> molecular</w:t>
      </w:r>
      <w:r>
        <w:rPr>
          <w:w w:val="115"/>
          <w:sz w:val="12"/>
        </w:rPr>
        <w:t> and</w:t>
      </w:r>
      <w:r>
        <w:rPr>
          <w:w w:val="115"/>
          <w:sz w:val="12"/>
        </w:rPr>
        <w:t> clinical</w:t>
      </w:r>
      <w:r>
        <w:rPr>
          <w:w w:val="115"/>
          <w:sz w:val="12"/>
        </w:rPr>
        <w:t> spectrum.</w:t>
      </w:r>
      <w:r>
        <w:rPr>
          <w:w w:val="115"/>
          <w:sz w:val="12"/>
        </w:rPr>
        <w:t> </w:t>
      </w:r>
      <w:r>
        <w:rPr>
          <w:i/>
          <w:w w:val="105"/>
          <w:sz w:val="12"/>
        </w:rPr>
        <w:t>J</w:t>
      </w:r>
      <w:r>
        <w:rPr>
          <w:i/>
          <w:w w:val="105"/>
          <w:sz w:val="12"/>
        </w:rPr>
        <w:t> </w:t>
      </w:r>
      <w:r>
        <w:rPr>
          <w:i/>
          <w:w w:val="115"/>
          <w:sz w:val="12"/>
        </w:rPr>
        <w:t>Med</w:t>
      </w:r>
      <w:r>
        <w:rPr>
          <w:i/>
          <w:w w:val="115"/>
          <w:sz w:val="12"/>
        </w:rPr>
        <w:t> Genet</w:t>
      </w:r>
      <w:r>
        <w:rPr>
          <w:i/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2011;48:669–81.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  <w:tab w:pos="341" w:val="left" w:leader="none"/>
        </w:tabs>
        <w:spacing w:line="278" w:lineRule="auto" w:before="113" w:after="0"/>
        <w:ind w:left="341" w:right="282" w:hanging="190"/>
        <w:jc w:val="both"/>
        <w:rPr>
          <w:sz w:val="12"/>
        </w:rPr>
      </w:pPr>
      <w:r>
        <w:rPr/>
        <w:br w:type="column"/>
      </w:r>
      <w:r>
        <w:rPr>
          <w:w w:val="120"/>
          <w:sz w:val="12"/>
        </w:rPr>
        <w:t>Polman</w:t>
      </w:r>
      <w:r>
        <w:rPr>
          <w:w w:val="120"/>
          <w:sz w:val="12"/>
        </w:rPr>
        <w:t> CH,</w:t>
      </w:r>
      <w:r>
        <w:rPr>
          <w:w w:val="120"/>
          <w:sz w:val="12"/>
        </w:rPr>
        <w:t> Reingold</w:t>
      </w:r>
      <w:r>
        <w:rPr>
          <w:w w:val="120"/>
          <w:sz w:val="12"/>
        </w:rPr>
        <w:t> SC,</w:t>
      </w:r>
      <w:r>
        <w:rPr>
          <w:w w:val="120"/>
          <w:sz w:val="12"/>
        </w:rPr>
        <w:t> Banwell</w:t>
      </w:r>
      <w:r>
        <w:rPr>
          <w:w w:val="120"/>
          <w:sz w:val="12"/>
        </w:rPr>
        <w:t> B,</w:t>
      </w:r>
      <w:r>
        <w:rPr>
          <w:w w:val="120"/>
          <w:sz w:val="12"/>
        </w:rPr>
        <w:t> et</w:t>
      </w:r>
      <w:r>
        <w:rPr>
          <w:w w:val="120"/>
          <w:sz w:val="12"/>
        </w:rPr>
        <w:t> al.</w:t>
      </w:r>
      <w:r>
        <w:rPr>
          <w:w w:val="120"/>
          <w:sz w:val="12"/>
        </w:rPr>
        <w:t> Diagnostic</w:t>
      </w:r>
      <w:r>
        <w:rPr>
          <w:w w:val="120"/>
          <w:sz w:val="12"/>
        </w:rPr>
        <w:t> criteria</w:t>
      </w:r>
      <w:r>
        <w:rPr>
          <w:w w:val="120"/>
          <w:sz w:val="12"/>
        </w:rPr>
        <w:t> for</w:t>
      </w:r>
      <w:r>
        <w:rPr>
          <w:w w:val="120"/>
          <w:sz w:val="12"/>
        </w:rPr>
        <w:t> </w:t>
      </w:r>
      <w:r>
        <w:rPr>
          <w:w w:val="120"/>
          <w:sz w:val="12"/>
        </w:rPr>
        <w:t>multiple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sclerosis: 2010 revisions to the McDonald criteria. </w:t>
      </w:r>
      <w:r>
        <w:rPr>
          <w:i/>
          <w:w w:val="120"/>
          <w:sz w:val="12"/>
        </w:rPr>
        <w:t>Ann Neurol </w:t>
      </w:r>
      <w:r>
        <w:rPr>
          <w:w w:val="120"/>
          <w:sz w:val="12"/>
        </w:rPr>
        <w:t>2011;69:292–302.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  <w:tab w:pos="341" w:val="left" w:leader="none"/>
        </w:tabs>
        <w:spacing w:line="278" w:lineRule="auto" w:before="0" w:after="0"/>
        <w:ind w:left="341" w:right="282" w:hanging="190"/>
        <w:jc w:val="both"/>
        <w:rPr>
          <w:sz w:val="12"/>
        </w:rPr>
      </w:pPr>
      <w:r>
        <w:rPr>
          <w:w w:val="120"/>
          <w:sz w:val="12"/>
        </w:rPr>
        <w:t>Echaniz-Laguna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Chassagne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de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Sèze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J,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POLG1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variations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presenting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multiple sclerosis. </w:t>
      </w:r>
      <w:r>
        <w:rPr>
          <w:i/>
          <w:w w:val="120"/>
          <w:sz w:val="12"/>
        </w:rPr>
        <w:t>Arch Neurol </w:t>
      </w:r>
      <w:r>
        <w:rPr>
          <w:w w:val="120"/>
          <w:sz w:val="12"/>
        </w:rPr>
        <w:t>2010;67:1140–3.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  <w:tab w:pos="341" w:val="left" w:leader="none"/>
        </w:tabs>
        <w:spacing w:line="278" w:lineRule="auto" w:before="0" w:after="0"/>
        <w:ind w:left="341" w:right="282" w:hanging="190"/>
        <w:jc w:val="both"/>
        <w:rPr>
          <w:sz w:val="12"/>
        </w:rPr>
      </w:pPr>
      <w:r>
        <w:rPr>
          <w:w w:val="120"/>
          <w:sz w:val="12"/>
        </w:rPr>
        <w:t>Campbell GR, Mahad DJ. Mitochondrial changes associated with </w:t>
      </w:r>
      <w:r>
        <w:rPr>
          <w:w w:val="120"/>
          <w:sz w:val="12"/>
        </w:rPr>
        <w:t>demyelination: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consequences for axonal integrity. </w:t>
      </w:r>
      <w:r>
        <w:rPr>
          <w:i/>
          <w:w w:val="125"/>
          <w:sz w:val="12"/>
        </w:rPr>
        <w:t>Mitochondrion </w:t>
      </w:r>
      <w:r>
        <w:rPr>
          <w:w w:val="125"/>
          <w:sz w:val="12"/>
        </w:rPr>
        <w:t>2012;12:173–9.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  <w:tab w:pos="341" w:val="left" w:leader="none"/>
        </w:tabs>
        <w:spacing w:line="276" w:lineRule="auto" w:before="0" w:after="0"/>
        <w:ind w:left="341" w:right="282" w:hanging="190"/>
        <w:jc w:val="both"/>
        <w:rPr>
          <w:sz w:val="12"/>
        </w:rPr>
      </w:pPr>
      <w:r>
        <w:rPr>
          <w:w w:val="120"/>
          <w:sz w:val="12"/>
        </w:rPr>
        <w:t>Campbell</w:t>
      </w:r>
      <w:r>
        <w:rPr>
          <w:w w:val="120"/>
          <w:sz w:val="12"/>
        </w:rPr>
        <w:t> GR,</w:t>
      </w:r>
      <w:r>
        <w:rPr>
          <w:w w:val="120"/>
          <w:sz w:val="12"/>
        </w:rPr>
        <w:t> Ziabreva</w:t>
      </w:r>
      <w:r>
        <w:rPr>
          <w:w w:val="120"/>
          <w:sz w:val="12"/>
        </w:rPr>
        <w:t> I,</w:t>
      </w:r>
      <w:r>
        <w:rPr>
          <w:w w:val="120"/>
          <w:sz w:val="12"/>
        </w:rPr>
        <w:t> Reeve</w:t>
      </w:r>
      <w:r>
        <w:rPr>
          <w:w w:val="120"/>
          <w:sz w:val="12"/>
        </w:rPr>
        <w:t> AK,</w:t>
      </w:r>
      <w:r>
        <w:rPr>
          <w:w w:val="120"/>
          <w:sz w:val="12"/>
        </w:rPr>
        <w:t> et</w:t>
      </w:r>
      <w:r>
        <w:rPr>
          <w:w w:val="120"/>
          <w:sz w:val="12"/>
        </w:rPr>
        <w:t> al.</w:t>
      </w:r>
      <w:r>
        <w:rPr>
          <w:w w:val="120"/>
          <w:sz w:val="12"/>
        </w:rPr>
        <w:t> Mitochondrial</w:t>
      </w:r>
      <w:r>
        <w:rPr>
          <w:w w:val="120"/>
          <w:sz w:val="12"/>
        </w:rPr>
        <w:t> DNA</w:t>
      </w:r>
      <w:r>
        <w:rPr>
          <w:w w:val="120"/>
          <w:sz w:val="12"/>
        </w:rPr>
        <w:t> deletions</w:t>
      </w:r>
      <w:r>
        <w:rPr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neurodegeneration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multiple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sclerosis.</w:t>
      </w:r>
      <w:r>
        <w:rPr>
          <w:spacing w:val="40"/>
          <w:w w:val="120"/>
          <w:sz w:val="12"/>
        </w:rPr>
        <w:t> </w:t>
      </w:r>
      <w:r>
        <w:rPr>
          <w:i/>
          <w:w w:val="120"/>
          <w:sz w:val="12"/>
        </w:rPr>
        <w:t>Ann</w:t>
      </w:r>
      <w:r>
        <w:rPr>
          <w:i/>
          <w:spacing w:val="40"/>
          <w:w w:val="120"/>
          <w:sz w:val="12"/>
        </w:rPr>
        <w:t> </w:t>
      </w:r>
      <w:r>
        <w:rPr>
          <w:i/>
          <w:w w:val="120"/>
          <w:sz w:val="12"/>
        </w:rPr>
        <w:t>Neurol</w:t>
      </w:r>
      <w:r>
        <w:rPr>
          <w:i/>
          <w:spacing w:val="40"/>
          <w:w w:val="120"/>
          <w:sz w:val="12"/>
        </w:rPr>
        <w:t> </w:t>
      </w:r>
      <w:r>
        <w:rPr>
          <w:w w:val="120"/>
          <w:sz w:val="12"/>
        </w:rPr>
        <w:t>2011;69:481–92.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  <w:tab w:pos="341" w:val="left" w:leader="none"/>
        </w:tabs>
        <w:spacing w:line="276" w:lineRule="auto" w:before="0" w:after="0"/>
        <w:ind w:left="341" w:right="282" w:hanging="190"/>
        <w:jc w:val="both"/>
        <w:rPr>
          <w:sz w:val="12"/>
        </w:rPr>
      </w:pPr>
      <w:r>
        <w:rPr>
          <w:w w:val="120"/>
          <w:sz w:val="12"/>
        </w:rPr>
        <w:t>Carelli</w:t>
      </w:r>
      <w:r>
        <w:rPr>
          <w:w w:val="120"/>
          <w:sz w:val="12"/>
        </w:rPr>
        <w:t> V,</w:t>
      </w:r>
      <w:r>
        <w:rPr>
          <w:w w:val="120"/>
          <w:sz w:val="12"/>
        </w:rPr>
        <w:t> Bellan</w:t>
      </w:r>
      <w:r>
        <w:rPr>
          <w:w w:val="120"/>
          <w:sz w:val="12"/>
        </w:rPr>
        <w:t> M.</w:t>
      </w:r>
      <w:r>
        <w:rPr>
          <w:w w:val="120"/>
          <w:sz w:val="12"/>
        </w:rPr>
        <w:t> Myelin,</w:t>
      </w:r>
      <w:r>
        <w:rPr>
          <w:w w:val="120"/>
          <w:sz w:val="12"/>
        </w:rPr>
        <w:t> mitochondria,</w:t>
      </w:r>
      <w:r>
        <w:rPr>
          <w:w w:val="120"/>
          <w:sz w:val="12"/>
        </w:rPr>
        <w:t> and</w:t>
      </w:r>
      <w:r>
        <w:rPr>
          <w:w w:val="120"/>
          <w:sz w:val="12"/>
        </w:rPr>
        <w:t> autoimmunity.</w:t>
      </w:r>
      <w:r>
        <w:rPr>
          <w:w w:val="120"/>
          <w:sz w:val="12"/>
        </w:rPr>
        <w:t> What’s</w:t>
      </w:r>
      <w:r>
        <w:rPr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connection? </w:t>
      </w:r>
      <w:r>
        <w:rPr>
          <w:i/>
          <w:w w:val="120"/>
          <w:sz w:val="12"/>
        </w:rPr>
        <w:t>Neurology </w:t>
      </w:r>
      <w:r>
        <w:rPr>
          <w:w w:val="120"/>
          <w:sz w:val="12"/>
        </w:rPr>
        <w:t>2008;70:1075–6.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  <w:tab w:pos="341" w:val="left" w:leader="none"/>
        </w:tabs>
        <w:spacing w:line="278" w:lineRule="auto" w:before="0" w:after="0"/>
        <w:ind w:left="341" w:right="282" w:hanging="190"/>
        <w:jc w:val="both"/>
        <w:rPr>
          <w:sz w:val="12"/>
        </w:rPr>
      </w:pPr>
      <w:r>
        <w:rPr>
          <w:w w:val="120"/>
          <w:sz w:val="12"/>
        </w:rPr>
        <w:t>Palace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Multiple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sclerosis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associated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Leber’s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Hereditary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Optic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Neuropathy. </w:t>
      </w:r>
      <w:r>
        <w:rPr>
          <w:i/>
          <w:w w:val="105"/>
          <w:sz w:val="12"/>
        </w:rPr>
        <w:t>J </w:t>
      </w:r>
      <w:r>
        <w:rPr>
          <w:i/>
          <w:w w:val="120"/>
          <w:sz w:val="12"/>
        </w:rPr>
        <w:t>Neurol Sci </w:t>
      </w:r>
      <w:r>
        <w:rPr>
          <w:w w:val="120"/>
          <w:sz w:val="12"/>
        </w:rPr>
        <w:t>2009;286:24–7.</w:t>
      </w:r>
    </w:p>
    <w:p>
      <w:pPr>
        <w:pStyle w:val="ListParagraph"/>
        <w:numPr>
          <w:ilvl w:val="0"/>
          <w:numId w:val="2"/>
        </w:numPr>
        <w:tabs>
          <w:tab w:pos="339" w:val="left" w:leader="none"/>
          <w:tab w:pos="341" w:val="left" w:leader="none"/>
        </w:tabs>
        <w:spacing w:line="278" w:lineRule="auto" w:before="0" w:after="0"/>
        <w:ind w:left="341" w:right="282" w:hanging="190"/>
        <w:jc w:val="both"/>
        <w:rPr>
          <w:sz w:val="12"/>
        </w:rPr>
      </w:pPr>
      <w:r>
        <w:rPr>
          <w:w w:val="120"/>
          <w:sz w:val="12"/>
        </w:rPr>
        <w:t>Verny</w:t>
      </w:r>
      <w:r>
        <w:rPr>
          <w:w w:val="120"/>
          <w:sz w:val="12"/>
        </w:rPr>
        <w:t> C,</w:t>
      </w:r>
      <w:r>
        <w:rPr>
          <w:w w:val="120"/>
          <w:sz w:val="12"/>
        </w:rPr>
        <w:t> Loiseau</w:t>
      </w:r>
      <w:r>
        <w:rPr>
          <w:w w:val="120"/>
          <w:sz w:val="12"/>
        </w:rPr>
        <w:t> D,</w:t>
      </w:r>
      <w:r>
        <w:rPr>
          <w:w w:val="120"/>
          <w:sz w:val="12"/>
        </w:rPr>
        <w:t> Scherer</w:t>
      </w:r>
      <w:r>
        <w:rPr>
          <w:w w:val="120"/>
          <w:sz w:val="12"/>
        </w:rPr>
        <w:t> C,</w:t>
      </w:r>
      <w:r>
        <w:rPr>
          <w:w w:val="120"/>
          <w:sz w:val="12"/>
        </w:rPr>
        <w:t> et</w:t>
      </w:r>
      <w:r>
        <w:rPr>
          <w:w w:val="120"/>
          <w:sz w:val="12"/>
        </w:rPr>
        <w:t> al.</w:t>
      </w:r>
      <w:r>
        <w:rPr>
          <w:w w:val="120"/>
          <w:sz w:val="12"/>
        </w:rPr>
        <w:t> Multiple</w:t>
      </w:r>
      <w:r>
        <w:rPr>
          <w:w w:val="120"/>
          <w:sz w:val="12"/>
        </w:rPr>
        <w:t> sclerosis</w:t>
      </w:r>
      <w:r>
        <w:rPr>
          <w:w w:val="120"/>
          <w:sz w:val="12"/>
        </w:rPr>
        <w:t> like</w:t>
      </w:r>
      <w:r>
        <w:rPr>
          <w:w w:val="120"/>
          <w:sz w:val="12"/>
        </w:rPr>
        <w:t> disorder</w:t>
      </w:r>
      <w:r>
        <w:rPr>
          <w:w w:val="120"/>
          <w:sz w:val="12"/>
        </w:rPr>
        <w:t> in</w:t>
      </w:r>
      <w:r>
        <w:rPr>
          <w:w w:val="120"/>
          <w:sz w:val="12"/>
        </w:rPr>
        <w:t> OPA1-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related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autosomal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dominant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optic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atrophy.</w:t>
      </w:r>
      <w:r>
        <w:rPr>
          <w:spacing w:val="40"/>
          <w:w w:val="120"/>
          <w:sz w:val="12"/>
        </w:rPr>
        <w:t> </w:t>
      </w:r>
      <w:r>
        <w:rPr>
          <w:i/>
          <w:w w:val="120"/>
          <w:sz w:val="12"/>
        </w:rPr>
        <w:t>Neurology</w:t>
      </w:r>
      <w:r>
        <w:rPr>
          <w:i/>
          <w:spacing w:val="40"/>
          <w:w w:val="120"/>
          <w:sz w:val="12"/>
        </w:rPr>
        <w:t> </w:t>
      </w:r>
      <w:r>
        <w:rPr>
          <w:w w:val="120"/>
          <w:sz w:val="12"/>
        </w:rPr>
        <w:t>2008;70:1152–3.</w:t>
      </w:r>
    </w:p>
    <w:p>
      <w:pPr>
        <w:pStyle w:val="ListParagraph"/>
        <w:numPr>
          <w:ilvl w:val="0"/>
          <w:numId w:val="2"/>
        </w:numPr>
        <w:tabs>
          <w:tab w:pos="350" w:val="left" w:leader="none"/>
          <w:tab w:pos="352" w:val="left" w:leader="none"/>
        </w:tabs>
        <w:spacing w:line="276" w:lineRule="auto" w:before="0" w:after="0"/>
        <w:ind w:left="352" w:right="282" w:hanging="265"/>
        <w:jc w:val="both"/>
        <w:rPr>
          <w:sz w:val="12"/>
        </w:rPr>
      </w:pPr>
      <w:r>
        <w:rPr>
          <w:w w:val="120"/>
          <w:sz w:val="12"/>
        </w:rPr>
        <w:t>Linker</w:t>
      </w:r>
      <w:r>
        <w:rPr>
          <w:w w:val="120"/>
          <w:sz w:val="12"/>
        </w:rPr>
        <w:t> RA,</w:t>
      </w:r>
      <w:r>
        <w:rPr>
          <w:w w:val="120"/>
          <w:sz w:val="12"/>
        </w:rPr>
        <w:t> Lee</w:t>
      </w:r>
      <w:r>
        <w:rPr>
          <w:w w:val="120"/>
          <w:sz w:val="12"/>
        </w:rPr>
        <w:t> DH,</w:t>
      </w:r>
      <w:r>
        <w:rPr>
          <w:w w:val="120"/>
          <w:sz w:val="12"/>
        </w:rPr>
        <w:t> Ryan S,</w:t>
      </w:r>
      <w:r>
        <w:rPr>
          <w:w w:val="120"/>
          <w:sz w:val="12"/>
        </w:rPr>
        <w:t> et al. Fumaric</w:t>
      </w:r>
      <w:r>
        <w:rPr>
          <w:w w:val="120"/>
          <w:sz w:val="12"/>
        </w:rPr>
        <w:t> acid</w:t>
      </w:r>
      <w:r>
        <w:rPr>
          <w:w w:val="120"/>
          <w:sz w:val="12"/>
        </w:rPr>
        <w:t> esters</w:t>
      </w:r>
      <w:r>
        <w:rPr>
          <w:w w:val="120"/>
          <w:sz w:val="12"/>
        </w:rPr>
        <w:t> exert</w:t>
      </w:r>
      <w:r>
        <w:rPr>
          <w:w w:val="120"/>
          <w:sz w:val="12"/>
        </w:rPr>
        <w:t> </w:t>
      </w:r>
      <w:r>
        <w:rPr>
          <w:w w:val="120"/>
          <w:sz w:val="12"/>
        </w:rPr>
        <w:t>neuroprotective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effects</w:t>
      </w:r>
      <w:r>
        <w:rPr>
          <w:w w:val="120"/>
          <w:sz w:val="12"/>
        </w:rPr>
        <w:t> in</w:t>
      </w:r>
      <w:r>
        <w:rPr>
          <w:w w:val="120"/>
          <w:sz w:val="12"/>
        </w:rPr>
        <w:t> neuroinﬂammation</w:t>
      </w:r>
      <w:r>
        <w:rPr>
          <w:w w:val="120"/>
          <w:sz w:val="12"/>
        </w:rPr>
        <w:t> via</w:t>
      </w:r>
      <w:r>
        <w:rPr>
          <w:w w:val="120"/>
          <w:sz w:val="12"/>
        </w:rPr>
        <w:t> activation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Nrf2</w:t>
      </w:r>
      <w:r>
        <w:rPr>
          <w:w w:val="120"/>
          <w:sz w:val="12"/>
        </w:rPr>
        <w:t> antioxidant</w:t>
      </w:r>
      <w:r>
        <w:rPr>
          <w:w w:val="120"/>
          <w:sz w:val="12"/>
        </w:rPr>
        <w:t> pathway.</w:t>
      </w:r>
      <w:r>
        <w:rPr>
          <w:spacing w:val="80"/>
          <w:w w:val="120"/>
          <w:sz w:val="12"/>
        </w:rPr>
        <w:t> </w:t>
      </w:r>
      <w:r>
        <w:rPr>
          <w:i/>
          <w:w w:val="120"/>
          <w:sz w:val="12"/>
        </w:rPr>
        <w:t>Brain </w:t>
      </w:r>
      <w:r>
        <w:rPr>
          <w:w w:val="120"/>
          <w:sz w:val="12"/>
        </w:rPr>
        <w:t>2011;134:678–92.</w:t>
      </w:r>
    </w:p>
    <w:p>
      <w:pPr>
        <w:pStyle w:val="ListParagraph"/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top="840" w:bottom="280" w:left="566" w:right="566"/>
          <w:cols w:num="2" w:equalWidth="0">
            <w:col w:w="5151" w:space="230"/>
            <w:col w:w="5397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spacing w:before="0"/>
        <w:ind w:left="88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doi:</w:t>
      </w:r>
      <w:hyperlink r:id="rId10">
        <w:r>
          <w:rPr>
            <w:color w:val="000066"/>
            <w:spacing w:val="-2"/>
            <w:w w:val="125"/>
            <w:sz w:val="12"/>
          </w:rPr>
          <w:t>http://dx.doi.org/10.1016/j.jocn.2013.03.019</w:t>
        </w:r>
      </w:hyperlink>
    </w:p>
    <w:sectPr>
      <w:type w:val="continuous"/>
      <w:pgSz w:w="11910" w:h="15880"/>
      <w:pgMar w:top="840" w:bottom="280" w:left="566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pple SD Gothic Neo Light">
    <w:altName w:val="Apple SD Gothic Neo Light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42" w:hanging="19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1" w:hanging="1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2" w:hanging="1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3" w:hanging="1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4" w:hanging="1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5" w:hanging="1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6" w:hanging="1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7" w:hanging="1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8" w:hanging="19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8" w:hanging="19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7" w:hanging="1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4" w:hanging="1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1" w:hanging="1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8" w:hanging="1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5" w:hanging="1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2" w:hanging="1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9" w:hanging="1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6" w:hanging="19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7"/>
      <w:ind w:left="88"/>
      <w:outlineLvl w:val="1"/>
    </w:pPr>
    <w:rPr>
      <w:rFonts w:ascii="Arial" w:hAnsi="Arial" w:eastAsia="Arial" w:cs="Arial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444" w:lineRule="exact"/>
      <w:ind w:left="88"/>
    </w:pPr>
    <w:rPr>
      <w:rFonts w:ascii="Times New Roman" w:hAnsi="Times New Roman" w:eastAsia="Times New Roman" w:cs="Times New Roman"/>
      <w:sz w:val="27"/>
      <w:szCs w:val="27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1" w:right="282" w:hanging="19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mailto:bertrand.degos@psl.aphp.fr" TargetMode="External"/><Relationship Id="rId7" Type="http://schemas.openxmlformats.org/officeDocument/2006/relationships/hyperlink" Target="http://www.sciencedirect.com/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hyperlink" Target="http://dx.doi.org/10.1016/j.jocn.2013.03.019" TargetMode="External"/><Relationship Id="rId1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Bertrand Degos</dc:creator>
  <dc:subject>Journal of Clinical Neuroscience, 21 (2014) 186-188. doi:10.1016/j.jocn.2013.03.019</dc:subject>
  <dc:title>POLG mutations associated with remitting/relapsing neurological events</dc:title>
  <dcterms:created xsi:type="dcterms:W3CDTF">2025-07-04T18:35:34Z</dcterms:created>
  <dcterms:modified xsi:type="dcterms:W3CDTF">2025-07-04T18:35:34Z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2013-12-12T00:00:00Z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2025-07-04T00:00:00Z</vt:filetime>
  </property>
  <property fmtid="{D5CDD505-2E9C-101B-9397-08002B2CF9AE}" pid="10" name="Producer">
    <vt:lpwstr>Acrobat Distiller 8.0.0 (Windows)</vt:lpwstr>
  </property>
  <property fmtid="{D5CDD505-2E9C-101B-9397-08002B2CF9AE}" pid="11" name="doi">
    <vt:lpwstr>10.1016/j.jocn.2013.03.019</vt:lpwstr>
  </property>
  <property fmtid="{D5CDD505-2E9C-101B-9397-08002B2CF9AE}" pid="12" name="robots">
    <vt:lpwstr>noindex</vt:lpwstr>
  </property>
</Properties>
</file>