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122"/>
        <w:rPr>
          <w:sz w:val="20"/>
        </w:rPr>
      </w:pPr>
    </w:p>
    <w:p>
      <w:pPr>
        <w:pStyle w:val="BodyText"/>
        <w:spacing w:after="0"/>
        <w:rPr>
          <w:sz w:val="20"/>
        </w:rPr>
        <w:sectPr>
          <w:type w:val="continuous"/>
          <w:pgSz w:w="11880" w:h="15660"/>
          <w:pgMar w:top="0" w:bottom="0" w:left="708" w:right="708"/>
        </w:sectPr>
      </w:pPr>
    </w:p>
    <w:p>
      <w:pPr>
        <w:pStyle w:val="Heading2"/>
        <w:spacing w:line="312" w:lineRule="auto" w:before="116"/>
        <w:ind w:left="980" w:right="198"/>
        <w:jc w:val="both"/>
      </w:pPr>
      <w:r>
        <w:rPr>
          <w:color w:val="FFFFFF"/>
          <w:spacing w:val="-2"/>
          <w:w w:val="105"/>
        </w:rPr>
        <w:t>RESIDENT </w:t>
      </w:r>
      <w:r>
        <w:rPr>
          <w:color w:val="FFFFFF"/>
          <w:w w:val="105"/>
        </w:rPr>
        <w:t>&amp; FELLOW </w:t>
      </w:r>
      <w:r>
        <w:rPr>
          <w:color w:val="FFFFFF"/>
          <w:spacing w:val="-2"/>
          <w:w w:val="105"/>
        </w:rPr>
        <w:t>SECTION</w:t>
      </w:r>
    </w:p>
    <w:p>
      <w:pPr>
        <w:pStyle w:val="BodyText"/>
        <w:spacing w:before="94"/>
        <w:rPr>
          <w:rFonts w:ascii="Arial"/>
          <w:sz w:val="16"/>
        </w:rPr>
      </w:pPr>
    </w:p>
    <w:p>
      <w:pPr>
        <w:spacing w:line="312" w:lineRule="auto" w:before="0"/>
        <w:ind w:left="83" w:right="314" w:firstLine="0"/>
        <w:jc w:val="left"/>
        <w:rPr>
          <w:rFonts w:ascii="Arial"/>
          <w:sz w:val="16"/>
        </w:rPr>
      </w:pPr>
      <w:r>
        <w:rPr>
          <w:rFonts w:ascii="Arial"/>
          <w:color w:val="FFFFFF"/>
          <w:w w:val="110"/>
          <w:sz w:val="16"/>
        </w:rPr>
        <w:t>Section Editor</w:t>
      </w:r>
      <w:r>
        <w:rPr>
          <w:rFonts w:ascii="Arial"/>
          <w:color w:val="FFFFFF"/>
          <w:spacing w:val="40"/>
          <w:w w:val="110"/>
          <w:sz w:val="16"/>
        </w:rPr>
        <w:t> </w:t>
      </w:r>
      <w:r>
        <w:rPr>
          <w:rFonts w:ascii="Arial"/>
          <w:color w:val="FFFFFF"/>
          <w:w w:val="110"/>
          <w:sz w:val="16"/>
        </w:rPr>
        <w:t>Mitchell S.V. Elkind, MD, MS</w:t>
      </w:r>
    </w:p>
    <w:p>
      <w:pPr>
        <w:pStyle w:val="BodyText"/>
        <w:rPr>
          <w:rFonts w:ascii="Arial"/>
          <w:sz w:val="16"/>
        </w:rPr>
      </w:pPr>
    </w:p>
    <w:p>
      <w:pPr>
        <w:pStyle w:val="BodyText"/>
        <w:rPr>
          <w:rFonts w:ascii="Arial"/>
          <w:sz w:val="16"/>
        </w:rPr>
      </w:pPr>
    </w:p>
    <w:p>
      <w:pPr>
        <w:pStyle w:val="BodyText"/>
        <w:spacing w:before="177"/>
        <w:rPr>
          <w:rFonts w:ascii="Arial"/>
          <w:sz w:val="16"/>
        </w:rPr>
      </w:pPr>
    </w:p>
    <w:p>
      <w:pPr>
        <w:pStyle w:val="Heading1"/>
        <w:spacing w:line="278" w:lineRule="auto"/>
      </w:pPr>
      <w:r>
        <w:rPr>
          <w:color w:val="231F20"/>
        </w:rPr>
        <w:t>David</w:t>
      </w:r>
      <w:r>
        <w:rPr>
          <w:color w:val="231F20"/>
          <w:spacing w:val="-8"/>
        </w:rPr>
        <w:t> </w:t>
      </w:r>
      <w:r>
        <w:rPr>
          <w:color w:val="231F20"/>
        </w:rPr>
        <w:t>Arkadir,</w:t>
      </w:r>
      <w:r>
        <w:rPr>
          <w:color w:val="231F20"/>
          <w:spacing w:val="-8"/>
        </w:rPr>
        <w:t> </w:t>
      </w:r>
      <w:r>
        <w:rPr>
          <w:color w:val="231F20"/>
        </w:rPr>
        <w:t>MD,</w:t>
      </w:r>
      <w:r>
        <w:rPr>
          <w:color w:val="231F20"/>
          <w:spacing w:val="-8"/>
        </w:rPr>
        <w:t> </w:t>
      </w:r>
      <w:r>
        <w:rPr>
          <w:color w:val="231F20"/>
        </w:rPr>
        <w:t>PhD Vardiella Meiner, MD Arnon Karni, MD Alexander Lossos, MD</w:t>
      </w:r>
    </w:p>
    <w:p>
      <w:pPr>
        <w:pStyle w:val="BodyText"/>
        <w:rPr>
          <w:sz w:val="19"/>
        </w:rPr>
      </w:pPr>
    </w:p>
    <w:p>
      <w:pPr>
        <w:pStyle w:val="BodyText"/>
        <w:spacing w:before="73"/>
        <w:rPr>
          <w:sz w:val="19"/>
        </w:rPr>
      </w:pPr>
    </w:p>
    <w:p>
      <w:pPr>
        <w:pStyle w:val="BodyText"/>
        <w:spacing w:line="266" w:lineRule="auto"/>
        <w:ind w:left="98" w:right="957"/>
      </w:pPr>
      <w:r>
        <w:rPr>
          <w:color w:val="231F20"/>
          <w:spacing w:val="-2"/>
        </w:rPr>
        <w:t>Correspondence</w:t>
      </w:r>
      <w:r>
        <w:rPr>
          <w:color w:val="231F20"/>
          <w:spacing w:val="-7"/>
        </w:rPr>
        <w:t> </w:t>
      </w:r>
      <w:r>
        <w:rPr>
          <w:color w:val="231F20"/>
          <w:spacing w:val="-2"/>
        </w:rPr>
        <w:t>to</w:t>
      </w:r>
      <w:r>
        <w:rPr>
          <w:color w:val="231F20"/>
          <w:spacing w:val="40"/>
        </w:rPr>
        <w:t> </w:t>
      </w:r>
      <w:r>
        <w:rPr>
          <w:color w:val="231F20"/>
        </w:rPr>
        <w:t>Dr. Arkadir:</w:t>
      </w:r>
    </w:p>
    <w:p>
      <w:pPr>
        <w:pStyle w:val="BodyText"/>
        <w:spacing w:before="1"/>
        <w:ind w:left="98"/>
      </w:pPr>
      <w:hyperlink r:id="rId5">
        <w:r>
          <w:rPr>
            <w:color w:val="231F20"/>
            <w:spacing w:val="-2"/>
          </w:rPr>
          <w:t>arkadir@hadassah.org.il</w:t>
        </w:r>
      </w:hyperlink>
    </w:p>
    <w:p>
      <w:pPr>
        <w:spacing w:line="534" w:lineRule="exact" w:before="224"/>
        <w:ind w:left="83" w:right="0" w:firstLine="0"/>
        <w:jc w:val="left"/>
        <w:rPr>
          <w:sz w:val="47"/>
        </w:rPr>
      </w:pPr>
      <w:r>
        <w:rPr/>
        <w:br w:type="column"/>
      </w:r>
      <w:r>
        <w:rPr>
          <w:color w:val="231F20"/>
          <w:spacing w:val="-6"/>
          <w:sz w:val="47"/>
        </w:rPr>
        <w:t>Teaching</w:t>
      </w:r>
      <w:r>
        <w:rPr>
          <w:color w:val="231F20"/>
          <w:spacing w:val="-14"/>
          <w:sz w:val="47"/>
        </w:rPr>
        <w:t> </w:t>
      </w:r>
      <w:r>
        <w:rPr>
          <w:color w:val="231F20"/>
          <w:spacing w:val="-4"/>
          <w:sz w:val="47"/>
        </w:rPr>
        <w:t>Neuro</w:t>
      </w:r>
      <w:r>
        <w:rPr>
          <w:i/>
          <w:color w:val="231F20"/>
          <w:spacing w:val="-4"/>
          <w:sz w:val="47"/>
        </w:rPr>
        <w:t>Images</w:t>
      </w:r>
      <w:r>
        <w:rPr>
          <w:color w:val="231F20"/>
          <w:spacing w:val="-4"/>
          <w:sz w:val="47"/>
        </w:rPr>
        <w:t>:</w:t>
      </w:r>
    </w:p>
    <w:p>
      <w:pPr>
        <w:pStyle w:val="Title"/>
        <w:spacing w:line="235" w:lineRule="auto"/>
      </w:pPr>
      <w:r>
        <w:rPr>
          <w:color w:val="231F20"/>
          <w:spacing w:val="-6"/>
        </w:rPr>
        <w:t>Hypertrophic</w:t>
      </w:r>
      <w:r>
        <w:rPr>
          <w:color w:val="231F20"/>
          <w:spacing w:val="-16"/>
        </w:rPr>
        <w:t> </w:t>
      </w:r>
      <w:r>
        <w:rPr>
          <w:color w:val="231F20"/>
          <w:spacing w:val="-6"/>
        </w:rPr>
        <w:t>olivary</w:t>
      </w:r>
      <w:r>
        <w:rPr>
          <w:color w:val="231F20"/>
          <w:spacing w:val="-17"/>
        </w:rPr>
        <w:t> </w:t>
      </w:r>
      <w:r>
        <w:rPr>
          <w:color w:val="231F20"/>
          <w:spacing w:val="-6"/>
        </w:rPr>
        <w:t>degeneration</w:t>
      </w:r>
      <w:r>
        <w:rPr>
          <w:color w:val="231F20"/>
          <w:spacing w:val="-17"/>
        </w:rPr>
        <w:t> </w:t>
      </w:r>
      <w:r>
        <w:rPr>
          <w:color w:val="231F20"/>
          <w:spacing w:val="-6"/>
        </w:rPr>
        <w:t>in</w:t>
      </w:r>
      <w:r>
        <w:rPr>
          <w:color w:val="231F20"/>
          <w:spacing w:val="-18"/>
        </w:rPr>
        <w:t> </w:t>
      </w:r>
      <w:r>
        <w:rPr>
          <w:color w:val="231F20"/>
          <w:spacing w:val="-6"/>
        </w:rPr>
        <w:t>a </w:t>
      </w:r>
      <w:r>
        <w:rPr>
          <w:color w:val="231F20"/>
          <w:spacing w:val="-2"/>
        </w:rPr>
        <w:t>young</w:t>
      </w:r>
      <w:r>
        <w:rPr>
          <w:color w:val="231F20"/>
          <w:spacing w:val="-18"/>
        </w:rPr>
        <w:t> </w:t>
      </w:r>
      <w:r>
        <w:rPr>
          <w:color w:val="231F20"/>
          <w:spacing w:val="-2"/>
        </w:rPr>
        <w:t>man</w:t>
      </w:r>
      <w:r>
        <w:rPr>
          <w:color w:val="231F20"/>
          <w:spacing w:val="-20"/>
        </w:rPr>
        <w:t> </w:t>
      </w:r>
      <w:r>
        <w:rPr>
          <w:color w:val="231F20"/>
          <w:spacing w:val="-2"/>
        </w:rPr>
        <w:t>with</w:t>
      </w:r>
      <w:r>
        <w:rPr>
          <w:color w:val="231F20"/>
          <w:spacing w:val="-20"/>
        </w:rPr>
        <w:t> </w:t>
      </w:r>
      <w:r>
        <w:rPr>
          <w:i/>
          <w:color w:val="231F20"/>
          <w:spacing w:val="-2"/>
        </w:rPr>
        <w:t>POLG</w:t>
      </w:r>
      <w:r>
        <w:rPr>
          <w:i/>
          <w:color w:val="231F20"/>
          <w:spacing w:val="-18"/>
        </w:rPr>
        <w:t> </w:t>
      </w:r>
      <w:r>
        <w:rPr>
          <w:color w:val="231F20"/>
          <w:spacing w:val="-2"/>
        </w:rPr>
        <w:t>gene</w:t>
      </w:r>
      <w:r>
        <w:rPr>
          <w:color w:val="231F20"/>
          <w:spacing w:val="-19"/>
        </w:rPr>
        <w:t> </w:t>
      </w:r>
      <w:r>
        <w:rPr>
          <w:color w:val="231F20"/>
          <w:spacing w:val="-2"/>
        </w:rPr>
        <w:t>mutation</w:t>
      </w:r>
    </w:p>
    <w:p>
      <w:pPr>
        <w:pStyle w:val="BodyText"/>
        <w:spacing w:before="375"/>
        <w:rPr>
          <w:sz w:val="47"/>
        </w:rPr>
      </w:pPr>
    </w:p>
    <w:p>
      <w:pPr>
        <w:pStyle w:val="BodyText"/>
        <w:tabs>
          <w:tab w:pos="1058" w:val="left" w:leader="none"/>
        </w:tabs>
        <w:ind w:left="258"/>
        <w:rPr>
          <w:rFonts w:ascii="Arial"/>
        </w:rPr>
      </w:pPr>
      <w:r>
        <w:rPr>
          <w:rFonts w:ascii="Arial"/>
          <w:color w:val="00643D"/>
          <w:spacing w:val="-2"/>
          <w:w w:val="110"/>
        </w:rPr>
        <w:t>Figure</w:t>
      </w:r>
      <w:r>
        <w:rPr>
          <w:rFonts w:ascii="Arial"/>
          <w:color w:val="00643D"/>
        </w:rPr>
        <w:tab/>
      </w:r>
      <w:r>
        <w:rPr>
          <w:rFonts w:ascii="Arial"/>
          <w:color w:val="231F20"/>
          <w:w w:val="110"/>
        </w:rPr>
        <w:t>Abnormal</w:t>
      </w:r>
      <w:r>
        <w:rPr>
          <w:rFonts w:ascii="Arial"/>
          <w:color w:val="231F20"/>
          <w:spacing w:val="4"/>
          <w:w w:val="110"/>
        </w:rPr>
        <w:t> </w:t>
      </w:r>
      <w:r>
        <w:rPr>
          <w:rFonts w:ascii="Arial"/>
          <w:color w:val="231F20"/>
          <w:w w:val="110"/>
        </w:rPr>
        <w:t>findings</w:t>
      </w:r>
      <w:r>
        <w:rPr>
          <w:rFonts w:ascii="Arial"/>
          <w:color w:val="231F20"/>
          <w:spacing w:val="3"/>
          <w:w w:val="110"/>
        </w:rPr>
        <w:t> </w:t>
      </w:r>
      <w:r>
        <w:rPr>
          <w:rFonts w:ascii="Arial"/>
          <w:color w:val="231F20"/>
          <w:w w:val="110"/>
        </w:rPr>
        <w:t>on</w:t>
      </w:r>
      <w:r>
        <w:rPr>
          <w:rFonts w:ascii="Arial"/>
          <w:color w:val="231F20"/>
          <w:spacing w:val="6"/>
          <w:w w:val="110"/>
        </w:rPr>
        <w:t> </w:t>
      </w:r>
      <w:r>
        <w:rPr>
          <w:rFonts w:ascii="Arial"/>
          <w:color w:val="231F20"/>
          <w:spacing w:val="-5"/>
          <w:w w:val="110"/>
        </w:rPr>
        <w:t>MRI</w:t>
      </w:r>
    </w:p>
    <w:p>
      <w:pPr>
        <w:pStyle w:val="BodyText"/>
        <w:spacing w:before="95"/>
        <w:rPr>
          <w:rFonts w:ascii="Arial"/>
          <w:sz w:val="20"/>
        </w:rPr>
      </w:pPr>
      <w:r>
        <w:rPr>
          <w:rFonts w:ascii="Arial"/>
          <w:sz w:val="20"/>
        </w:rPr>
        <w:drawing>
          <wp:anchor distT="0" distB="0" distL="0" distR="0" allowOverlap="1" layoutInCell="1" locked="0" behindDoc="1" simplePos="0" relativeHeight="487587840">
            <wp:simplePos x="0" y="0"/>
            <wp:positionH relativeFrom="page">
              <wp:posOffset>2084400</wp:posOffset>
            </wp:positionH>
            <wp:positionV relativeFrom="paragraph">
              <wp:posOffset>221809</wp:posOffset>
            </wp:positionV>
            <wp:extent cx="4738342" cy="1798320"/>
            <wp:effectExtent l="0" t="0" r="0" b="0"/>
            <wp:wrapTopAndBottom/>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4738342" cy="1798320"/>
                    </a:xfrm>
                    <a:prstGeom prst="rect">
                      <a:avLst/>
                    </a:prstGeom>
                  </pic:spPr>
                </pic:pic>
              </a:graphicData>
            </a:graphic>
          </wp:anchor>
        </w:drawing>
      </w:r>
    </w:p>
    <w:p>
      <w:pPr>
        <w:pStyle w:val="BodyText"/>
        <w:spacing w:before="2"/>
        <w:rPr>
          <w:rFonts w:ascii="Arial"/>
        </w:rPr>
      </w:pPr>
    </w:p>
    <w:p>
      <w:pPr>
        <w:pStyle w:val="BodyText"/>
        <w:spacing w:line="297" w:lineRule="auto" w:before="1"/>
        <w:ind w:left="83" w:right="96"/>
        <w:jc w:val="both"/>
        <w:rPr>
          <w:rFonts w:ascii="Arial"/>
        </w:rPr>
      </w:pPr>
      <w:r>
        <w:rPr>
          <w:rFonts w:ascii="Arial"/>
          <w:color w:val="231F20"/>
          <w:w w:val="105"/>
        </w:rPr>
        <w:t>Symmetric hyperintense signal abnormality and enlarged inferior olives on (A) fluid-attenuated inversion recovery and (B) T2 images, characteristic of bilateral hypertrophic olivary degeneration. Additional findings included hyperintense T2 signal changes in the thalami and deep cerebellar nuclei and mild cerebellar vermis atrophy (C).</w:t>
      </w:r>
    </w:p>
    <w:p>
      <w:pPr>
        <w:pStyle w:val="BodyText"/>
        <w:spacing w:after="0" w:line="297" w:lineRule="auto"/>
        <w:jc w:val="both"/>
        <w:rPr>
          <w:rFonts w:ascii="Arial"/>
        </w:rPr>
        <w:sectPr>
          <w:type w:val="continuous"/>
          <w:pgSz w:w="11880" w:h="15660"/>
          <w:pgMar w:top="0" w:bottom="0" w:left="708" w:right="708"/>
          <w:cols w:num="2" w:equalWidth="0">
            <w:col w:w="2090" w:space="63"/>
            <w:col w:w="8311"/>
          </w:cols>
        </w:sectPr>
      </w:pPr>
    </w:p>
    <w:p>
      <w:pPr>
        <w:pStyle w:val="BodyText"/>
        <w:spacing w:before="6"/>
        <w:rPr>
          <w:rFonts w:ascii="Arial"/>
          <w:sz w:val="13"/>
        </w:rPr>
      </w:pPr>
    </w:p>
    <w:p>
      <w:pPr>
        <w:pStyle w:val="BodyText"/>
        <w:spacing w:after="0"/>
        <w:rPr>
          <w:rFonts w:ascii="Arial"/>
          <w:sz w:val="13"/>
        </w:rPr>
        <w:sectPr>
          <w:type w:val="continuous"/>
          <w:pgSz w:w="11880" w:h="15660"/>
          <w:pgMar w:top="0" w:bottom="0" w:left="708" w:right="708"/>
        </w:sectPr>
      </w:pPr>
    </w:p>
    <w:p>
      <w:pPr>
        <w:pStyle w:val="Heading1"/>
        <w:spacing w:line="278" w:lineRule="auto" w:before="85"/>
        <w:ind w:left="2236"/>
        <w:jc w:val="both"/>
      </w:pPr>
      <w:r>
        <w:rPr>
          <w:color w:val="231F20"/>
        </w:rPr>
        <w:t>A 30-year-old man with sensorineural hearing </w:t>
      </w:r>
      <w:r>
        <w:rPr>
          <w:color w:val="231F20"/>
        </w:rPr>
        <w:t>loss </w:t>
      </w:r>
      <w:r>
        <w:rPr>
          <w:color w:val="231F20"/>
          <w:spacing w:val="-2"/>
        </w:rPr>
        <w:t>presented</w:t>
      </w:r>
      <w:r>
        <w:rPr>
          <w:color w:val="231F20"/>
          <w:spacing w:val="-3"/>
        </w:rPr>
        <w:t> </w:t>
      </w:r>
      <w:r>
        <w:rPr>
          <w:color w:val="231F20"/>
          <w:spacing w:val="-2"/>
        </w:rPr>
        <w:t>with</w:t>
      </w:r>
      <w:r>
        <w:rPr>
          <w:color w:val="231F20"/>
          <w:spacing w:val="-3"/>
        </w:rPr>
        <w:t> </w:t>
      </w:r>
      <w:r>
        <w:rPr>
          <w:color w:val="231F20"/>
          <w:spacing w:val="-2"/>
        </w:rPr>
        <w:t>subacute</w:t>
      </w:r>
      <w:r>
        <w:rPr>
          <w:color w:val="231F20"/>
          <w:spacing w:val="-4"/>
        </w:rPr>
        <w:t> </w:t>
      </w:r>
      <w:r>
        <w:rPr>
          <w:color w:val="231F20"/>
          <w:spacing w:val="-2"/>
        </w:rPr>
        <w:t>somnolence,</w:t>
      </w:r>
      <w:r>
        <w:rPr>
          <w:color w:val="231F20"/>
          <w:spacing w:val="-3"/>
        </w:rPr>
        <w:t> </w:t>
      </w:r>
      <w:r>
        <w:rPr>
          <w:color w:val="231F20"/>
          <w:spacing w:val="-2"/>
        </w:rPr>
        <w:t>slurred</w:t>
      </w:r>
      <w:r>
        <w:rPr>
          <w:color w:val="231F20"/>
          <w:spacing w:val="-4"/>
        </w:rPr>
        <w:t> </w:t>
      </w:r>
      <w:r>
        <w:rPr>
          <w:color w:val="231F20"/>
          <w:spacing w:val="-2"/>
        </w:rPr>
        <w:t>speech, </w:t>
      </w:r>
      <w:r>
        <w:rPr>
          <w:color w:val="231F20"/>
        </w:rPr>
        <w:t>and</w:t>
      </w:r>
      <w:r>
        <w:rPr>
          <w:color w:val="231F20"/>
          <w:spacing w:val="-12"/>
        </w:rPr>
        <w:t> </w:t>
      </w:r>
      <w:r>
        <w:rPr>
          <w:color w:val="231F20"/>
        </w:rPr>
        <w:t>unsteady</w:t>
      </w:r>
      <w:r>
        <w:rPr>
          <w:color w:val="231F20"/>
          <w:spacing w:val="-12"/>
        </w:rPr>
        <w:t> </w:t>
      </w:r>
      <w:r>
        <w:rPr>
          <w:color w:val="231F20"/>
        </w:rPr>
        <w:t>gait</w:t>
      </w:r>
      <w:r>
        <w:rPr>
          <w:color w:val="231F20"/>
          <w:spacing w:val="-12"/>
        </w:rPr>
        <w:t> </w:t>
      </w:r>
      <w:r>
        <w:rPr>
          <w:color w:val="231F20"/>
        </w:rPr>
        <w:t>following</w:t>
      </w:r>
      <w:r>
        <w:rPr>
          <w:color w:val="231F20"/>
          <w:spacing w:val="-12"/>
        </w:rPr>
        <w:t> </w:t>
      </w:r>
      <w:r>
        <w:rPr>
          <w:color w:val="231F20"/>
        </w:rPr>
        <w:t>treatment</w:t>
      </w:r>
      <w:r>
        <w:rPr>
          <w:color w:val="231F20"/>
          <w:spacing w:val="-12"/>
        </w:rPr>
        <w:t> </w:t>
      </w:r>
      <w:r>
        <w:rPr>
          <w:color w:val="231F20"/>
        </w:rPr>
        <w:t>with</w:t>
      </w:r>
      <w:r>
        <w:rPr>
          <w:color w:val="231F20"/>
          <w:spacing w:val="-12"/>
        </w:rPr>
        <w:t> </w:t>
      </w:r>
      <w:r>
        <w:rPr>
          <w:color w:val="231F20"/>
        </w:rPr>
        <w:t>peginter- </w:t>
      </w:r>
      <w:r>
        <w:rPr>
          <w:color w:val="231F20"/>
          <w:spacing w:val="-2"/>
        </w:rPr>
        <w:t>feron</w:t>
      </w:r>
      <w:r>
        <w:rPr>
          <w:color w:val="231F20"/>
          <w:spacing w:val="-6"/>
        </w:rPr>
        <w:t> </w:t>
      </w:r>
      <w:r>
        <w:rPr>
          <w:rFonts w:ascii="Arial"/>
          <w:color w:val="231F20"/>
          <w:spacing w:val="-2"/>
        </w:rPr>
        <w:t>a</w:t>
      </w:r>
      <w:r>
        <w:rPr>
          <w:color w:val="231F20"/>
          <w:spacing w:val="-2"/>
        </w:rPr>
        <w:t>-2b</w:t>
      </w:r>
      <w:r>
        <w:rPr>
          <w:color w:val="231F20"/>
          <w:spacing w:val="-6"/>
        </w:rPr>
        <w:t> </w:t>
      </w:r>
      <w:r>
        <w:rPr>
          <w:color w:val="231F20"/>
          <w:spacing w:val="-2"/>
        </w:rPr>
        <w:t>and</w:t>
      </w:r>
      <w:r>
        <w:rPr>
          <w:color w:val="231F20"/>
          <w:spacing w:val="-8"/>
        </w:rPr>
        <w:t> </w:t>
      </w:r>
      <w:r>
        <w:rPr>
          <w:color w:val="231F20"/>
          <w:spacing w:val="-2"/>
        </w:rPr>
        <w:t>ribavirin</w:t>
      </w:r>
      <w:r>
        <w:rPr>
          <w:color w:val="231F20"/>
          <w:spacing w:val="-9"/>
        </w:rPr>
        <w:t> </w:t>
      </w:r>
      <w:r>
        <w:rPr>
          <w:color w:val="231F20"/>
          <w:spacing w:val="-2"/>
        </w:rPr>
        <w:t>for</w:t>
      </w:r>
      <w:r>
        <w:rPr>
          <w:color w:val="231F20"/>
          <w:spacing w:val="-7"/>
        </w:rPr>
        <w:t> </w:t>
      </w:r>
      <w:r>
        <w:rPr>
          <w:color w:val="231F20"/>
          <w:spacing w:val="-2"/>
        </w:rPr>
        <w:t>chronic</w:t>
      </w:r>
      <w:r>
        <w:rPr>
          <w:color w:val="231F20"/>
          <w:spacing w:val="-9"/>
        </w:rPr>
        <w:t> </w:t>
      </w:r>
      <w:r>
        <w:rPr>
          <w:color w:val="231F20"/>
          <w:spacing w:val="-2"/>
        </w:rPr>
        <w:t>hepatitis</w:t>
      </w:r>
      <w:r>
        <w:rPr>
          <w:color w:val="231F20"/>
          <w:spacing w:val="-7"/>
        </w:rPr>
        <w:t> </w:t>
      </w:r>
      <w:r>
        <w:rPr>
          <w:color w:val="231F20"/>
          <w:spacing w:val="-2"/>
        </w:rPr>
        <w:t>C</w:t>
      </w:r>
      <w:r>
        <w:rPr>
          <w:color w:val="231F20"/>
          <w:spacing w:val="-6"/>
        </w:rPr>
        <w:t> </w:t>
      </w:r>
      <w:r>
        <w:rPr>
          <w:color w:val="231F20"/>
          <w:spacing w:val="-2"/>
        </w:rPr>
        <w:t>virus. </w:t>
      </w:r>
      <w:r>
        <w:rPr>
          <w:color w:val="231F20"/>
          <w:spacing w:val="-6"/>
        </w:rPr>
        <w:t>Examination</w:t>
      </w:r>
      <w:r>
        <w:rPr>
          <w:color w:val="231F20"/>
        </w:rPr>
        <w:t> </w:t>
      </w:r>
      <w:r>
        <w:rPr>
          <w:color w:val="231F20"/>
          <w:spacing w:val="-6"/>
        </w:rPr>
        <w:t>revealed</w:t>
      </w:r>
      <w:r>
        <w:rPr>
          <w:color w:val="231F20"/>
        </w:rPr>
        <w:t> </w:t>
      </w:r>
      <w:r>
        <w:rPr>
          <w:color w:val="231F20"/>
          <w:spacing w:val="-6"/>
        </w:rPr>
        <w:t>scanning</w:t>
      </w:r>
      <w:r>
        <w:rPr>
          <w:color w:val="231F20"/>
        </w:rPr>
        <w:t> </w:t>
      </w:r>
      <w:r>
        <w:rPr>
          <w:color w:val="231F20"/>
          <w:spacing w:val="-6"/>
        </w:rPr>
        <w:t>speech,</w:t>
      </w:r>
      <w:r>
        <w:rPr>
          <w:color w:val="231F20"/>
        </w:rPr>
        <w:t> </w:t>
      </w:r>
      <w:r>
        <w:rPr>
          <w:color w:val="231F20"/>
          <w:spacing w:val="-6"/>
        </w:rPr>
        <w:t>horizontal</w:t>
      </w:r>
      <w:r>
        <w:rPr>
          <w:color w:val="231F20"/>
        </w:rPr>
        <w:t> </w:t>
      </w:r>
      <w:r>
        <w:rPr>
          <w:color w:val="231F20"/>
          <w:spacing w:val="-6"/>
        </w:rPr>
        <w:t>nys- </w:t>
      </w:r>
      <w:r>
        <w:rPr>
          <w:color w:val="231F20"/>
          <w:spacing w:val="-2"/>
        </w:rPr>
        <w:t>tagmus,</w:t>
      </w:r>
      <w:r>
        <w:rPr>
          <w:color w:val="231F20"/>
          <w:spacing w:val="-7"/>
        </w:rPr>
        <w:t> </w:t>
      </w:r>
      <w:r>
        <w:rPr>
          <w:color w:val="231F20"/>
          <w:spacing w:val="-2"/>
        </w:rPr>
        <w:t>gait</w:t>
      </w:r>
      <w:r>
        <w:rPr>
          <w:color w:val="231F20"/>
          <w:spacing w:val="-8"/>
        </w:rPr>
        <w:t> </w:t>
      </w:r>
      <w:r>
        <w:rPr>
          <w:color w:val="231F20"/>
          <w:spacing w:val="-2"/>
        </w:rPr>
        <w:t>ataxia,</w:t>
      </w:r>
      <w:r>
        <w:rPr>
          <w:color w:val="231F20"/>
          <w:spacing w:val="-7"/>
        </w:rPr>
        <w:t> </w:t>
      </w:r>
      <w:r>
        <w:rPr>
          <w:color w:val="231F20"/>
          <w:spacing w:val="-2"/>
        </w:rPr>
        <w:t>and</w:t>
      </w:r>
      <w:r>
        <w:rPr>
          <w:color w:val="231F20"/>
          <w:spacing w:val="-6"/>
        </w:rPr>
        <w:t> </w:t>
      </w:r>
      <w:r>
        <w:rPr>
          <w:color w:val="231F20"/>
          <w:spacing w:val="-2"/>
        </w:rPr>
        <w:t>symmetric</w:t>
      </w:r>
      <w:r>
        <w:rPr>
          <w:color w:val="231F20"/>
          <w:spacing w:val="-8"/>
        </w:rPr>
        <w:t> </w:t>
      </w:r>
      <w:r>
        <w:rPr>
          <w:color w:val="231F20"/>
          <w:spacing w:val="-2"/>
        </w:rPr>
        <w:t>hyporeflexia</w:t>
      </w:r>
      <w:r>
        <w:rPr>
          <w:color w:val="231F20"/>
          <w:spacing w:val="-8"/>
        </w:rPr>
        <w:t> </w:t>
      </w:r>
      <w:r>
        <w:rPr>
          <w:color w:val="231F20"/>
          <w:spacing w:val="-2"/>
        </w:rPr>
        <w:t>with </w:t>
      </w:r>
      <w:r>
        <w:rPr>
          <w:color w:val="231F20"/>
        </w:rPr>
        <w:t>distal</w:t>
      </w:r>
      <w:r>
        <w:rPr>
          <w:color w:val="231F20"/>
          <w:spacing w:val="-11"/>
        </w:rPr>
        <w:t> </w:t>
      </w:r>
      <w:r>
        <w:rPr>
          <w:color w:val="231F20"/>
        </w:rPr>
        <w:t>sensory</w:t>
      </w:r>
      <w:r>
        <w:rPr>
          <w:color w:val="231F20"/>
          <w:spacing w:val="-12"/>
        </w:rPr>
        <w:t> </w:t>
      </w:r>
      <w:r>
        <w:rPr>
          <w:color w:val="231F20"/>
        </w:rPr>
        <w:t>loss.</w:t>
      </w:r>
      <w:r>
        <w:rPr>
          <w:color w:val="231F20"/>
          <w:spacing w:val="-12"/>
        </w:rPr>
        <w:t> </w:t>
      </w:r>
      <w:r>
        <w:rPr>
          <w:color w:val="231F20"/>
        </w:rPr>
        <w:t>There</w:t>
      </w:r>
      <w:r>
        <w:rPr>
          <w:color w:val="231F20"/>
          <w:spacing w:val="-10"/>
        </w:rPr>
        <w:t> </w:t>
      </w:r>
      <w:r>
        <w:rPr>
          <w:color w:val="231F20"/>
        </w:rPr>
        <w:t>was</w:t>
      </w:r>
      <w:r>
        <w:rPr>
          <w:color w:val="231F20"/>
          <w:spacing w:val="-11"/>
        </w:rPr>
        <w:t> </w:t>
      </w:r>
      <w:r>
        <w:rPr>
          <w:color w:val="231F20"/>
        </w:rPr>
        <w:t>no</w:t>
      </w:r>
      <w:r>
        <w:rPr>
          <w:color w:val="231F20"/>
          <w:spacing w:val="-11"/>
        </w:rPr>
        <w:t> </w:t>
      </w:r>
      <w:r>
        <w:rPr>
          <w:color w:val="231F20"/>
        </w:rPr>
        <w:t>palatal</w:t>
      </w:r>
      <w:r>
        <w:rPr>
          <w:color w:val="231F20"/>
          <w:spacing w:val="-12"/>
        </w:rPr>
        <w:t> </w:t>
      </w:r>
      <w:r>
        <w:rPr>
          <w:color w:val="231F20"/>
        </w:rPr>
        <w:t>myoclonus. </w:t>
      </w:r>
      <w:r>
        <w:rPr>
          <w:color w:val="231F20"/>
          <w:spacing w:val="-6"/>
        </w:rPr>
        <w:t>Metabolic and serologic workup and blood lactate were </w:t>
      </w:r>
      <w:r>
        <w:rPr>
          <w:color w:val="231F20"/>
          <w:spacing w:val="-4"/>
        </w:rPr>
        <w:t>unrevealing. Brain MRI demonstrated bilateral hyper- </w:t>
      </w:r>
      <w:r>
        <w:rPr>
          <w:color w:val="231F20"/>
        </w:rPr>
        <w:t>trophic olivary degeneration (HOD, figure). Whole </w:t>
      </w:r>
      <w:r>
        <w:rPr>
          <w:color w:val="231F20"/>
          <w:spacing w:val="-6"/>
        </w:rPr>
        <w:t>exome sequencing identified a homozygous pathogenic </w:t>
      </w:r>
      <w:r>
        <w:rPr>
          <w:color w:val="231F20"/>
        </w:rPr>
        <w:t>p.W748S</w:t>
      </w:r>
      <w:r>
        <w:rPr>
          <w:color w:val="231F20"/>
          <w:spacing w:val="-12"/>
        </w:rPr>
        <w:t> </w:t>
      </w:r>
      <w:r>
        <w:rPr>
          <w:i/>
          <w:color w:val="231F20"/>
        </w:rPr>
        <w:t>POLG</w:t>
      </w:r>
      <w:r>
        <w:rPr>
          <w:i/>
          <w:color w:val="231F20"/>
          <w:spacing w:val="-12"/>
        </w:rPr>
        <w:t> </w:t>
      </w:r>
      <w:r>
        <w:rPr>
          <w:color w:val="231F20"/>
        </w:rPr>
        <w:t>mutation.</w:t>
      </w:r>
      <w:r>
        <w:rPr>
          <w:color w:val="231F20"/>
          <w:vertAlign w:val="superscript"/>
        </w:rPr>
        <w:t>1</w:t>
      </w:r>
      <w:r>
        <w:rPr>
          <w:color w:val="231F20"/>
          <w:spacing w:val="-12"/>
          <w:vertAlign w:val="baseline"/>
        </w:rPr>
        <w:t> </w:t>
      </w:r>
      <w:r>
        <w:rPr>
          <w:color w:val="231F20"/>
          <w:vertAlign w:val="baseline"/>
        </w:rPr>
        <w:t>Differential</w:t>
      </w:r>
      <w:r>
        <w:rPr>
          <w:color w:val="231F20"/>
          <w:spacing w:val="-12"/>
          <w:vertAlign w:val="baseline"/>
        </w:rPr>
        <w:t> </w:t>
      </w:r>
      <w:r>
        <w:rPr>
          <w:color w:val="231F20"/>
          <w:vertAlign w:val="baseline"/>
        </w:rPr>
        <w:t>diagnosis</w:t>
      </w:r>
      <w:r>
        <w:rPr>
          <w:color w:val="231F20"/>
          <w:spacing w:val="-12"/>
          <w:vertAlign w:val="baseline"/>
        </w:rPr>
        <w:t> </w:t>
      </w:r>
      <w:r>
        <w:rPr>
          <w:color w:val="231F20"/>
          <w:vertAlign w:val="baseline"/>
        </w:rPr>
        <w:t>of </w:t>
      </w:r>
      <w:r>
        <w:rPr>
          <w:color w:val="231F20"/>
          <w:spacing w:val="-4"/>
          <w:vertAlign w:val="baseline"/>
        </w:rPr>
        <w:t>bilateral</w:t>
      </w:r>
      <w:r>
        <w:rPr>
          <w:color w:val="231F20"/>
          <w:spacing w:val="-6"/>
          <w:vertAlign w:val="baseline"/>
        </w:rPr>
        <w:t> </w:t>
      </w:r>
      <w:r>
        <w:rPr>
          <w:color w:val="231F20"/>
          <w:spacing w:val="-4"/>
          <w:vertAlign w:val="baseline"/>
        </w:rPr>
        <w:t>HOD</w:t>
      </w:r>
      <w:r>
        <w:rPr>
          <w:color w:val="231F20"/>
          <w:spacing w:val="-6"/>
          <w:vertAlign w:val="baseline"/>
        </w:rPr>
        <w:t> </w:t>
      </w:r>
      <w:r>
        <w:rPr>
          <w:color w:val="231F20"/>
          <w:spacing w:val="-4"/>
          <w:vertAlign w:val="baseline"/>
        </w:rPr>
        <w:t>includes mutations</w:t>
      </w:r>
      <w:r>
        <w:rPr>
          <w:color w:val="231F20"/>
          <w:spacing w:val="-6"/>
          <w:vertAlign w:val="baseline"/>
        </w:rPr>
        <w:t> </w:t>
      </w:r>
      <w:r>
        <w:rPr>
          <w:color w:val="231F20"/>
          <w:spacing w:val="-4"/>
          <w:vertAlign w:val="baseline"/>
        </w:rPr>
        <w:t>in</w:t>
      </w:r>
      <w:r>
        <w:rPr>
          <w:color w:val="231F20"/>
          <w:spacing w:val="-6"/>
          <w:vertAlign w:val="baseline"/>
        </w:rPr>
        <w:t> </w:t>
      </w:r>
      <w:r>
        <w:rPr>
          <w:color w:val="231F20"/>
          <w:spacing w:val="-4"/>
          <w:vertAlign w:val="baseline"/>
        </w:rPr>
        <w:t>the nuclear genes crucial</w:t>
      </w:r>
      <w:r>
        <w:rPr>
          <w:color w:val="231F20"/>
          <w:spacing w:val="-7"/>
          <w:vertAlign w:val="baseline"/>
        </w:rPr>
        <w:t> </w:t>
      </w:r>
      <w:r>
        <w:rPr>
          <w:color w:val="231F20"/>
          <w:spacing w:val="-4"/>
          <w:vertAlign w:val="baseline"/>
        </w:rPr>
        <w:t>to</w:t>
      </w:r>
      <w:r>
        <w:rPr>
          <w:color w:val="231F20"/>
          <w:spacing w:val="-6"/>
          <w:vertAlign w:val="baseline"/>
        </w:rPr>
        <w:t> </w:t>
      </w:r>
      <w:r>
        <w:rPr>
          <w:color w:val="231F20"/>
          <w:spacing w:val="-4"/>
          <w:vertAlign w:val="baseline"/>
        </w:rPr>
        <w:t>mitochondrial</w:t>
      </w:r>
      <w:r>
        <w:rPr>
          <w:color w:val="231F20"/>
          <w:spacing w:val="-7"/>
          <w:vertAlign w:val="baseline"/>
        </w:rPr>
        <w:t> </w:t>
      </w:r>
      <w:r>
        <w:rPr>
          <w:color w:val="231F20"/>
          <w:spacing w:val="-4"/>
          <w:vertAlign w:val="baseline"/>
        </w:rPr>
        <w:t>function,</w:t>
      </w:r>
      <w:r>
        <w:rPr>
          <w:color w:val="231F20"/>
          <w:spacing w:val="-5"/>
          <w:vertAlign w:val="baseline"/>
        </w:rPr>
        <w:t> </w:t>
      </w:r>
      <w:r>
        <w:rPr>
          <w:i/>
          <w:color w:val="231F20"/>
          <w:spacing w:val="-4"/>
          <w:vertAlign w:val="baseline"/>
        </w:rPr>
        <w:t>POLG</w:t>
      </w:r>
      <w:r>
        <w:rPr>
          <w:i/>
          <w:color w:val="231F20"/>
          <w:spacing w:val="-8"/>
          <w:vertAlign w:val="baseline"/>
        </w:rPr>
        <w:t> </w:t>
      </w:r>
      <w:r>
        <w:rPr>
          <w:color w:val="231F20"/>
          <w:spacing w:val="-4"/>
          <w:vertAlign w:val="baseline"/>
        </w:rPr>
        <w:t>and </w:t>
      </w:r>
      <w:r>
        <w:rPr>
          <w:i/>
          <w:color w:val="231F20"/>
          <w:spacing w:val="-4"/>
          <w:vertAlign w:val="baseline"/>
        </w:rPr>
        <w:t>SURF1</w:t>
      </w:r>
      <w:r>
        <w:rPr>
          <w:color w:val="231F20"/>
          <w:spacing w:val="-4"/>
          <w:vertAlign w:val="baseline"/>
        </w:rPr>
        <w:t>.</w:t>
      </w:r>
      <w:r>
        <w:rPr>
          <w:color w:val="231F20"/>
          <w:spacing w:val="-4"/>
          <w:vertAlign w:val="superscript"/>
        </w:rPr>
        <w:t>2</w:t>
      </w:r>
    </w:p>
    <w:p>
      <w:pPr>
        <w:pStyle w:val="BodyText"/>
        <w:spacing w:before="1"/>
        <w:rPr>
          <w:sz w:val="19"/>
        </w:rPr>
      </w:pPr>
    </w:p>
    <w:p>
      <w:pPr>
        <w:pStyle w:val="Heading2"/>
        <w:ind w:left="2236"/>
        <w:jc w:val="both"/>
      </w:pPr>
      <w:r>
        <w:rPr>
          <w:color w:val="00643D"/>
          <w:w w:val="105"/>
        </w:rPr>
        <w:t>AUTHOR</w:t>
      </w:r>
      <w:r>
        <w:rPr>
          <w:color w:val="00643D"/>
          <w:spacing w:val="-2"/>
          <w:w w:val="105"/>
        </w:rPr>
        <w:t> CONTRIBUTIONS</w:t>
      </w:r>
    </w:p>
    <w:p>
      <w:pPr>
        <w:pStyle w:val="BodyText"/>
        <w:spacing w:line="297" w:lineRule="auto" w:before="55"/>
        <w:ind w:left="2236"/>
        <w:jc w:val="both"/>
      </w:pPr>
      <w:r>
        <w:rPr>
          <w:color w:val="231F20"/>
          <w:spacing w:val="-2"/>
        </w:rPr>
        <w:t>D.A.</w:t>
      </w:r>
      <w:r>
        <w:rPr>
          <w:color w:val="231F20"/>
          <w:spacing w:val="-3"/>
        </w:rPr>
        <w:t> </w:t>
      </w:r>
      <w:r>
        <w:rPr>
          <w:color w:val="231F20"/>
          <w:spacing w:val="-2"/>
        </w:rPr>
        <w:t>had</w:t>
      </w:r>
      <w:r>
        <w:rPr>
          <w:color w:val="231F20"/>
          <w:spacing w:val="-4"/>
        </w:rPr>
        <w:t> </w:t>
      </w:r>
      <w:r>
        <w:rPr>
          <w:color w:val="231F20"/>
          <w:spacing w:val="-2"/>
        </w:rPr>
        <w:t>substantial</w:t>
      </w:r>
      <w:r>
        <w:rPr>
          <w:color w:val="231F20"/>
          <w:spacing w:val="-3"/>
        </w:rPr>
        <w:t> </w:t>
      </w:r>
      <w:r>
        <w:rPr>
          <w:color w:val="231F20"/>
          <w:spacing w:val="-2"/>
        </w:rPr>
        <w:t>contributions</w:t>
      </w:r>
      <w:r>
        <w:rPr>
          <w:color w:val="231F20"/>
          <w:spacing w:val="-3"/>
        </w:rPr>
        <w:t> </w:t>
      </w:r>
      <w:r>
        <w:rPr>
          <w:color w:val="231F20"/>
          <w:spacing w:val="-2"/>
        </w:rPr>
        <w:t>to</w:t>
      </w:r>
      <w:r>
        <w:rPr>
          <w:color w:val="231F20"/>
          <w:spacing w:val="-4"/>
        </w:rPr>
        <w:t> </w:t>
      </w:r>
      <w:r>
        <w:rPr>
          <w:color w:val="231F20"/>
          <w:spacing w:val="-2"/>
        </w:rPr>
        <w:t>conception</w:t>
      </w:r>
      <w:r>
        <w:rPr>
          <w:color w:val="231F20"/>
          <w:spacing w:val="-4"/>
        </w:rPr>
        <w:t> </w:t>
      </w:r>
      <w:r>
        <w:rPr>
          <w:color w:val="231F20"/>
          <w:spacing w:val="-2"/>
        </w:rPr>
        <w:t>and</w:t>
      </w:r>
      <w:r>
        <w:rPr>
          <w:color w:val="231F20"/>
          <w:spacing w:val="-3"/>
        </w:rPr>
        <w:t> </w:t>
      </w:r>
      <w:r>
        <w:rPr>
          <w:color w:val="231F20"/>
          <w:spacing w:val="-2"/>
        </w:rPr>
        <w:t>design</w:t>
      </w:r>
      <w:r>
        <w:rPr>
          <w:color w:val="231F20"/>
          <w:spacing w:val="-3"/>
        </w:rPr>
        <w:t> </w:t>
      </w:r>
      <w:r>
        <w:rPr>
          <w:color w:val="231F20"/>
          <w:spacing w:val="-2"/>
        </w:rPr>
        <w:t>of</w:t>
      </w:r>
      <w:r>
        <w:rPr>
          <w:color w:val="231F20"/>
          <w:spacing w:val="-3"/>
        </w:rPr>
        <w:t> </w:t>
      </w:r>
      <w:r>
        <w:rPr>
          <w:color w:val="231F20"/>
          <w:spacing w:val="-2"/>
        </w:rPr>
        <w:t>the</w:t>
      </w:r>
      <w:r>
        <w:rPr>
          <w:color w:val="231F20"/>
          <w:spacing w:val="-4"/>
        </w:rPr>
        <w:t> </w:t>
      </w:r>
      <w:r>
        <w:rPr>
          <w:color w:val="231F20"/>
          <w:spacing w:val="-2"/>
        </w:rPr>
        <w:t>work,</w:t>
      </w:r>
      <w:r>
        <w:rPr>
          <w:color w:val="231F20"/>
          <w:spacing w:val="40"/>
        </w:rPr>
        <w:t> </w:t>
      </w:r>
      <w:r>
        <w:rPr>
          <w:color w:val="231F20"/>
        </w:rPr>
        <w:t>acquisition and interpretation of data, drafting the work, and </w:t>
      </w:r>
      <w:r>
        <w:rPr>
          <w:color w:val="231F20"/>
        </w:rPr>
        <w:t>final</w:t>
      </w:r>
      <w:r>
        <w:rPr>
          <w:color w:val="231F20"/>
          <w:spacing w:val="40"/>
        </w:rPr>
        <w:t> </w:t>
      </w:r>
      <w:r>
        <w:rPr>
          <w:color w:val="231F20"/>
        </w:rPr>
        <w:t>approval of the submitted version. V.M. had substantial </w:t>
      </w:r>
      <w:r>
        <w:rPr>
          <w:color w:val="231F20"/>
        </w:rPr>
        <w:t>contributions</w:t>
      </w:r>
      <w:r>
        <w:rPr>
          <w:color w:val="231F20"/>
          <w:spacing w:val="40"/>
        </w:rPr>
        <w:t> </w:t>
      </w:r>
      <w:r>
        <w:rPr>
          <w:color w:val="231F20"/>
        </w:rPr>
        <w:t>to</w:t>
      </w:r>
      <w:r>
        <w:rPr>
          <w:color w:val="231F20"/>
          <w:spacing w:val="-1"/>
        </w:rPr>
        <w:t> </w:t>
      </w:r>
      <w:r>
        <w:rPr>
          <w:color w:val="231F20"/>
        </w:rPr>
        <w:t>conception and design</w:t>
      </w:r>
      <w:r>
        <w:rPr>
          <w:color w:val="231F20"/>
          <w:spacing w:val="-1"/>
        </w:rPr>
        <w:t> </w:t>
      </w:r>
      <w:r>
        <w:rPr>
          <w:color w:val="231F20"/>
        </w:rPr>
        <w:t>of</w:t>
      </w:r>
      <w:r>
        <w:rPr>
          <w:color w:val="231F20"/>
          <w:spacing w:val="-1"/>
        </w:rPr>
        <w:t> </w:t>
      </w:r>
      <w:r>
        <w:rPr>
          <w:color w:val="231F20"/>
        </w:rPr>
        <w:t>the work,</w:t>
      </w:r>
      <w:r>
        <w:rPr>
          <w:color w:val="231F20"/>
          <w:spacing w:val="-1"/>
        </w:rPr>
        <w:t> </w:t>
      </w:r>
      <w:r>
        <w:rPr>
          <w:color w:val="231F20"/>
        </w:rPr>
        <w:t>acquisition</w:t>
      </w:r>
      <w:r>
        <w:rPr>
          <w:color w:val="231F20"/>
          <w:spacing w:val="1"/>
        </w:rPr>
        <w:t> </w:t>
      </w:r>
      <w:r>
        <w:rPr>
          <w:color w:val="231F20"/>
        </w:rPr>
        <w:t>and</w:t>
      </w:r>
      <w:r>
        <w:rPr>
          <w:color w:val="231F20"/>
          <w:spacing w:val="-1"/>
        </w:rPr>
        <w:t> </w:t>
      </w:r>
      <w:r>
        <w:rPr>
          <w:color w:val="231F20"/>
        </w:rPr>
        <w:t>interpretation </w:t>
      </w:r>
      <w:r>
        <w:rPr>
          <w:color w:val="231F20"/>
          <w:spacing w:val="-5"/>
        </w:rPr>
        <w:t>o</w:t>
      </w:r>
      <w:r>
        <w:rPr>
          <w:color w:val="231F20"/>
          <w:spacing w:val="-5"/>
        </w:rPr>
        <w:t>f</w:t>
      </w:r>
    </w:p>
    <w:p>
      <w:pPr>
        <w:pStyle w:val="BodyText"/>
        <w:spacing w:before="95"/>
        <w:ind w:left="196"/>
        <w:jc w:val="both"/>
      </w:pPr>
      <w:r>
        <w:rPr/>
        <w:br w:type="column"/>
      </w:r>
      <w:r>
        <w:rPr>
          <w:color w:val="231F20"/>
        </w:rPr>
        <w:t>data,</w:t>
      </w:r>
      <w:r>
        <w:rPr>
          <w:color w:val="231F20"/>
          <w:spacing w:val="17"/>
        </w:rPr>
        <w:t> </w:t>
      </w:r>
      <w:r>
        <w:rPr>
          <w:color w:val="231F20"/>
        </w:rPr>
        <w:t>drafting</w:t>
      </w:r>
      <w:r>
        <w:rPr>
          <w:color w:val="231F20"/>
          <w:spacing w:val="17"/>
        </w:rPr>
        <w:t> </w:t>
      </w:r>
      <w:r>
        <w:rPr>
          <w:color w:val="231F20"/>
        </w:rPr>
        <w:t>the</w:t>
      </w:r>
      <w:r>
        <w:rPr>
          <w:color w:val="231F20"/>
          <w:spacing w:val="16"/>
        </w:rPr>
        <w:t> </w:t>
      </w:r>
      <w:r>
        <w:rPr>
          <w:color w:val="231F20"/>
        </w:rPr>
        <w:t>work,</w:t>
      </w:r>
      <w:r>
        <w:rPr>
          <w:color w:val="231F20"/>
          <w:spacing w:val="17"/>
        </w:rPr>
        <w:t> </w:t>
      </w:r>
      <w:r>
        <w:rPr>
          <w:color w:val="231F20"/>
        </w:rPr>
        <w:t>and</w:t>
      </w:r>
      <w:r>
        <w:rPr>
          <w:color w:val="231F20"/>
          <w:spacing w:val="16"/>
        </w:rPr>
        <w:t> </w:t>
      </w:r>
      <w:r>
        <w:rPr>
          <w:color w:val="231F20"/>
        </w:rPr>
        <w:t>final</w:t>
      </w:r>
      <w:r>
        <w:rPr>
          <w:color w:val="231F20"/>
          <w:spacing w:val="16"/>
        </w:rPr>
        <w:t> </w:t>
      </w:r>
      <w:r>
        <w:rPr>
          <w:color w:val="231F20"/>
        </w:rPr>
        <w:t>approval</w:t>
      </w:r>
      <w:r>
        <w:rPr>
          <w:color w:val="231F20"/>
          <w:spacing w:val="16"/>
        </w:rPr>
        <w:t> </w:t>
      </w:r>
      <w:r>
        <w:rPr>
          <w:color w:val="231F20"/>
        </w:rPr>
        <w:t>of</w:t>
      </w:r>
      <w:r>
        <w:rPr>
          <w:color w:val="231F20"/>
          <w:spacing w:val="16"/>
        </w:rPr>
        <w:t> </w:t>
      </w:r>
      <w:r>
        <w:rPr>
          <w:color w:val="231F20"/>
        </w:rPr>
        <w:t>the</w:t>
      </w:r>
      <w:r>
        <w:rPr>
          <w:color w:val="231F20"/>
          <w:spacing w:val="17"/>
        </w:rPr>
        <w:t> </w:t>
      </w:r>
      <w:r>
        <w:rPr>
          <w:color w:val="231F20"/>
        </w:rPr>
        <w:t>submitted</w:t>
      </w:r>
      <w:r>
        <w:rPr>
          <w:color w:val="231F20"/>
          <w:spacing w:val="16"/>
        </w:rPr>
        <w:t> </w:t>
      </w:r>
      <w:r>
        <w:rPr>
          <w:color w:val="231F20"/>
          <w:spacing w:val="-2"/>
        </w:rPr>
        <w:t>version.</w:t>
      </w:r>
    </w:p>
    <w:p>
      <w:pPr>
        <w:pStyle w:val="BodyText"/>
        <w:spacing w:line="297" w:lineRule="auto" w:before="39"/>
        <w:ind w:left="196" w:right="96"/>
        <w:jc w:val="both"/>
      </w:pPr>
      <w:r>
        <w:rPr>
          <w:color w:val="231F20"/>
          <w:spacing w:val="-2"/>
        </w:rPr>
        <w:t>A.K.</w:t>
      </w:r>
      <w:r>
        <w:rPr>
          <w:color w:val="231F20"/>
          <w:spacing w:val="-4"/>
        </w:rPr>
        <w:t> </w:t>
      </w:r>
      <w:r>
        <w:rPr>
          <w:color w:val="231F20"/>
          <w:spacing w:val="-2"/>
        </w:rPr>
        <w:t>had</w:t>
      </w:r>
      <w:r>
        <w:rPr>
          <w:color w:val="231F20"/>
          <w:spacing w:val="-4"/>
        </w:rPr>
        <w:t> </w:t>
      </w:r>
      <w:r>
        <w:rPr>
          <w:color w:val="231F20"/>
          <w:spacing w:val="-2"/>
        </w:rPr>
        <w:t>substantial</w:t>
      </w:r>
      <w:r>
        <w:rPr>
          <w:color w:val="231F20"/>
          <w:spacing w:val="-3"/>
        </w:rPr>
        <w:t> </w:t>
      </w:r>
      <w:r>
        <w:rPr>
          <w:color w:val="231F20"/>
          <w:spacing w:val="-2"/>
        </w:rPr>
        <w:t>contributions</w:t>
      </w:r>
      <w:r>
        <w:rPr>
          <w:color w:val="231F20"/>
          <w:spacing w:val="-4"/>
        </w:rPr>
        <w:t> </w:t>
      </w:r>
      <w:r>
        <w:rPr>
          <w:color w:val="231F20"/>
          <w:spacing w:val="-2"/>
        </w:rPr>
        <w:t>to</w:t>
      </w:r>
      <w:r>
        <w:rPr>
          <w:color w:val="231F20"/>
          <w:spacing w:val="-4"/>
        </w:rPr>
        <w:t> </w:t>
      </w:r>
      <w:r>
        <w:rPr>
          <w:color w:val="231F20"/>
          <w:spacing w:val="-2"/>
        </w:rPr>
        <w:t>conception</w:t>
      </w:r>
      <w:r>
        <w:rPr>
          <w:color w:val="231F20"/>
          <w:spacing w:val="-3"/>
        </w:rPr>
        <w:t> </w:t>
      </w:r>
      <w:r>
        <w:rPr>
          <w:color w:val="231F20"/>
          <w:spacing w:val="-2"/>
        </w:rPr>
        <w:t>and</w:t>
      </w:r>
      <w:r>
        <w:rPr>
          <w:color w:val="231F20"/>
          <w:spacing w:val="-4"/>
        </w:rPr>
        <w:t> </w:t>
      </w:r>
      <w:r>
        <w:rPr>
          <w:color w:val="231F20"/>
          <w:spacing w:val="-2"/>
        </w:rPr>
        <w:t>design</w:t>
      </w:r>
      <w:r>
        <w:rPr>
          <w:color w:val="231F20"/>
          <w:spacing w:val="-3"/>
        </w:rPr>
        <w:t> </w:t>
      </w:r>
      <w:r>
        <w:rPr>
          <w:color w:val="231F20"/>
          <w:spacing w:val="-2"/>
        </w:rPr>
        <w:t>of</w:t>
      </w:r>
      <w:r>
        <w:rPr>
          <w:color w:val="231F20"/>
          <w:spacing w:val="-4"/>
        </w:rPr>
        <w:t> </w:t>
      </w:r>
      <w:r>
        <w:rPr>
          <w:color w:val="231F20"/>
          <w:spacing w:val="-2"/>
        </w:rPr>
        <w:t>the</w:t>
      </w:r>
      <w:r>
        <w:rPr>
          <w:color w:val="231F20"/>
          <w:spacing w:val="-3"/>
        </w:rPr>
        <w:t> </w:t>
      </w:r>
      <w:r>
        <w:rPr>
          <w:color w:val="231F20"/>
          <w:spacing w:val="-2"/>
        </w:rPr>
        <w:t>work</w:t>
      </w:r>
      <w:r>
        <w:rPr>
          <w:color w:val="231F20"/>
          <w:spacing w:val="-2"/>
        </w:rPr>
        <w:t>,</w:t>
      </w:r>
      <w:r>
        <w:rPr>
          <w:color w:val="231F20"/>
          <w:spacing w:val="40"/>
        </w:rPr>
        <w:t> </w:t>
      </w:r>
      <w:r>
        <w:rPr>
          <w:color w:val="231F20"/>
        </w:rPr>
        <w:t>acquisition and interpretation of data, drafting the work, and </w:t>
      </w:r>
      <w:r>
        <w:rPr>
          <w:color w:val="231F20"/>
        </w:rPr>
        <w:t>final</w:t>
      </w:r>
      <w:r>
        <w:rPr>
          <w:color w:val="231F20"/>
          <w:spacing w:val="40"/>
        </w:rPr>
        <w:t> </w:t>
      </w:r>
      <w:r>
        <w:rPr>
          <w:color w:val="231F20"/>
        </w:rPr>
        <w:t>approval of the submitted version. A.L. had substantial </w:t>
      </w:r>
      <w:r>
        <w:rPr>
          <w:color w:val="231F20"/>
        </w:rPr>
        <w:t>contributions</w:t>
      </w:r>
      <w:r>
        <w:rPr>
          <w:color w:val="231F20"/>
          <w:spacing w:val="40"/>
        </w:rPr>
        <w:t> </w:t>
      </w:r>
      <w:r>
        <w:rPr>
          <w:color w:val="231F20"/>
        </w:rPr>
        <w:t>to</w:t>
      </w:r>
      <w:r>
        <w:rPr>
          <w:color w:val="231F20"/>
          <w:spacing w:val="-4"/>
        </w:rPr>
        <w:t> </w:t>
      </w:r>
      <w:r>
        <w:rPr>
          <w:color w:val="231F20"/>
        </w:rPr>
        <w:t>conception</w:t>
      </w:r>
      <w:r>
        <w:rPr>
          <w:color w:val="231F20"/>
          <w:spacing w:val="-3"/>
        </w:rPr>
        <w:t> </w:t>
      </w:r>
      <w:r>
        <w:rPr>
          <w:color w:val="231F20"/>
        </w:rPr>
        <w:t>and</w:t>
      </w:r>
      <w:r>
        <w:rPr>
          <w:color w:val="231F20"/>
          <w:spacing w:val="-4"/>
        </w:rPr>
        <w:t> </w:t>
      </w:r>
      <w:r>
        <w:rPr>
          <w:color w:val="231F20"/>
        </w:rPr>
        <w:t>design</w:t>
      </w:r>
      <w:r>
        <w:rPr>
          <w:color w:val="231F20"/>
          <w:spacing w:val="-4"/>
        </w:rPr>
        <w:t> </w:t>
      </w:r>
      <w:r>
        <w:rPr>
          <w:color w:val="231F20"/>
        </w:rPr>
        <w:t>of</w:t>
      </w:r>
      <w:r>
        <w:rPr>
          <w:color w:val="231F20"/>
          <w:spacing w:val="-4"/>
        </w:rPr>
        <w:t> </w:t>
      </w:r>
      <w:r>
        <w:rPr>
          <w:color w:val="231F20"/>
        </w:rPr>
        <w:t>the</w:t>
      </w:r>
      <w:r>
        <w:rPr>
          <w:color w:val="231F20"/>
          <w:spacing w:val="-4"/>
        </w:rPr>
        <w:t> </w:t>
      </w:r>
      <w:r>
        <w:rPr>
          <w:color w:val="231F20"/>
        </w:rPr>
        <w:t>work,</w:t>
      </w:r>
      <w:r>
        <w:rPr>
          <w:color w:val="231F20"/>
          <w:spacing w:val="-3"/>
        </w:rPr>
        <w:t> </w:t>
      </w:r>
      <w:r>
        <w:rPr>
          <w:color w:val="231F20"/>
        </w:rPr>
        <w:t>acquisition</w:t>
      </w:r>
      <w:r>
        <w:rPr>
          <w:color w:val="231F20"/>
          <w:spacing w:val="-3"/>
        </w:rPr>
        <w:t> </w:t>
      </w:r>
      <w:r>
        <w:rPr>
          <w:color w:val="231F20"/>
        </w:rPr>
        <w:t>and</w:t>
      </w:r>
      <w:r>
        <w:rPr>
          <w:color w:val="231F20"/>
          <w:spacing w:val="-4"/>
        </w:rPr>
        <w:t> </w:t>
      </w:r>
      <w:r>
        <w:rPr>
          <w:color w:val="231F20"/>
        </w:rPr>
        <w:t>interpretation</w:t>
      </w:r>
      <w:r>
        <w:rPr>
          <w:color w:val="231F20"/>
          <w:spacing w:val="-3"/>
        </w:rPr>
        <w:t> </w:t>
      </w:r>
      <w:r>
        <w:rPr>
          <w:color w:val="231F20"/>
        </w:rPr>
        <w:t>of</w:t>
      </w:r>
      <w:r>
        <w:rPr>
          <w:color w:val="231F20"/>
          <w:spacing w:val="40"/>
        </w:rPr>
        <w:t> </w:t>
      </w:r>
      <w:r>
        <w:rPr>
          <w:color w:val="231F20"/>
        </w:rPr>
        <w:t>data, drafting the work, and final approval of the submitted version.</w:t>
      </w:r>
    </w:p>
    <w:p>
      <w:pPr>
        <w:pStyle w:val="BodyText"/>
        <w:spacing w:before="97"/>
      </w:pPr>
    </w:p>
    <w:p>
      <w:pPr>
        <w:pStyle w:val="Heading2"/>
      </w:pPr>
      <w:r>
        <w:rPr>
          <w:color w:val="00643D"/>
          <w:w w:val="105"/>
        </w:rPr>
        <w:t>STUDY</w:t>
      </w:r>
      <w:r>
        <w:rPr>
          <w:color w:val="00643D"/>
          <w:spacing w:val="9"/>
          <w:w w:val="105"/>
        </w:rPr>
        <w:t> </w:t>
      </w:r>
      <w:r>
        <w:rPr>
          <w:color w:val="00643D"/>
          <w:spacing w:val="-2"/>
          <w:w w:val="105"/>
        </w:rPr>
        <w:t>FUNDING</w:t>
      </w:r>
    </w:p>
    <w:p>
      <w:pPr>
        <w:pStyle w:val="BodyText"/>
        <w:spacing w:before="54"/>
        <w:ind w:left="196"/>
        <w:jc w:val="both"/>
      </w:pPr>
      <w:r>
        <w:rPr>
          <w:color w:val="231F20"/>
        </w:rPr>
        <w:t>No targeted funding</w:t>
      </w:r>
      <w:r>
        <w:rPr>
          <w:color w:val="231F20"/>
          <w:spacing w:val="1"/>
        </w:rPr>
        <w:t> </w:t>
      </w:r>
      <w:r>
        <w:rPr>
          <w:color w:val="231F20"/>
          <w:spacing w:val="-2"/>
        </w:rPr>
        <w:t>reported.</w:t>
      </w:r>
    </w:p>
    <w:p>
      <w:pPr>
        <w:pStyle w:val="BodyText"/>
        <w:spacing w:before="127"/>
      </w:pPr>
    </w:p>
    <w:p>
      <w:pPr>
        <w:pStyle w:val="Heading2"/>
      </w:pPr>
      <w:r>
        <w:rPr>
          <w:color w:val="00643D"/>
          <w:spacing w:val="-2"/>
          <w:w w:val="105"/>
        </w:rPr>
        <w:t>DISCLOSURE</w:t>
      </w:r>
    </w:p>
    <w:p>
      <w:pPr>
        <w:pStyle w:val="BodyText"/>
        <w:spacing w:line="297" w:lineRule="auto" w:before="54"/>
        <w:ind w:left="196" w:right="96"/>
        <w:jc w:val="both"/>
      </w:pPr>
      <w:r>
        <w:rPr>
          <w:color w:val="231F20"/>
        </w:rPr>
        <w:t>The authors report no disclosures relevant to the manuscript. Go </w:t>
      </w:r>
      <w:r>
        <w:rPr>
          <w:color w:val="231F20"/>
        </w:rPr>
        <w:t>to</w:t>
      </w:r>
      <w:r>
        <w:rPr>
          <w:color w:val="231F20"/>
          <w:spacing w:val="40"/>
        </w:rPr>
        <w:t> </w:t>
      </w:r>
      <w:hyperlink r:id="rId7">
        <w:r>
          <w:rPr>
            <w:color w:val="231F20"/>
          </w:rPr>
          <w:t>Neurology.org</w:t>
        </w:r>
      </w:hyperlink>
      <w:r>
        <w:rPr>
          <w:color w:val="231F20"/>
        </w:rPr>
        <w:t> for full disclosures.</w:t>
      </w:r>
    </w:p>
    <w:p>
      <w:pPr>
        <w:pStyle w:val="BodyText"/>
        <w:spacing w:before="98"/>
      </w:pPr>
    </w:p>
    <w:p>
      <w:pPr>
        <w:pStyle w:val="Heading2"/>
        <w:spacing w:before="1"/>
      </w:pPr>
      <w:r>
        <w:rPr>
          <w:color w:val="00643D"/>
          <w:spacing w:val="-2"/>
          <w:w w:val="105"/>
        </w:rPr>
        <w:t>REFERENCES</w:t>
      </w:r>
    </w:p>
    <w:p>
      <w:pPr>
        <w:pStyle w:val="ListParagraph"/>
        <w:numPr>
          <w:ilvl w:val="0"/>
          <w:numId w:val="1"/>
        </w:numPr>
        <w:tabs>
          <w:tab w:pos="493" w:val="left" w:leader="none"/>
          <w:tab w:pos="495" w:val="left" w:leader="none"/>
        </w:tabs>
        <w:spacing w:line="285" w:lineRule="auto" w:before="35" w:after="0"/>
        <w:ind w:left="495" w:right="94" w:hanging="299"/>
        <w:jc w:val="both"/>
        <w:rPr>
          <w:sz w:val="16"/>
        </w:rPr>
      </w:pPr>
      <w:r>
        <w:rPr>
          <w:color w:val="231F20"/>
          <w:spacing w:val="-2"/>
          <w:sz w:val="16"/>
        </w:rPr>
        <w:t>Tzoulis</w:t>
      </w:r>
      <w:r>
        <w:rPr>
          <w:color w:val="231F20"/>
          <w:spacing w:val="-7"/>
          <w:sz w:val="16"/>
        </w:rPr>
        <w:t> </w:t>
      </w:r>
      <w:r>
        <w:rPr>
          <w:color w:val="231F20"/>
          <w:spacing w:val="-2"/>
          <w:sz w:val="16"/>
        </w:rPr>
        <w:t>C,</w:t>
      </w:r>
      <w:r>
        <w:rPr>
          <w:color w:val="231F20"/>
          <w:spacing w:val="-7"/>
          <w:sz w:val="16"/>
        </w:rPr>
        <w:t> </w:t>
      </w:r>
      <w:r>
        <w:rPr>
          <w:color w:val="231F20"/>
          <w:spacing w:val="-2"/>
          <w:sz w:val="16"/>
        </w:rPr>
        <w:t>Engelsen</w:t>
      </w:r>
      <w:r>
        <w:rPr>
          <w:color w:val="231F20"/>
          <w:spacing w:val="-7"/>
          <w:sz w:val="16"/>
        </w:rPr>
        <w:t> </w:t>
      </w:r>
      <w:r>
        <w:rPr>
          <w:color w:val="231F20"/>
          <w:spacing w:val="-2"/>
          <w:sz w:val="16"/>
        </w:rPr>
        <w:t>BA,</w:t>
      </w:r>
      <w:r>
        <w:rPr>
          <w:color w:val="231F20"/>
          <w:spacing w:val="-8"/>
          <w:sz w:val="16"/>
        </w:rPr>
        <w:t> </w:t>
      </w:r>
      <w:r>
        <w:rPr>
          <w:color w:val="231F20"/>
          <w:spacing w:val="-2"/>
          <w:sz w:val="16"/>
        </w:rPr>
        <w:t>Telstad</w:t>
      </w:r>
      <w:r>
        <w:rPr>
          <w:color w:val="231F20"/>
          <w:spacing w:val="-7"/>
          <w:sz w:val="16"/>
        </w:rPr>
        <w:t> </w:t>
      </w:r>
      <w:r>
        <w:rPr>
          <w:color w:val="231F20"/>
          <w:spacing w:val="-2"/>
          <w:sz w:val="16"/>
        </w:rPr>
        <w:t>W,</w:t>
      </w:r>
      <w:r>
        <w:rPr>
          <w:color w:val="231F20"/>
          <w:spacing w:val="-7"/>
          <w:sz w:val="16"/>
        </w:rPr>
        <w:t> </w:t>
      </w:r>
      <w:r>
        <w:rPr>
          <w:color w:val="231F20"/>
          <w:spacing w:val="-2"/>
          <w:sz w:val="16"/>
        </w:rPr>
        <w:t>et</w:t>
      </w:r>
      <w:r>
        <w:rPr>
          <w:color w:val="231F20"/>
          <w:spacing w:val="-7"/>
          <w:sz w:val="16"/>
        </w:rPr>
        <w:t> </w:t>
      </w:r>
      <w:r>
        <w:rPr>
          <w:color w:val="231F20"/>
          <w:spacing w:val="-2"/>
          <w:sz w:val="16"/>
        </w:rPr>
        <w:t>al.</w:t>
      </w:r>
      <w:r>
        <w:rPr>
          <w:color w:val="231F20"/>
          <w:spacing w:val="-8"/>
          <w:sz w:val="16"/>
        </w:rPr>
        <w:t> </w:t>
      </w:r>
      <w:r>
        <w:rPr>
          <w:color w:val="231F20"/>
          <w:spacing w:val="-2"/>
          <w:sz w:val="16"/>
        </w:rPr>
        <w:t>The</w:t>
      </w:r>
      <w:r>
        <w:rPr>
          <w:color w:val="231F20"/>
          <w:spacing w:val="-7"/>
          <w:sz w:val="16"/>
        </w:rPr>
        <w:t> </w:t>
      </w:r>
      <w:r>
        <w:rPr>
          <w:color w:val="231F20"/>
          <w:spacing w:val="-2"/>
          <w:sz w:val="16"/>
        </w:rPr>
        <w:t>spectrum</w:t>
      </w:r>
      <w:r>
        <w:rPr>
          <w:color w:val="231F20"/>
          <w:spacing w:val="-7"/>
          <w:sz w:val="16"/>
        </w:rPr>
        <w:t> </w:t>
      </w:r>
      <w:r>
        <w:rPr>
          <w:color w:val="231F20"/>
          <w:spacing w:val="-2"/>
          <w:sz w:val="16"/>
        </w:rPr>
        <w:t>of</w:t>
      </w:r>
      <w:r>
        <w:rPr>
          <w:color w:val="231F20"/>
          <w:spacing w:val="40"/>
          <w:sz w:val="16"/>
        </w:rPr>
        <w:t> </w:t>
      </w:r>
      <w:r>
        <w:rPr>
          <w:color w:val="231F20"/>
          <w:sz w:val="16"/>
        </w:rPr>
        <w:t>clinical</w:t>
      </w:r>
      <w:r>
        <w:rPr>
          <w:color w:val="231F20"/>
          <w:spacing w:val="-2"/>
          <w:sz w:val="16"/>
        </w:rPr>
        <w:t> </w:t>
      </w:r>
      <w:r>
        <w:rPr>
          <w:color w:val="231F20"/>
          <w:sz w:val="16"/>
        </w:rPr>
        <w:t>disease</w:t>
      </w:r>
      <w:r>
        <w:rPr>
          <w:color w:val="231F20"/>
          <w:spacing w:val="-3"/>
          <w:sz w:val="16"/>
        </w:rPr>
        <w:t> </w:t>
      </w:r>
      <w:r>
        <w:rPr>
          <w:color w:val="231F20"/>
          <w:sz w:val="16"/>
        </w:rPr>
        <w:t>caused</w:t>
      </w:r>
      <w:r>
        <w:rPr>
          <w:color w:val="231F20"/>
          <w:spacing w:val="-2"/>
          <w:sz w:val="16"/>
        </w:rPr>
        <w:t> </w:t>
      </w:r>
      <w:r>
        <w:rPr>
          <w:color w:val="231F20"/>
          <w:sz w:val="16"/>
        </w:rPr>
        <w:t>by</w:t>
      </w:r>
      <w:r>
        <w:rPr>
          <w:color w:val="231F20"/>
          <w:spacing w:val="-3"/>
          <w:sz w:val="16"/>
        </w:rPr>
        <w:t> </w:t>
      </w:r>
      <w:r>
        <w:rPr>
          <w:color w:val="231F20"/>
          <w:sz w:val="16"/>
        </w:rPr>
        <w:t>the</w:t>
      </w:r>
      <w:r>
        <w:rPr>
          <w:color w:val="231F20"/>
          <w:spacing w:val="-3"/>
          <w:sz w:val="16"/>
        </w:rPr>
        <w:t> </w:t>
      </w:r>
      <w:r>
        <w:rPr>
          <w:color w:val="231F20"/>
          <w:sz w:val="16"/>
        </w:rPr>
        <w:t>A467T</w:t>
      </w:r>
      <w:r>
        <w:rPr>
          <w:color w:val="231F20"/>
          <w:spacing w:val="-2"/>
          <w:sz w:val="16"/>
        </w:rPr>
        <w:t> </w:t>
      </w:r>
      <w:r>
        <w:rPr>
          <w:color w:val="231F20"/>
          <w:sz w:val="16"/>
        </w:rPr>
        <w:t>and</w:t>
      </w:r>
      <w:r>
        <w:rPr>
          <w:color w:val="231F20"/>
          <w:spacing w:val="-3"/>
          <w:sz w:val="16"/>
        </w:rPr>
        <w:t> </w:t>
      </w:r>
      <w:r>
        <w:rPr>
          <w:color w:val="231F20"/>
          <w:sz w:val="16"/>
        </w:rPr>
        <w:t>W748S</w:t>
      </w:r>
      <w:r>
        <w:rPr>
          <w:color w:val="231F20"/>
          <w:spacing w:val="-3"/>
          <w:sz w:val="16"/>
        </w:rPr>
        <w:t> </w:t>
      </w:r>
      <w:r>
        <w:rPr>
          <w:color w:val="231F20"/>
          <w:sz w:val="16"/>
        </w:rPr>
        <w:t>POLG</w:t>
      </w:r>
      <w:r>
        <w:rPr>
          <w:color w:val="231F20"/>
          <w:spacing w:val="40"/>
          <w:sz w:val="16"/>
        </w:rPr>
        <w:t> </w:t>
      </w:r>
      <w:r>
        <w:rPr>
          <w:color w:val="231F20"/>
          <w:spacing w:val="-4"/>
          <w:sz w:val="16"/>
        </w:rPr>
        <w:t>mutations: a study of 26 cases. Brain 2006;129:1685</w:t>
      </w:r>
      <w:r>
        <w:rPr>
          <w:rFonts w:ascii="Arial" w:hAnsi="Arial"/>
          <w:color w:val="231F20"/>
          <w:spacing w:val="-4"/>
          <w:sz w:val="16"/>
        </w:rPr>
        <w:t>–</w:t>
      </w:r>
      <w:r>
        <w:rPr>
          <w:color w:val="231F20"/>
          <w:spacing w:val="-4"/>
          <w:sz w:val="16"/>
        </w:rPr>
        <w:t>1692.</w:t>
      </w:r>
    </w:p>
    <w:p>
      <w:pPr>
        <w:pStyle w:val="ListParagraph"/>
        <w:numPr>
          <w:ilvl w:val="0"/>
          <w:numId w:val="1"/>
        </w:numPr>
        <w:tabs>
          <w:tab w:pos="493" w:val="left" w:leader="none"/>
          <w:tab w:pos="495" w:val="left" w:leader="none"/>
        </w:tabs>
        <w:spacing w:line="285" w:lineRule="auto" w:before="0" w:after="0"/>
        <w:ind w:left="495" w:right="94" w:hanging="299"/>
        <w:jc w:val="both"/>
        <w:rPr>
          <w:sz w:val="16"/>
        </w:rPr>
      </w:pPr>
      <w:r>
        <w:rPr>
          <w:color w:val="231F20"/>
          <w:sz w:val="16"/>
        </w:rPr>
        <w:t>Kinghorn</w:t>
      </w:r>
      <w:r>
        <w:rPr>
          <w:color w:val="231F20"/>
          <w:spacing w:val="-10"/>
          <w:sz w:val="16"/>
        </w:rPr>
        <w:t> </w:t>
      </w:r>
      <w:r>
        <w:rPr>
          <w:color w:val="231F20"/>
          <w:sz w:val="16"/>
        </w:rPr>
        <w:t>KJ,</w:t>
      </w:r>
      <w:r>
        <w:rPr>
          <w:color w:val="231F20"/>
          <w:spacing w:val="-10"/>
          <w:sz w:val="16"/>
        </w:rPr>
        <w:t> </w:t>
      </w:r>
      <w:r>
        <w:rPr>
          <w:color w:val="231F20"/>
          <w:sz w:val="16"/>
        </w:rPr>
        <w:t>Kaliakatsos</w:t>
      </w:r>
      <w:r>
        <w:rPr>
          <w:color w:val="231F20"/>
          <w:spacing w:val="-10"/>
          <w:sz w:val="16"/>
        </w:rPr>
        <w:t> </w:t>
      </w:r>
      <w:r>
        <w:rPr>
          <w:color w:val="231F20"/>
          <w:sz w:val="16"/>
        </w:rPr>
        <w:t>M,</w:t>
      </w:r>
      <w:r>
        <w:rPr>
          <w:color w:val="231F20"/>
          <w:spacing w:val="-10"/>
          <w:sz w:val="16"/>
        </w:rPr>
        <w:t> </w:t>
      </w:r>
      <w:r>
        <w:rPr>
          <w:color w:val="231F20"/>
          <w:sz w:val="16"/>
        </w:rPr>
        <w:t>Blakely</w:t>
      </w:r>
      <w:r>
        <w:rPr>
          <w:color w:val="231F20"/>
          <w:spacing w:val="-10"/>
          <w:sz w:val="16"/>
        </w:rPr>
        <w:t> </w:t>
      </w:r>
      <w:r>
        <w:rPr>
          <w:color w:val="231F20"/>
          <w:sz w:val="16"/>
        </w:rPr>
        <w:t>EL,</w:t>
      </w:r>
      <w:r>
        <w:rPr>
          <w:color w:val="231F20"/>
          <w:spacing w:val="-10"/>
          <w:sz w:val="16"/>
        </w:rPr>
        <w:t> </w:t>
      </w:r>
      <w:r>
        <w:rPr>
          <w:color w:val="231F20"/>
          <w:sz w:val="16"/>
        </w:rPr>
        <w:t>et</w:t>
      </w:r>
      <w:r>
        <w:rPr>
          <w:color w:val="231F20"/>
          <w:spacing w:val="-10"/>
          <w:sz w:val="16"/>
        </w:rPr>
        <w:t> </w:t>
      </w:r>
      <w:r>
        <w:rPr>
          <w:color w:val="231F20"/>
          <w:sz w:val="16"/>
        </w:rPr>
        <w:t>al.</w:t>
      </w:r>
      <w:r>
        <w:rPr>
          <w:color w:val="231F20"/>
          <w:spacing w:val="-10"/>
          <w:sz w:val="16"/>
        </w:rPr>
        <w:t> </w:t>
      </w:r>
      <w:r>
        <w:rPr>
          <w:color w:val="231F20"/>
          <w:sz w:val="16"/>
        </w:rPr>
        <w:t>Hypertro-</w:t>
      </w:r>
      <w:r>
        <w:rPr>
          <w:color w:val="231F20"/>
          <w:spacing w:val="40"/>
          <w:sz w:val="16"/>
        </w:rPr>
        <w:t> </w:t>
      </w:r>
      <w:r>
        <w:rPr>
          <w:color w:val="231F20"/>
          <w:spacing w:val="-4"/>
          <w:sz w:val="16"/>
        </w:rPr>
        <w:t>phic</w:t>
      </w:r>
      <w:r>
        <w:rPr>
          <w:color w:val="231F20"/>
          <w:spacing w:val="-6"/>
          <w:sz w:val="16"/>
        </w:rPr>
        <w:t> </w:t>
      </w:r>
      <w:r>
        <w:rPr>
          <w:color w:val="231F20"/>
          <w:spacing w:val="-4"/>
          <w:sz w:val="16"/>
        </w:rPr>
        <w:t>olivary</w:t>
      </w:r>
      <w:r>
        <w:rPr>
          <w:color w:val="231F20"/>
          <w:spacing w:val="-6"/>
          <w:sz w:val="16"/>
        </w:rPr>
        <w:t> </w:t>
      </w:r>
      <w:r>
        <w:rPr>
          <w:color w:val="231F20"/>
          <w:spacing w:val="-4"/>
          <w:sz w:val="16"/>
        </w:rPr>
        <w:t>degeneration</w:t>
      </w:r>
      <w:r>
        <w:rPr>
          <w:color w:val="231F20"/>
          <w:spacing w:val="-6"/>
          <w:sz w:val="16"/>
        </w:rPr>
        <w:t> </w:t>
      </w:r>
      <w:r>
        <w:rPr>
          <w:color w:val="231F20"/>
          <w:spacing w:val="-4"/>
          <w:sz w:val="16"/>
        </w:rPr>
        <w:t>on</w:t>
      </w:r>
      <w:r>
        <w:rPr>
          <w:color w:val="231F20"/>
          <w:spacing w:val="-6"/>
          <w:sz w:val="16"/>
        </w:rPr>
        <w:t> </w:t>
      </w:r>
      <w:r>
        <w:rPr>
          <w:color w:val="231F20"/>
          <w:spacing w:val="-4"/>
          <w:sz w:val="16"/>
        </w:rPr>
        <w:t>magnetic</w:t>
      </w:r>
      <w:r>
        <w:rPr>
          <w:color w:val="231F20"/>
          <w:spacing w:val="-6"/>
          <w:sz w:val="16"/>
        </w:rPr>
        <w:t> </w:t>
      </w:r>
      <w:r>
        <w:rPr>
          <w:color w:val="231F20"/>
          <w:spacing w:val="-4"/>
          <w:sz w:val="16"/>
        </w:rPr>
        <w:t>resonance</w:t>
      </w:r>
      <w:r>
        <w:rPr>
          <w:color w:val="231F20"/>
          <w:spacing w:val="-6"/>
          <w:sz w:val="16"/>
        </w:rPr>
        <w:t> </w:t>
      </w:r>
      <w:r>
        <w:rPr>
          <w:color w:val="231F20"/>
          <w:spacing w:val="-4"/>
          <w:sz w:val="16"/>
        </w:rPr>
        <w:t>imaging</w:t>
      </w:r>
      <w:r>
        <w:rPr>
          <w:color w:val="231F20"/>
          <w:spacing w:val="-6"/>
          <w:sz w:val="16"/>
        </w:rPr>
        <w:t> </w:t>
      </w:r>
      <w:r>
        <w:rPr>
          <w:color w:val="231F20"/>
          <w:spacing w:val="-4"/>
          <w:sz w:val="16"/>
        </w:rPr>
        <w:t>in</w:t>
      </w:r>
      <w:r>
        <w:rPr>
          <w:color w:val="231F20"/>
          <w:spacing w:val="40"/>
          <w:sz w:val="16"/>
        </w:rPr>
        <w:t> </w:t>
      </w:r>
      <w:r>
        <w:rPr>
          <w:color w:val="231F20"/>
          <w:sz w:val="16"/>
        </w:rPr>
        <w:t>mitochondrial syndromes associated with POLG and</w:t>
      </w:r>
      <w:r>
        <w:rPr>
          <w:color w:val="231F20"/>
          <w:spacing w:val="40"/>
          <w:sz w:val="16"/>
        </w:rPr>
        <w:t> </w:t>
      </w:r>
      <w:r>
        <w:rPr>
          <w:color w:val="231F20"/>
          <w:sz w:val="16"/>
        </w:rPr>
        <w:t>SURF1 mutations. J Neurol 2013;260:3</w:t>
      </w:r>
      <w:r>
        <w:rPr>
          <w:rFonts w:ascii="Arial" w:hAnsi="Arial"/>
          <w:color w:val="231F20"/>
          <w:sz w:val="16"/>
        </w:rPr>
        <w:t>–</w:t>
      </w:r>
      <w:r>
        <w:rPr>
          <w:color w:val="231F20"/>
          <w:sz w:val="16"/>
        </w:rPr>
        <w:t>9.</w:t>
      </w:r>
    </w:p>
    <w:p>
      <w:pPr>
        <w:pStyle w:val="ListParagraph"/>
        <w:spacing w:after="0" w:line="285" w:lineRule="auto"/>
        <w:jc w:val="both"/>
        <w:rPr>
          <w:sz w:val="16"/>
        </w:rPr>
        <w:sectPr>
          <w:type w:val="continuous"/>
          <w:pgSz w:w="11880" w:h="15660"/>
          <w:pgMar w:top="0" w:bottom="0" w:left="708" w:right="708"/>
          <w:cols w:num="2" w:equalWidth="0">
            <w:col w:w="6184" w:space="40"/>
            <w:col w:w="4240"/>
          </w:cols>
        </w:sectPr>
      </w:pPr>
    </w:p>
    <w:p>
      <w:pPr>
        <w:pStyle w:val="BodyText"/>
        <w:rPr>
          <w:sz w:val="16"/>
        </w:rPr>
      </w:pPr>
      <w:r>
        <w:rPr>
          <w:sz w:val="16"/>
        </w:rPr>
        <mc:AlternateContent>
          <mc:Choice Requires="wps">
            <w:drawing>
              <wp:anchor distT="0" distB="0" distL="0" distR="0" allowOverlap="1" layoutInCell="1" locked="0" behindDoc="1" simplePos="0" relativeHeight="487529472">
                <wp:simplePos x="0" y="0"/>
                <wp:positionH relativeFrom="page">
                  <wp:posOffset>0</wp:posOffset>
                </wp:positionH>
                <wp:positionV relativeFrom="page">
                  <wp:posOffset>0</wp:posOffset>
                </wp:positionV>
                <wp:extent cx="7543800" cy="2158365"/>
                <wp:effectExtent l="0" t="0" r="0" b="0"/>
                <wp:wrapNone/>
                <wp:docPr id="2" name="Group 2"/>
                <wp:cNvGraphicFramePr>
                  <a:graphicFrameLocks/>
                </wp:cNvGraphicFramePr>
                <a:graphic>
                  <a:graphicData uri="http://schemas.microsoft.com/office/word/2010/wordprocessingGroup">
                    <wpg:wgp>
                      <wpg:cNvPr id="2" name="Group 2"/>
                      <wpg:cNvGrpSpPr/>
                      <wpg:grpSpPr>
                        <a:xfrm>
                          <a:off x="0" y="0"/>
                          <a:ext cx="7543800" cy="2158365"/>
                          <a:chExt cx="7543800" cy="2158365"/>
                        </a:xfrm>
                      </wpg:grpSpPr>
                      <pic:pic>
                        <pic:nvPicPr>
                          <pic:cNvPr id="3" name="Image 3"/>
                          <pic:cNvPicPr/>
                        </pic:nvPicPr>
                        <pic:blipFill>
                          <a:blip r:embed="rId8" cstate="print"/>
                          <a:stretch>
                            <a:fillRect/>
                          </a:stretch>
                        </pic:blipFill>
                        <pic:spPr>
                          <a:xfrm>
                            <a:off x="0" y="0"/>
                            <a:ext cx="7543431" cy="1844543"/>
                          </a:xfrm>
                          <a:prstGeom prst="rect">
                            <a:avLst/>
                          </a:prstGeom>
                        </pic:spPr>
                      </pic:pic>
                      <wps:wsp>
                        <wps:cNvPr id="4" name="Graphic 4"/>
                        <wps:cNvSpPr/>
                        <wps:spPr>
                          <a:xfrm>
                            <a:off x="0" y="0"/>
                            <a:ext cx="7543800" cy="1747520"/>
                          </a:xfrm>
                          <a:custGeom>
                            <a:avLst/>
                            <a:gdLst/>
                            <a:ahLst/>
                            <a:cxnLst/>
                            <a:rect l="l" t="t" r="r" b="b"/>
                            <a:pathLst>
                              <a:path w="7543800" h="1747520">
                                <a:moveTo>
                                  <a:pt x="7543431" y="0"/>
                                </a:moveTo>
                                <a:lnTo>
                                  <a:pt x="0" y="0"/>
                                </a:lnTo>
                                <a:lnTo>
                                  <a:pt x="0" y="1746935"/>
                                </a:lnTo>
                                <a:lnTo>
                                  <a:pt x="1743773" y="1746935"/>
                                </a:lnTo>
                                <a:lnTo>
                                  <a:pt x="1743773" y="412673"/>
                                </a:lnTo>
                                <a:lnTo>
                                  <a:pt x="1746767" y="397848"/>
                                </a:lnTo>
                                <a:lnTo>
                                  <a:pt x="1754932" y="385737"/>
                                </a:lnTo>
                                <a:lnTo>
                                  <a:pt x="1767042" y="377569"/>
                                </a:lnTo>
                                <a:lnTo>
                                  <a:pt x="1781873" y="374573"/>
                                </a:lnTo>
                                <a:lnTo>
                                  <a:pt x="7543431" y="374573"/>
                                </a:lnTo>
                                <a:lnTo>
                                  <a:pt x="7543431" y="0"/>
                                </a:lnTo>
                                <a:close/>
                              </a:path>
                              <a:path w="7543800" h="1747520">
                                <a:moveTo>
                                  <a:pt x="7543431" y="374573"/>
                                </a:moveTo>
                                <a:lnTo>
                                  <a:pt x="7007072" y="374573"/>
                                </a:lnTo>
                                <a:lnTo>
                                  <a:pt x="7021903" y="377569"/>
                                </a:lnTo>
                                <a:lnTo>
                                  <a:pt x="7034014" y="385737"/>
                                </a:lnTo>
                                <a:lnTo>
                                  <a:pt x="7042178" y="397848"/>
                                </a:lnTo>
                                <a:lnTo>
                                  <a:pt x="7045172" y="412673"/>
                                </a:lnTo>
                                <a:lnTo>
                                  <a:pt x="7045172" y="1708518"/>
                                </a:lnTo>
                                <a:lnTo>
                                  <a:pt x="7048166" y="1723354"/>
                                </a:lnTo>
                                <a:lnTo>
                                  <a:pt x="7056331" y="1735464"/>
                                </a:lnTo>
                                <a:lnTo>
                                  <a:pt x="7068441" y="1743626"/>
                                </a:lnTo>
                                <a:lnTo>
                                  <a:pt x="7083272" y="1746618"/>
                                </a:lnTo>
                                <a:lnTo>
                                  <a:pt x="7543431" y="1746618"/>
                                </a:lnTo>
                                <a:lnTo>
                                  <a:pt x="7543431" y="374573"/>
                                </a:lnTo>
                                <a:close/>
                              </a:path>
                            </a:pathLst>
                          </a:custGeom>
                          <a:solidFill>
                            <a:srgbClr val="00643D"/>
                          </a:solidFill>
                        </wps:spPr>
                        <wps:bodyPr wrap="square" lIns="0" tIns="0" rIns="0" bIns="0" rtlCol="0">
                          <a:prstTxWarp prst="textNoShape">
                            <a:avLst/>
                          </a:prstTxWarp>
                          <a:noAutofit/>
                        </wps:bodyPr>
                      </wps:wsp>
                      <pic:pic>
                        <pic:nvPicPr>
                          <pic:cNvPr id="5" name="Image 5"/>
                          <pic:cNvPicPr/>
                        </pic:nvPicPr>
                        <pic:blipFill>
                          <a:blip r:embed="rId9" cstate="print"/>
                          <a:stretch>
                            <a:fillRect/>
                          </a:stretch>
                        </pic:blipFill>
                        <pic:spPr>
                          <a:xfrm>
                            <a:off x="481672" y="303123"/>
                            <a:ext cx="529590" cy="416814"/>
                          </a:xfrm>
                          <a:prstGeom prst="rect">
                            <a:avLst/>
                          </a:prstGeom>
                        </pic:spPr>
                      </pic:pic>
                      <wps:wsp>
                        <wps:cNvPr id="6" name="Graphic 6"/>
                        <wps:cNvSpPr/>
                        <wps:spPr>
                          <a:xfrm>
                            <a:off x="1869833" y="1936800"/>
                            <a:ext cx="9525" cy="221615"/>
                          </a:xfrm>
                          <a:custGeom>
                            <a:avLst/>
                            <a:gdLst/>
                            <a:ahLst/>
                            <a:cxnLst/>
                            <a:rect l="l" t="t" r="r" b="b"/>
                            <a:pathLst>
                              <a:path w="9525" h="221615">
                                <a:moveTo>
                                  <a:pt x="9359" y="0"/>
                                </a:moveTo>
                                <a:lnTo>
                                  <a:pt x="0" y="0"/>
                                </a:lnTo>
                                <a:lnTo>
                                  <a:pt x="0" y="221043"/>
                                </a:lnTo>
                                <a:lnTo>
                                  <a:pt x="9359" y="221043"/>
                                </a:lnTo>
                                <a:lnTo>
                                  <a:pt x="9359" y="0"/>
                                </a:lnTo>
                                <a:close/>
                              </a:path>
                            </a:pathLst>
                          </a:custGeom>
                          <a:solidFill>
                            <a:srgbClr val="00643D"/>
                          </a:solidFill>
                        </wps:spPr>
                        <wps:bodyPr wrap="square" lIns="0" tIns="0" rIns="0" bIns="0" rtlCol="0">
                          <a:prstTxWarp prst="textNoShape">
                            <a:avLst/>
                          </a:prstTxWarp>
                          <a:noAutofit/>
                        </wps:bodyPr>
                      </wps:wsp>
                      <wps:wsp>
                        <wps:cNvPr id="7" name="Graphic 7"/>
                        <wps:cNvSpPr/>
                        <wps:spPr>
                          <a:xfrm>
                            <a:off x="1869833" y="1936800"/>
                            <a:ext cx="9525" cy="221615"/>
                          </a:xfrm>
                          <a:custGeom>
                            <a:avLst/>
                            <a:gdLst/>
                            <a:ahLst/>
                            <a:cxnLst/>
                            <a:rect l="l" t="t" r="r" b="b"/>
                            <a:pathLst>
                              <a:path w="9525" h="221615">
                                <a:moveTo>
                                  <a:pt x="0" y="221043"/>
                                </a:moveTo>
                                <a:lnTo>
                                  <a:pt x="0" y="0"/>
                                </a:lnTo>
                                <a:lnTo>
                                  <a:pt x="9359" y="0"/>
                                </a:lnTo>
                                <a:lnTo>
                                  <a:pt x="9359" y="221043"/>
                                </a:lnTo>
                              </a:path>
                            </a:pathLst>
                          </a:custGeom>
                          <a:ln w="0">
                            <a:solidFill>
                              <a:srgbClr val="00643D"/>
                            </a:solidFill>
                            <a:prstDash val="solid"/>
                          </a:ln>
                        </wps:spPr>
                        <wps:bodyPr wrap="square" lIns="0" tIns="0" rIns="0" bIns="0" rtlCol="0">
                          <a:prstTxWarp prst="textNoShape">
                            <a:avLst/>
                          </a:prstTxWarp>
                          <a:noAutofit/>
                        </wps:bodyPr>
                      </wps:wsp>
                      <wps:wsp>
                        <wps:cNvPr id="8" name="Graphic 8"/>
                        <wps:cNvSpPr/>
                        <wps:spPr>
                          <a:xfrm>
                            <a:off x="1869833" y="1882800"/>
                            <a:ext cx="54610" cy="54610"/>
                          </a:xfrm>
                          <a:custGeom>
                            <a:avLst/>
                            <a:gdLst/>
                            <a:ahLst/>
                            <a:cxnLst/>
                            <a:rect l="l" t="t" r="r" b="b"/>
                            <a:pathLst>
                              <a:path w="54610" h="54610">
                                <a:moveTo>
                                  <a:pt x="54000" y="0"/>
                                </a:moveTo>
                                <a:lnTo>
                                  <a:pt x="33339" y="4253"/>
                                </a:lnTo>
                                <a:lnTo>
                                  <a:pt x="16065" y="16060"/>
                                </a:lnTo>
                                <a:lnTo>
                                  <a:pt x="4258" y="33338"/>
                                </a:lnTo>
                                <a:lnTo>
                                  <a:pt x="0" y="54000"/>
                                </a:lnTo>
                                <a:lnTo>
                                  <a:pt x="9359" y="54000"/>
                                </a:lnTo>
                                <a:lnTo>
                                  <a:pt x="12966" y="36606"/>
                                </a:lnTo>
                                <a:lnTo>
                                  <a:pt x="22488" y="22488"/>
                                </a:lnTo>
                                <a:lnTo>
                                  <a:pt x="36606" y="12966"/>
                                </a:lnTo>
                                <a:lnTo>
                                  <a:pt x="54000" y="9359"/>
                                </a:lnTo>
                                <a:lnTo>
                                  <a:pt x="54000" y="0"/>
                                </a:lnTo>
                                <a:close/>
                              </a:path>
                            </a:pathLst>
                          </a:custGeom>
                          <a:solidFill>
                            <a:srgbClr val="00643D"/>
                          </a:solidFill>
                        </wps:spPr>
                        <wps:bodyPr wrap="square" lIns="0" tIns="0" rIns="0" bIns="0" rtlCol="0">
                          <a:prstTxWarp prst="textNoShape">
                            <a:avLst/>
                          </a:prstTxWarp>
                          <a:noAutofit/>
                        </wps:bodyPr>
                      </wps:wsp>
                      <wps:wsp>
                        <wps:cNvPr id="9" name="Graphic 9"/>
                        <wps:cNvSpPr/>
                        <wps:spPr>
                          <a:xfrm>
                            <a:off x="1869833" y="1882800"/>
                            <a:ext cx="54610" cy="54610"/>
                          </a:xfrm>
                          <a:custGeom>
                            <a:avLst/>
                            <a:gdLst/>
                            <a:ahLst/>
                            <a:cxnLst/>
                            <a:rect l="l" t="t" r="r" b="b"/>
                            <a:pathLst>
                              <a:path w="54610" h="54610">
                                <a:moveTo>
                                  <a:pt x="0" y="54000"/>
                                </a:moveTo>
                                <a:lnTo>
                                  <a:pt x="4258" y="33338"/>
                                </a:lnTo>
                                <a:lnTo>
                                  <a:pt x="16065" y="16060"/>
                                </a:lnTo>
                                <a:lnTo>
                                  <a:pt x="33339" y="4253"/>
                                </a:lnTo>
                                <a:lnTo>
                                  <a:pt x="54000" y="0"/>
                                </a:lnTo>
                                <a:lnTo>
                                  <a:pt x="54000" y="9359"/>
                                </a:lnTo>
                                <a:lnTo>
                                  <a:pt x="36606" y="12966"/>
                                </a:lnTo>
                                <a:lnTo>
                                  <a:pt x="22488" y="22488"/>
                                </a:lnTo>
                                <a:lnTo>
                                  <a:pt x="12966" y="36606"/>
                                </a:lnTo>
                                <a:lnTo>
                                  <a:pt x="9359" y="54000"/>
                                </a:lnTo>
                              </a:path>
                            </a:pathLst>
                          </a:custGeom>
                          <a:ln w="0">
                            <a:solidFill>
                              <a:srgbClr val="00643D"/>
                            </a:solidFill>
                            <a:prstDash val="solid"/>
                          </a:ln>
                        </wps:spPr>
                        <wps:bodyPr wrap="square" lIns="0" tIns="0" rIns="0" bIns="0" rtlCol="0">
                          <a:prstTxWarp prst="textNoShape">
                            <a:avLst/>
                          </a:prstTxWarp>
                          <a:noAutofit/>
                        </wps:bodyPr>
                      </wps:wsp>
                      <wps:wsp>
                        <wps:cNvPr id="10" name="Graphic 10"/>
                        <wps:cNvSpPr/>
                        <wps:spPr>
                          <a:xfrm>
                            <a:off x="1923834" y="1882800"/>
                            <a:ext cx="5053965" cy="9525"/>
                          </a:xfrm>
                          <a:custGeom>
                            <a:avLst/>
                            <a:gdLst/>
                            <a:ahLst/>
                            <a:cxnLst/>
                            <a:rect l="l" t="t" r="r" b="b"/>
                            <a:pathLst>
                              <a:path w="5053965" h="9525">
                                <a:moveTo>
                                  <a:pt x="5053685" y="0"/>
                                </a:moveTo>
                                <a:lnTo>
                                  <a:pt x="0" y="0"/>
                                </a:lnTo>
                                <a:lnTo>
                                  <a:pt x="0" y="9359"/>
                                </a:lnTo>
                                <a:lnTo>
                                  <a:pt x="5053685" y="9359"/>
                                </a:lnTo>
                                <a:lnTo>
                                  <a:pt x="5053685" y="0"/>
                                </a:lnTo>
                                <a:close/>
                              </a:path>
                            </a:pathLst>
                          </a:custGeom>
                          <a:solidFill>
                            <a:srgbClr val="00643D"/>
                          </a:solidFill>
                        </wps:spPr>
                        <wps:bodyPr wrap="square" lIns="0" tIns="0" rIns="0" bIns="0" rtlCol="0">
                          <a:prstTxWarp prst="textNoShape">
                            <a:avLst/>
                          </a:prstTxWarp>
                          <a:noAutofit/>
                        </wps:bodyPr>
                      </wps:wsp>
                      <wps:wsp>
                        <wps:cNvPr id="11" name="Graphic 11"/>
                        <wps:cNvSpPr/>
                        <wps:spPr>
                          <a:xfrm>
                            <a:off x="1923834" y="1882800"/>
                            <a:ext cx="5053965" cy="9525"/>
                          </a:xfrm>
                          <a:custGeom>
                            <a:avLst/>
                            <a:gdLst/>
                            <a:ahLst/>
                            <a:cxnLst/>
                            <a:rect l="l" t="t" r="r" b="b"/>
                            <a:pathLst>
                              <a:path w="5053965" h="9525">
                                <a:moveTo>
                                  <a:pt x="0" y="0"/>
                                </a:moveTo>
                                <a:lnTo>
                                  <a:pt x="5053685" y="0"/>
                                </a:lnTo>
                                <a:lnTo>
                                  <a:pt x="5053685" y="9359"/>
                                </a:lnTo>
                                <a:lnTo>
                                  <a:pt x="0" y="9359"/>
                                </a:lnTo>
                              </a:path>
                            </a:pathLst>
                          </a:custGeom>
                          <a:ln w="0">
                            <a:solidFill>
                              <a:srgbClr val="00643D"/>
                            </a:solidFill>
                            <a:prstDash val="solid"/>
                          </a:ln>
                        </wps:spPr>
                        <wps:bodyPr wrap="square" lIns="0" tIns="0" rIns="0" bIns="0" rtlCol="0">
                          <a:prstTxWarp prst="textNoShape">
                            <a:avLst/>
                          </a:prstTxWarp>
                          <a:noAutofit/>
                        </wps:bodyPr>
                      </wps:wsp>
                      <wps:wsp>
                        <wps:cNvPr id="12" name="Graphic 12"/>
                        <wps:cNvSpPr/>
                        <wps:spPr>
                          <a:xfrm>
                            <a:off x="6977519" y="1882800"/>
                            <a:ext cx="54610" cy="54610"/>
                          </a:xfrm>
                          <a:custGeom>
                            <a:avLst/>
                            <a:gdLst/>
                            <a:ahLst/>
                            <a:cxnLst/>
                            <a:rect l="l" t="t" r="r" b="b"/>
                            <a:pathLst>
                              <a:path w="54610" h="54610">
                                <a:moveTo>
                                  <a:pt x="0" y="0"/>
                                </a:moveTo>
                                <a:lnTo>
                                  <a:pt x="0" y="9359"/>
                                </a:lnTo>
                                <a:lnTo>
                                  <a:pt x="17528" y="12989"/>
                                </a:lnTo>
                                <a:lnTo>
                                  <a:pt x="31630" y="22388"/>
                                </a:lnTo>
                                <a:lnTo>
                                  <a:pt x="41078" y="36432"/>
                                </a:lnTo>
                                <a:lnTo>
                                  <a:pt x="44640" y="54000"/>
                                </a:lnTo>
                                <a:lnTo>
                                  <a:pt x="54000" y="54000"/>
                                </a:lnTo>
                                <a:lnTo>
                                  <a:pt x="50181" y="33205"/>
                                </a:lnTo>
                                <a:lnTo>
                                  <a:pt x="38239" y="15917"/>
                                </a:lnTo>
                                <a:lnTo>
                                  <a:pt x="20678" y="4170"/>
                                </a:lnTo>
                                <a:lnTo>
                                  <a:pt x="0" y="0"/>
                                </a:lnTo>
                                <a:close/>
                              </a:path>
                            </a:pathLst>
                          </a:custGeom>
                          <a:solidFill>
                            <a:srgbClr val="00643D"/>
                          </a:solidFill>
                        </wps:spPr>
                        <wps:bodyPr wrap="square" lIns="0" tIns="0" rIns="0" bIns="0" rtlCol="0">
                          <a:prstTxWarp prst="textNoShape">
                            <a:avLst/>
                          </a:prstTxWarp>
                          <a:noAutofit/>
                        </wps:bodyPr>
                      </wps:wsp>
                      <wps:wsp>
                        <wps:cNvPr id="13" name="Graphic 13"/>
                        <wps:cNvSpPr/>
                        <wps:spPr>
                          <a:xfrm>
                            <a:off x="6977519" y="1882800"/>
                            <a:ext cx="54610" cy="54610"/>
                          </a:xfrm>
                          <a:custGeom>
                            <a:avLst/>
                            <a:gdLst/>
                            <a:ahLst/>
                            <a:cxnLst/>
                            <a:rect l="l" t="t" r="r" b="b"/>
                            <a:pathLst>
                              <a:path w="54610" h="54610">
                                <a:moveTo>
                                  <a:pt x="0" y="0"/>
                                </a:moveTo>
                                <a:lnTo>
                                  <a:pt x="20678" y="4170"/>
                                </a:lnTo>
                                <a:lnTo>
                                  <a:pt x="38239" y="15917"/>
                                </a:lnTo>
                                <a:lnTo>
                                  <a:pt x="50181" y="33205"/>
                                </a:lnTo>
                                <a:lnTo>
                                  <a:pt x="54000" y="54000"/>
                                </a:lnTo>
                                <a:lnTo>
                                  <a:pt x="44640" y="54000"/>
                                </a:lnTo>
                                <a:lnTo>
                                  <a:pt x="41078" y="36432"/>
                                </a:lnTo>
                                <a:lnTo>
                                  <a:pt x="31630" y="22388"/>
                                </a:lnTo>
                                <a:lnTo>
                                  <a:pt x="17528" y="12989"/>
                                </a:lnTo>
                                <a:lnTo>
                                  <a:pt x="0" y="9359"/>
                                </a:lnTo>
                              </a:path>
                            </a:pathLst>
                          </a:custGeom>
                          <a:ln w="0">
                            <a:solidFill>
                              <a:srgbClr val="00643D"/>
                            </a:solidFill>
                            <a:prstDash val="solid"/>
                          </a:ln>
                        </wps:spPr>
                        <wps:bodyPr wrap="square" lIns="0" tIns="0" rIns="0" bIns="0" rtlCol="0">
                          <a:prstTxWarp prst="textNoShape">
                            <a:avLst/>
                          </a:prstTxWarp>
                          <a:noAutofit/>
                        </wps:bodyPr>
                      </wps:wsp>
                      <wps:wsp>
                        <wps:cNvPr id="14" name="Graphic 14"/>
                        <wps:cNvSpPr/>
                        <wps:spPr>
                          <a:xfrm>
                            <a:off x="7022160" y="1936800"/>
                            <a:ext cx="9525" cy="221615"/>
                          </a:xfrm>
                          <a:custGeom>
                            <a:avLst/>
                            <a:gdLst/>
                            <a:ahLst/>
                            <a:cxnLst/>
                            <a:rect l="l" t="t" r="r" b="b"/>
                            <a:pathLst>
                              <a:path w="9525" h="221615">
                                <a:moveTo>
                                  <a:pt x="9359" y="0"/>
                                </a:moveTo>
                                <a:lnTo>
                                  <a:pt x="0" y="0"/>
                                </a:lnTo>
                                <a:lnTo>
                                  <a:pt x="0" y="221043"/>
                                </a:lnTo>
                                <a:lnTo>
                                  <a:pt x="9359" y="221043"/>
                                </a:lnTo>
                                <a:lnTo>
                                  <a:pt x="9359" y="0"/>
                                </a:lnTo>
                                <a:close/>
                              </a:path>
                            </a:pathLst>
                          </a:custGeom>
                          <a:solidFill>
                            <a:srgbClr val="00643D"/>
                          </a:solidFill>
                        </wps:spPr>
                        <wps:bodyPr wrap="square" lIns="0" tIns="0" rIns="0" bIns="0" rtlCol="0">
                          <a:prstTxWarp prst="textNoShape">
                            <a:avLst/>
                          </a:prstTxWarp>
                          <a:noAutofit/>
                        </wps:bodyPr>
                      </wps:wsp>
                      <wps:wsp>
                        <wps:cNvPr id="15" name="Graphic 15"/>
                        <wps:cNvSpPr/>
                        <wps:spPr>
                          <a:xfrm>
                            <a:off x="7022160" y="1936800"/>
                            <a:ext cx="9525" cy="221615"/>
                          </a:xfrm>
                          <a:custGeom>
                            <a:avLst/>
                            <a:gdLst/>
                            <a:ahLst/>
                            <a:cxnLst/>
                            <a:rect l="l" t="t" r="r" b="b"/>
                            <a:pathLst>
                              <a:path w="9525" h="221615">
                                <a:moveTo>
                                  <a:pt x="9359" y="0"/>
                                </a:moveTo>
                                <a:lnTo>
                                  <a:pt x="9359" y="221043"/>
                                </a:lnTo>
                                <a:lnTo>
                                  <a:pt x="0" y="221043"/>
                                </a:lnTo>
                                <a:lnTo>
                                  <a:pt x="0" y="0"/>
                                </a:lnTo>
                              </a:path>
                            </a:pathLst>
                          </a:custGeom>
                          <a:ln w="0">
                            <a:solidFill>
                              <a:srgbClr val="00643D"/>
                            </a:solidFill>
                            <a:prstDash val="solid"/>
                          </a:ln>
                        </wps:spPr>
                        <wps:bodyPr wrap="square" lIns="0" tIns="0" rIns="0" bIns="0" rtlCol="0">
                          <a:prstTxWarp prst="textNoShape">
                            <a:avLst/>
                          </a:prstTxWarp>
                          <a:noAutofit/>
                        </wps:bodyPr>
                      </wps:wsp>
                      <wps:wsp>
                        <wps:cNvPr id="16" name="Graphic 16"/>
                        <wps:cNvSpPr/>
                        <wps:spPr>
                          <a:xfrm>
                            <a:off x="1923834" y="1882800"/>
                            <a:ext cx="5053965" cy="9525"/>
                          </a:xfrm>
                          <a:custGeom>
                            <a:avLst/>
                            <a:gdLst/>
                            <a:ahLst/>
                            <a:cxnLst/>
                            <a:rect l="l" t="t" r="r" b="b"/>
                            <a:pathLst>
                              <a:path w="5053965" h="9525">
                                <a:moveTo>
                                  <a:pt x="0" y="0"/>
                                </a:moveTo>
                                <a:lnTo>
                                  <a:pt x="0" y="9359"/>
                                </a:lnTo>
                                <a:lnTo>
                                  <a:pt x="5053685" y="9359"/>
                                </a:lnTo>
                                <a:lnTo>
                                  <a:pt x="0" y="0"/>
                                </a:lnTo>
                                <a:close/>
                              </a:path>
                            </a:pathLst>
                          </a:custGeom>
                          <a:solidFill>
                            <a:srgbClr val="00643D"/>
                          </a:solidFill>
                        </wps:spPr>
                        <wps:bodyPr wrap="square" lIns="0" tIns="0" rIns="0" bIns="0" rtlCol="0">
                          <a:prstTxWarp prst="textNoShape">
                            <a:avLst/>
                          </a:prstTxWarp>
                          <a:noAutofit/>
                        </wps:bodyPr>
                      </wps:wsp>
                      <wps:wsp>
                        <wps:cNvPr id="17" name="Graphic 17"/>
                        <wps:cNvSpPr/>
                        <wps:spPr>
                          <a:xfrm>
                            <a:off x="1923834" y="1882800"/>
                            <a:ext cx="5053965" cy="9525"/>
                          </a:xfrm>
                          <a:custGeom>
                            <a:avLst/>
                            <a:gdLst/>
                            <a:ahLst/>
                            <a:cxnLst/>
                            <a:rect l="l" t="t" r="r" b="b"/>
                            <a:pathLst>
                              <a:path w="5053965" h="9525">
                                <a:moveTo>
                                  <a:pt x="5053685" y="9359"/>
                                </a:moveTo>
                                <a:lnTo>
                                  <a:pt x="0" y="9359"/>
                                </a:lnTo>
                                <a:lnTo>
                                  <a:pt x="0" y="0"/>
                                </a:lnTo>
                              </a:path>
                            </a:pathLst>
                          </a:custGeom>
                          <a:ln w="0">
                            <a:solidFill>
                              <a:srgbClr val="00643D"/>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0pt;margin-top:.000023pt;width:594pt;height:169.95pt;mso-position-horizontal-relative:page;mso-position-vertical-relative:page;z-index:-15787008" id="docshapegroup1" coordorigin="0,0" coordsize="11880,3399">
                <v:shape style="position:absolute;left:0;top:0;width:11880;height:2905" type="#_x0000_t75" id="docshape2" stroked="false">
                  <v:imagedata r:id="rId8" o:title=""/>
                </v:shape>
                <v:shape style="position:absolute;left:0;top:0;width:11880;height:2752" id="docshape3" coordorigin="0,0" coordsize="11880,2752" path="m11879,0l0,0,0,2751,2746,2751,2746,650,2751,627,2764,607,2783,595,2806,590,11879,590,11879,0xm11879,590l11035,590,11058,595,11077,607,11090,627,11095,650,11095,2691,11099,2714,11112,2733,11131,2746,11155,2751,11879,2751,11879,590xe" filled="true" fillcolor="#00643d" stroked="false">
                  <v:path arrowok="t"/>
                  <v:fill type="solid"/>
                </v:shape>
                <v:shape style="position:absolute;left:758;top:477;width:834;height:657" type="#_x0000_t75" id="docshape4" stroked="false">
                  <v:imagedata r:id="rId9" o:title=""/>
                </v:shape>
                <v:rect style="position:absolute;left:2944;top:3050;width:15;height:349" id="docshape5" filled="true" fillcolor="#00643d" stroked="false">
                  <v:fill type="solid"/>
                </v:rect>
                <v:shape style="position:absolute;left:2944;top:3050;width:15;height:349" id="docshape6" coordorigin="2945,3050" coordsize="15,349" path="m2945,3398l2945,3050,2959,3050,2959,3398e" filled="false" stroked="true" strokeweight="0pt" strokecolor="#00643d">
                  <v:path arrowok="t"/>
                  <v:stroke dashstyle="solid"/>
                </v:shape>
                <v:shape style="position:absolute;left:2944;top:2965;width:86;height:86" id="docshape7" coordorigin="2945,2965" coordsize="86,86" path="m3030,2965l2997,2972,2970,2990,2951,3018,2945,3050,2959,3050,2965,3023,2980,3000,3002,2985,3030,2980,3030,2965xe" filled="true" fillcolor="#00643d" stroked="false">
                  <v:path arrowok="t"/>
                  <v:fill type="solid"/>
                </v:shape>
                <v:shape style="position:absolute;left:2944;top:2965;width:86;height:86" id="docshape8" coordorigin="2945,2965" coordsize="86,86" path="m2945,3050l2951,3018,2970,2990,2997,2972,3030,2965,3030,2980,3002,2985,2980,3000,2965,3023,2959,3050e" filled="false" stroked="true" strokeweight="0pt" strokecolor="#00643d">
                  <v:path arrowok="t"/>
                  <v:stroke dashstyle="solid"/>
                </v:shape>
                <v:rect style="position:absolute;left:3029;top:2965;width:7959;height:15" id="docshape9" filled="true" fillcolor="#00643d" stroked="false">
                  <v:fill type="solid"/>
                </v:rect>
                <v:shape style="position:absolute;left:3029;top:2965;width:7959;height:15" id="docshape10" coordorigin="3030,2965" coordsize="7959,15" path="m3030,2965l10988,2965,10988,2980,3030,2980e" filled="false" stroked="true" strokeweight="0pt" strokecolor="#00643d">
                  <v:path arrowok="t"/>
                  <v:stroke dashstyle="solid"/>
                </v:shape>
                <v:shape style="position:absolute;left:10988;top:2965;width:86;height:86" id="docshape11" coordorigin="10988,2965" coordsize="86,86" path="m10988,2965l10988,2980,11016,2985,11038,3000,11053,3022,11059,3050,11073,3050,11067,3017,11048,2990,11021,2972,10988,2965xe" filled="true" fillcolor="#00643d" stroked="false">
                  <v:path arrowok="t"/>
                  <v:fill type="solid"/>
                </v:shape>
                <v:shape style="position:absolute;left:10988;top:2965;width:86;height:86" id="docshape12" coordorigin="10988,2965" coordsize="86,86" path="m10988,2965l11021,2972,11048,2990,11067,3017,11073,3050,11059,3050,11053,3022,11038,3000,11016,2985,10988,2980e" filled="false" stroked="true" strokeweight="0pt" strokecolor="#00643d">
                  <v:path arrowok="t"/>
                  <v:stroke dashstyle="solid"/>
                </v:shape>
                <v:rect style="position:absolute;left:11058;top:3050;width:15;height:349" id="docshape13" filled="true" fillcolor="#00643d" stroked="false">
                  <v:fill type="solid"/>
                </v:rect>
                <v:shape style="position:absolute;left:11058;top:3050;width:15;height:349" id="docshape14" coordorigin="11059,3050" coordsize="15,349" path="m11073,3050l11073,3398,11059,3398,11059,3050e" filled="false" stroked="true" strokeweight="0pt" strokecolor="#00643d">
                  <v:path arrowok="t"/>
                  <v:stroke dashstyle="solid"/>
                </v:shape>
                <v:shape style="position:absolute;left:3029;top:2965;width:7959;height:15" id="docshape15" coordorigin="3030,2965" coordsize="7959,15" path="m3030,2965l3030,2980,10988,2980,3030,2965xe" filled="true" fillcolor="#00643d" stroked="false">
                  <v:path arrowok="t"/>
                  <v:fill type="solid"/>
                </v:shape>
                <v:shape style="position:absolute;left:3029;top:2965;width:7959;height:15" id="docshape16" coordorigin="3030,2965" coordsize="7959,15" path="m10988,2980l3030,2980,3030,2965e" filled="false" stroked="true" strokeweight="0pt" strokecolor="#00643d">
                  <v:path arrowok="t"/>
                  <v:stroke dashstyle="solid"/>
                </v:shape>
                <w10:wrap type="none"/>
              </v:group>
            </w:pict>
          </mc:Fallback>
        </mc:AlternateContent>
      </w:r>
      <w:r>
        <w:rPr>
          <w:sz w:val="16"/>
        </w:rPr>
        <mc:AlternateContent>
          <mc:Choice Requires="wps">
            <w:drawing>
              <wp:anchor distT="0" distB="0" distL="0" distR="0" allowOverlap="1" layoutInCell="1" locked="0" behindDoc="0" simplePos="0" relativeHeight="15729664">
                <wp:simplePos x="0" y="0"/>
                <wp:positionH relativeFrom="page">
                  <wp:posOffset>252362</wp:posOffset>
                </wp:positionH>
                <wp:positionV relativeFrom="page">
                  <wp:posOffset>6115815</wp:posOffset>
                </wp:positionV>
                <wp:extent cx="138430" cy="320611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38430" cy="3206115"/>
                        </a:xfrm>
                        <a:prstGeom prst="rect">
                          <a:avLst/>
                        </a:prstGeom>
                      </wps:spPr>
                      <wps:txbx>
                        <w:txbxContent>
                          <w:p>
                            <w:pPr>
                              <w:spacing w:before="13"/>
                              <w:ind w:left="20" w:right="0" w:firstLine="0"/>
                              <w:jc w:val="left"/>
                              <w:rPr>
                                <w:sz w:val="16"/>
                              </w:rPr>
                            </w:pPr>
                            <w:r>
                              <w:rPr>
                                <w:sz w:val="16"/>
                              </w:rPr>
                              <w:t>Downloaded from </w:t>
                            </w:r>
                            <w:hyperlink r:id="rId10">
                              <w:r>
                                <w:rPr>
                                  <w:sz w:val="16"/>
                                </w:rPr>
                                <w:t>https://www.neurology.org</w:t>
                              </w:r>
                            </w:hyperlink>
                            <w:r>
                              <w:rPr>
                                <w:sz w:val="16"/>
                              </w:rPr>
                              <w:t> by 92.40.204.36 on 4 July </w:t>
                            </w:r>
                            <w:r>
                              <w:rPr>
                                <w:spacing w:val="-4"/>
                                <w:sz w:val="16"/>
                              </w:rPr>
                              <w:t>2025</w:t>
                            </w:r>
                          </w:p>
                        </w:txbxContent>
                      </wps:txbx>
                      <wps:bodyPr wrap="square" lIns="0" tIns="0" rIns="0" bIns="0" rtlCol="0" vert="vert27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9.871094pt;margin-top:481.560242pt;width:10.9pt;height:252.45pt;mso-position-horizontal-relative:page;mso-position-vertical-relative:page;z-index:15729664" type="#_x0000_t202" id="docshape17" filled="false" stroked="false">
                <v:textbox inset="0,0,0,0" style="layout-flow:vertical;mso-layout-flow-alt:bottom-to-top">
                  <w:txbxContent>
                    <w:p>
                      <w:pPr>
                        <w:spacing w:before="13"/>
                        <w:ind w:left="20" w:right="0" w:firstLine="0"/>
                        <w:jc w:val="left"/>
                        <w:rPr>
                          <w:sz w:val="16"/>
                        </w:rPr>
                      </w:pPr>
                      <w:r>
                        <w:rPr>
                          <w:sz w:val="16"/>
                        </w:rPr>
                        <w:t>Downloaded from </w:t>
                      </w:r>
                      <w:hyperlink r:id="rId10">
                        <w:r>
                          <w:rPr>
                            <w:sz w:val="16"/>
                          </w:rPr>
                          <w:t>https://www.neurology.org</w:t>
                        </w:r>
                      </w:hyperlink>
                      <w:r>
                        <w:rPr>
                          <w:sz w:val="16"/>
                        </w:rPr>
                        <w:t> by 92.40.204.36 on 4 July </w:t>
                      </w:r>
                      <w:r>
                        <w:rPr>
                          <w:spacing w:val="-4"/>
                          <w:sz w:val="16"/>
                        </w:rPr>
                        <w:t>2025</w:t>
                      </w:r>
                    </w:p>
                  </w:txbxContent>
                </v:textbox>
                <w10:wrap type="none"/>
              </v:shape>
            </w:pict>
          </mc:Fallback>
        </mc:AlternateConten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38"/>
        <w:rPr>
          <w:sz w:val="16"/>
        </w:rPr>
      </w:pPr>
    </w:p>
    <w:p>
      <w:pPr>
        <w:spacing w:line="182" w:lineRule="exact" w:before="0"/>
        <w:ind w:left="98" w:right="0" w:firstLine="0"/>
        <w:jc w:val="left"/>
        <w:rPr>
          <w:rFonts w:ascii="Arial"/>
          <w:sz w:val="16"/>
        </w:rPr>
      </w:pPr>
      <w:r>
        <w:rPr>
          <w:rFonts w:ascii="Arial"/>
          <w:color w:val="00643D"/>
          <w:spacing w:val="-4"/>
          <w:w w:val="110"/>
          <w:sz w:val="16"/>
        </w:rPr>
        <w:t>Download</w:t>
      </w:r>
      <w:r>
        <w:rPr>
          <w:rFonts w:ascii="Arial"/>
          <w:color w:val="00643D"/>
          <w:spacing w:val="-9"/>
          <w:w w:val="110"/>
          <w:sz w:val="16"/>
        </w:rPr>
        <w:t> </w:t>
      </w:r>
      <w:r>
        <w:rPr>
          <w:rFonts w:ascii="Arial"/>
          <w:color w:val="00643D"/>
          <w:spacing w:val="-4"/>
          <w:w w:val="110"/>
          <w:sz w:val="16"/>
        </w:rPr>
        <w:t>teaching</w:t>
      </w:r>
      <w:r>
        <w:rPr>
          <w:rFonts w:ascii="Arial"/>
          <w:color w:val="00643D"/>
          <w:spacing w:val="-9"/>
          <w:w w:val="110"/>
          <w:sz w:val="16"/>
        </w:rPr>
        <w:t> </w:t>
      </w:r>
      <w:r>
        <w:rPr>
          <w:rFonts w:ascii="Arial"/>
          <w:color w:val="00643D"/>
          <w:spacing w:val="-4"/>
          <w:w w:val="110"/>
          <w:sz w:val="16"/>
        </w:rPr>
        <w:t>slides:</w:t>
      </w:r>
    </w:p>
    <w:p>
      <w:pPr>
        <w:tabs>
          <w:tab w:pos="2233" w:val="left" w:leader="none"/>
          <w:tab w:pos="10367" w:val="left" w:leader="none"/>
        </w:tabs>
        <w:spacing w:line="182" w:lineRule="exact" w:before="0"/>
        <w:ind w:left="98" w:right="0" w:firstLine="0"/>
        <w:jc w:val="left"/>
        <w:rPr>
          <w:sz w:val="16"/>
        </w:rPr>
      </w:pPr>
      <w:hyperlink r:id="rId11">
        <w:r>
          <w:rPr>
            <w:rFonts w:ascii="Arial"/>
            <w:color w:val="00643D"/>
            <w:spacing w:val="-2"/>
            <w:w w:val="110"/>
            <w:sz w:val="16"/>
          </w:rPr>
          <w:t>Neurology.org</w:t>
        </w:r>
      </w:hyperlink>
      <w:r>
        <w:rPr>
          <w:rFonts w:ascii="Arial"/>
          <w:color w:val="00643D"/>
          <w:sz w:val="16"/>
        </w:rPr>
        <w:tab/>
      </w:r>
      <w:r>
        <w:rPr>
          <w:color w:val="00643D"/>
          <w:sz w:val="16"/>
          <w:u w:val="single" w:color="231F20"/>
        </w:rPr>
        <w:tab/>
      </w:r>
    </w:p>
    <w:p>
      <w:pPr>
        <w:pStyle w:val="BodyText"/>
        <w:spacing w:line="266" w:lineRule="auto" w:before="61"/>
        <w:ind w:left="2236"/>
      </w:pPr>
      <w:r>
        <w:rPr>
          <w:color w:val="231F20"/>
          <w:spacing w:val="-2"/>
        </w:rPr>
        <w:t>From The Departments of Neurology (D.A., A.L.) and Genetic and Metabolic Diseases (V.M.), Hebrew University</w:t>
      </w:r>
      <w:r>
        <w:rPr>
          <w:rFonts w:ascii="Arial" w:hAnsi="Arial"/>
          <w:color w:val="231F20"/>
          <w:spacing w:val="-2"/>
        </w:rPr>
        <w:t>–</w:t>
      </w:r>
      <w:r>
        <w:rPr>
          <w:color w:val="231F20"/>
          <w:spacing w:val="-2"/>
        </w:rPr>
        <w:t>Hadassah Medical Center,</w:t>
      </w:r>
      <w:r>
        <w:rPr>
          <w:color w:val="231F20"/>
          <w:spacing w:val="40"/>
        </w:rPr>
        <w:t> </w:t>
      </w:r>
      <w:r>
        <w:rPr>
          <w:color w:val="231F20"/>
          <w:spacing w:val="-2"/>
        </w:rPr>
        <w:t>Jerusalem; and The Department of Neurology (A.K.), Tel Aviv University</w:t>
      </w:r>
      <w:r>
        <w:rPr>
          <w:rFonts w:ascii="Arial" w:hAnsi="Arial"/>
          <w:color w:val="231F20"/>
          <w:spacing w:val="-2"/>
        </w:rPr>
        <w:t>–</w:t>
      </w:r>
      <w:r>
        <w:rPr>
          <w:color w:val="231F20"/>
          <w:spacing w:val="-2"/>
        </w:rPr>
        <w:t>Sourasky Medical Center, Tel Aviv, Israel.</w:t>
      </w:r>
    </w:p>
    <w:p>
      <w:pPr>
        <w:pStyle w:val="BodyText"/>
        <w:spacing w:before="77"/>
      </w:pPr>
    </w:p>
    <w:p>
      <w:pPr>
        <w:pStyle w:val="BodyText"/>
        <w:tabs>
          <w:tab w:pos="10090" w:val="left" w:leader="none"/>
        </w:tabs>
        <w:spacing w:before="1"/>
        <w:ind w:left="6413"/>
        <w:rPr>
          <w:rFonts w:ascii="Arial" w:hAnsi="Arial"/>
        </w:rPr>
      </w:pPr>
      <w:r>
        <w:rPr>
          <w:rFonts w:ascii="Arial" w:hAnsi="Arial"/>
          <w:color w:val="231F20"/>
          <w:w w:val="110"/>
        </w:rPr>
        <w:t>©</w:t>
      </w:r>
      <w:r>
        <w:rPr>
          <w:rFonts w:ascii="Arial" w:hAnsi="Arial"/>
          <w:color w:val="231F20"/>
          <w:spacing w:val="-1"/>
          <w:w w:val="110"/>
        </w:rPr>
        <w:t> </w:t>
      </w:r>
      <w:r>
        <w:rPr>
          <w:rFonts w:ascii="Arial" w:hAnsi="Arial"/>
          <w:color w:val="231F20"/>
          <w:w w:val="110"/>
        </w:rPr>
        <w:t>2015</w:t>
      </w:r>
      <w:r>
        <w:rPr>
          <w:rFonts w:ascii="Arial" w:hAnsi="Arial"/>
          <w:color w:val="231F20"/>
          <w:spacing w:val="1"/>
          <w:w w:val="110"/>
        </w:rPr>
        <w:t> </w:t>
      </w:r>
      <w:r>
        <w:rPr>
          <w:rFonts w:ascii="Arial" w:hAnsi="Arial"/>
          <w:color w:val="231F20"/>
          <w:w w:val="110"/>
        </w:rPr>
        <w:t>American Academy</w:t>
      </w:r>
      <w:r>
        <w:rPr>
          <w:rFonts w:ascii="Arial" w:hAnsi="Arial"/>
          <w:color w:val="231F20"/>
          <w:spacing w:val="1"/>
          <w:w w:val="110"/>
        </w:rPr>
        <w:t> </w:t>
      </w:r>
      <w:r>
        <w:rPr>
          <w:rFonts w:ascii="Arial" w:hAnsi="Arial"/>
          <w:color w:val="231F20"/>
          <w:w w:val="110"/>
        </w:rPr>
        <w:t>of</w:t>
      </w:r>
      <w:r>
        <w:rPr>
          <w:rFonts w:ascii="Arial" w:hAnsi="Arial"/>
          <w:color w:val="231F20"/>
          <w:spacing w:val="-1"/>
          <w:w w:val="110"/>
        </w:rPr>
        <w:t> </w:t>
      </w:r>
      <w:r>
        <w:rPr>
          <w:rFonts w:ascii="Arial" w:hAnsi="Arial"/>
          <w:color w:val="231F20"/>
          <w:spacing w:val="-2"/>
          <w:w w:val="110"/>
        </w:rPr>
        <w:t>Neurology</w:t>
      </w:r>
      <w:r>
        <w:rPr>
          <w:rFonts w:ascii="Arial" w:hAnsi="Arial"/>
          <w:color w:val="231F20"/>
        </w:rPr>
        <w:tab/>
      </w:r>
      <w:r>
        <w:rPr>
          <w:rFonts w:ascii="Arial" w:hAnsi="Arial"/>
          <w:color w:val="00643D"/>
          <w:spacing w:val="-5"/>
          <w:w w:val="110"/>
        </w:rPr>
        <w:t>e59</w:t>
      </w:r>
    </w:p>
    <w:p>
      <w:pPr>
        <w:spacing w:before="151"/>
        <w:ind w:left="311" w:right="0" w:firstLine="0"/>
        <w:jc w:val="left"/>
        <w:rPr>
          <w:rFonts w:ascii="Arial" w:hAnsi="Arial"/>
          <w:sz w:val="22"/>
        </w:rPr>
      </w:pPr>
      <w:r>
        <w:rPr>
          <w:rFonts w:ascii="Arial" w:hAnsi="Arial"/>
          <w:color w:val="A7A9AC"/>
          <w:sz w:val="22"/>
        </w:rPr>
        <w:t>ª</w:t>
      </w:r>
      <w:r>
        <w:rPr>
          <w:rFonts w:ascii="Arial" w:hAnsi="Arial"/>
          <w:color w:val="A7A9AC"/>
          <w:spacing w:val="51"/>
          <w:w w:val="150"/>
          <w:sz w:val="22"/>
        </w:rPr>
        <w:t> </w:t>
      </w:r>
      <w:r>
        <w:rPr>
          <w:rFonts w:ascii="Arial" w:hAnsi="Arial"/>
          <w:color w:val="A7A9AC"/>
          <w:sz w:val="22"/>
        </w:rPr>
        <w:t>2015</w:t>
      </w:r>
      <w:r>
        <w:rPr>
          <w:rFonts w:ascii="Arial" w:hAnsi="Arial"/>
          <w:color w:val="A7A9AC"/>
          <w:spacing w:val="37"/>
          <w:sz w:val="22"/>
        </w:rPr>
        <w:t> </w:t>
      </w:r>
      <w:r>
        <w:rPr>
          <w:rFonts w:ascii="Arial" w:hAnsi="Arial"/>
          <w:color w:val="A7A9AC"/>
          <w:sz w:val="22"/>
        </w:rPr>
        <w:t>American</w:t>
      </w:r>
      <w:r>
        <w:rPr>
          <w:rFonts w:ascii="Arial" w:hAnsi="Arial"/>
          <w:color w:val="A7A9AC"/>
          <w:spacing w:val="36"/>
          <w:sz w:val="22"/>
        </w:rPr>
        <w:t> </w:t>
      </w:r>
      <w:r>
        <w:rPr>
          <w:rFonts w:ascii="Arial" w:hAnsi="Arial"/>
          <w:color w:val="A7A9AC"/>
          <w:sz w:val="22"/>
        </w:rPr>
        <w:t>Academy</w:t>
      </w:r>
      <w:r>
        <w:rPr>
          <w:rFonts w:ascii="Arial" w:hAnsi="Arial"/>
          <w:color w:val="A7A9AC"/>
          <w:spacing w:val="37"/>
          <w:sz w:val="22"/>
        </w:rPr>
        <w:t> </w:t>
      </w:r>
      <w:r>
        <w:rPr>
          <w:rFonts w:ascii="Arial" w:hAnsi="Arial"/>
          <w:color w:val="A7A9AC"/>
          <w:sz w:val="22"/>
        </w:rPr>
        <w:t>of</w:t>
      </w:r>
      <w:r>
        <w:rPr>
          <w:rFonts w:ascii="Arial" w:hAnsi="Arial"/>
          <w:color w:val="A7A9AC"/>
          <w:spacing w:val="39"/>
          <w:sz w:val="22"/>
        </w:rPr>
        <w:t> </w:t>
      </w:r>
      <w:r>
        <w:rPr>
          <w:rFonts w:ascii="Arial" w:hAnsi="Arial"/>
          <w:color w:val="A7A9AC"/>
          <w:sz w:val="22"/>
        </w:rPr>
        <w:t>Neurology.</w:t>
      </w:r>
      <w:r>
        <w:rPr>
          <w:rFonts w:ascii="Arial" w:hAnsi="Arial"/>
          <w:color w:val="A7A9AC"/>
          <w:spacing w:val="36"/>
          <w:sz w:val="22"/>
        </w:rPr>
        <w:t> </w:t>
      </w:r>
      <w:r>
        <w:rPr>
          <w:rFonts w:ascii="Arial" w:hAnsi="Arial"/>
          <w:color w:val="A7A9AC"/>
          <w:sz w:val="22"/>
        </w:rPr>
        <w:t>Unauthorized</w:t>
      </w:r>
      <w:r>
        <w:rPr>
          <w:rFonts w:ascii="Arial" w:hAnsi="Arial"/>
          <w:color w:val="A7A9AC"/>
          <w:spacing w:val="39"/>
          <w:sz w:val="22"/>
        </w:rPr>
        <w:t> </w:t>
      </w:r>
      <w:r>
        <w:rPr>
          <w:rFonts w:ascii="Arial" w:hAnsi="Arial"/>
          <w:color w:val="A7A9AC"/>
          <w:sz w:val="22"/>
        </w:rPr>
        <w:t>reproduction</w:t>
      </w:r>
      <w:r>
        <w:rPr>
          <w:rFonts w:ascii="Arial" w:hAnsi="Arial"/>
          <w:color w:val="A7A9AC"/>
          <w:spacing w:val="36"/>
          <w:sz w:val="22"/>
        </w:rPr>
        <w:t> </w:t>
      </w:r>
      <w:r>
        <w:rPr>
          <w:rFonts w:ascii="Arial" w:hAnsi="Arial"/>
          <w:color w:val="A7A9AC"/>
          <w:sz w:val="22"/>
        </w:rPr>
        <w:t>of</w:t>
      </w:r>
      <w:r>
        <w:rPr>
          <w:rFonts w:ascii="Arial" w:hAnsi="Arial"/>
          <w:color w:val="A7A9AC"/>
          <w:spacing w:val="37"/>
          <w:sz w:val="22"/>
        </w:rPr>
        <w:t> </w:t>
      </w:r>
      <w:r>
        <w:rPr>
          <w:rFonts w:ascii="Arial" w:hAnsi="Arial"/>
          <w:color w:val="A7A9AC"/>
          <w:sz w:val="22"/>
        </w:rPr>
        <w:t>this</w:t>
      </w:r>
      <w:r>
        <w:rPr>
          <w:rFonts w:ascii="Arial" w:hAnsi="Arial"/>
          <w:color w:val="A7A9AC"/>
          <w:spacing w:val="37"/>
          <w:sz w:val="22"/>
        </w:rPr>
        <w:t> </w:t>
      </w:r>
      <w:r>
        <w:rPr>
          <w:rFonts w:ascii="Arial" w:hAnsi="Arial"/>
          <w:color w:val="A7A9AC"/>
          <w:sz w:val="22"/>
        </w:rPr>
        <w:t>article</w:t>
      </w:r>
      <w:r>
        <w:rPr>
          <w:rFonts w:ascii="Arial" w:hAnsi="Arial"/>
          <w:color w:val="A7A9AC"/>
          <w:spacing w:val="38"/>
          <w:sz w:val="22"/>
        </w:rPr>
        <w:t> </w:t>
      </w:r>
      <w:r>
        <w:rPr>
          <w:rFonts w:ascii="Arial" w:hAnsi="Arial"/>
          <w:color w:val="A7A9AC"/>
          <w:sz w:val="22"/>
        </w:rPr>
        <w:t>is</w:t>
      </w:r>
      <w:r>
        <w:rPr>
          <w:rFonts w:ascii="Arial" w:hAnsi="Arial"/>
          <w:color w:val="A7A9AC"/>
          <w:spacing w:val="37"/>
          <w:sz w:val="22"/>
        </w:rPr>
        <w:t> </w:t>
      </w:r>
      <w:r>
        <w:rPr>
          <w:rFonts w:ascii="Arial" w:hAnsi="Arial"/>
          <w:color w:val="A7A9AC"/>
          <w:spacing w:val="-2"/>
          <w:sz w:val="22"/>
        </w:rPr>
        <w:t>prohibited.</w:t>
      </w:r>
    </w:p>
    <w:sectPr>
      <w:type w:val="continuous"/>
      <w:pgSz w:w="11880" w:h="15660"/>
      <w:pgMar w:top="0" w:bottom="0" w:left="708" w:right="708"/>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495" w:hanging="299"/>
        <w:jc w:val="left"/>
      </w:pPr>
      <w:rPr>
        <w:rFonts w:hint="default" w:ascii="Times New Roman" w:hAnsi="Times New Roman" w:eastAsia="Times New Roman" w:cs="Times New Roman"/>
        <w:b w:val="0"/>
        <w:bCs w:val="0"/>
        <w:i w:val="0"/>
        <w:iCs w:val="0"/>
        <w:color w:val="231F20"/>
        <w:spacing w:val="0"/>
        <w:w w:val="99"/>
        <w:sz w:val="16"/>
        <w:szCs w:val="16"/>
        <w:lang w:val="en-US" w:eastAsia="en-US" w:bidi="ar-SA"/>
      </w:rPr>
    </w:lvl>
    <w:lvl w:ilvl="1">
      <w:start w:val="0"/>
      <w:numFmt w:val="bullet"/>
      <w:lvlText w:val="•"/>
      <w:lvlJc w:val="left"/>
      <w:pPr>
        <w:ind w:left="873" w:hanging="299"/>
      </w:pPr>
      <w:rPr>
        <w:rFonts w:hint="default"/>
        <w:lang w:val="en-US" w:eastAsia="en-US" w:bidi="ar-SA"/>
      </w:rPr>
    </w:lvl>
    <w:lvl w:ilvl="2">
      <w:start w:val="0"/>
      <w:numFmt w:val="bullet"/>
      <w:lvlText w:val="•"/>
      <w:lvlJc w:val="left"/>
      <w:pPr>
        <w:ind w:left="1247" w:hanging="299"/>
      </w:pPr>
      <w:rPr>
        <w:rFonts w:hint="default"/>
        <w:lang w:val="en-US" w:eastAsia="en-US" w:bidi="ar-SA"/>
      </w:rPr>
    </w:lvl>
    <w:lvl w:ilvl="3">
      <w:start w:val="0"/>
      <w:numFmt w:val="bullet"/>
      <w:lvlText w:val="•"/>
      <w:lvlJc w:val="left"/>
      <w:pPr>
        <w:ind w:left="1621" w:hanging="299"/>
      </w:pPr>
      <w:rPr>
        <w:rFonts w:hint="default"/>
        <w:lang w:val="en-US" w:eastAsia="en-US" w:bidi="ar-SA"/>
      </w:rPr>
    </w:lvl>
    <w:lvl w:ilvl="4">
      <w:start w:val="0"/>
      <w:numFmt w:val="bullet"/>
      <w:lvlText w:val="•"/>
      <w:lvlJc w:val="left"/>
      <w:pPr>
        <w:ind w:left="1995" w:hanging="299"/>
      </w:pPr>
      <w:rPr>
        <w:rFonts w:hint="default"/>
        <w:lang w:val="en-US" w:eastAsia="en-US" w:bidi="ar-SA"/>
      </w:rPr>
    </w:lvl>
    <w:lvl w:ilvl="5">
      <w:start w:val="0"/>
      <w:numFmt w:val="bullet"/>
      <w:lvlText w:val="•"/>
      <w:lvlJc w:val="left"/>
      <w:pPr>
        <w:ind w:left="2369" w:hanging="299"/>
      </w:pPr>
      <w:rPr>
        <w:rFonts w:hint="default"/>
        <w:lang w:val="en-US" w:eastAsia="en-US" w:bidi="ar-SA"/>
      </w:rPr>
    </w:lvl>
    <w:lvl w:ilvl="6">
      <w:start w:val="0"/>
      <w:numFmt w:val="bullet"/>
      <w:lvlText w:val="•"/>
      <w:lvlJc w:val="left"/>
      <w:pPr>
        <w:ind w:left="2743" w:hanging="299"/>
      </w:pPr>
      <w:rPr>
        <w:rFonts w:hint="default"/>
        <w:lang w:val="en-US" w:eastAsia="en-US" w:bidi="ar-SA"/>
      </w:rPr>
    </w:lvl>
    <w:lvl w:ilvl="7">
      <w:start w:val="0"/>
      <w:numFmt w:val="bullet"/>
      <w:lvlText w:val="•"/>
      <w:lvlJc w:val="left"/>
      <w:pPr>
        <w:ind w:left="3117" w:hanging="299"/>
      </w:pPr>
      <w:rPr>
        <w:rFonts w:hint="default"/>
        <w:lang w:val="en-US" w:eastAsia="en-US" w:bidi="ar-SA"/>
      </w:rPr>
    </w:lvl>
    <w:lvl w:ilvl="8">
      <w:start w:val="0"/>
      <w:numFmt w:val="bullet"/>
      <w:lvlText w:val="•"/>
      <w:lvlJc w:val="left"/>
      <w:pPr>
        <w:ind w:left="3491" w:hanging="299"/>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14"/>
      <w:szCs w:val="14"/>
      <w:lang w:val="en-US" w:eastAsia="en-US" w:bidi="ar-SA"/>
    </w:rPr>
  </w:style>
  <w:style w:styleId="Heading1" w:type="paragraph">
    <w:name w:val="Heading 1"/>
    <w:basedOn w:val="Normal"/>
    <w:uiPriority w:val="1"/>
    <w:qFormat/>
    <w:pPr>
      <w:spacing w:before="1"/>
      <w:ind w:left="98"/>
      <w:outlineLvl w:val="1"/>
    </w:pPr>
    <w:rPr>
      <w:rFonts w:ascii="Times New Roman" w:hAnsi="Times New Roman" w:eastAsia="Times New Roman" w:cs="Times New Roman"/>
      <w:sz w:val="19"/>
      <w:szCs w:val="19"/>
      <w:lang w:val="en-US" w:eastAsia="en-US" w:bidi="ar-SA"/>
    </w:rPr>
  </w:style>
  <w:style w:styleId="Heading2" w:type="paragraph">
    <w:name w:val="Heading 2"/>
    <w:basedOn w:val="Normal"/>
    <w:uiPriority w:val="1"/>
    <w:qFormat/>
    <w:pPr>
      <w:ind w:left="196"/>
      <w:outlineLvl w:val="2"/>
    </w:pPr>
    <w:rPr>
      <w:rFonts w:ascii="Arial" w:hAnsi="Arial" w:eastAsia="Arial" w:cs="Arial"/>
      <w:sz w:val="16"/>
      <w:szCs w:val="16"/>
      <w:lang w:val="en-US" w:eastAsia="en-US" w:bidi="ar-SA"/>
    </w:rPr>
  </w:style>
  <w:style w:styleId="Title" w:type="paragraph">
    <w:name w:val="Title"/>
    <w:basedOn w:val="Normal"/>
    <w:uiPriority w:val="1"/>
    <w:qFormat/>
    <w:pPr>
      <w:spacing w:before="3"/>
      <w:ind w:left="83" w:right="46"/>
    </w:pPr>
    <w:rPr>
      <w:rFonts w:ascii="Times New Roman" w:hAnsi="Times New Roman" w:eastAsia="Times New Roman" w:cs="Times New Roman"/>
      <w:sz w:val="47"/>
      <w:szCs w:val="47"/>
      <w:lang w:val="en-US" w:eastAsia="en-US" w:bidi="ar-SA"/>
    </w:rPr>
  </w:style>
  <w:style w:styleId="ListParagraph" w:type="paragraph">
    <w:name w:val="List Paragraph"/>
    <w:basedOn w:val="Normal"/>
    <w:uiPriority w:val="1"/>
    <w:qFormat/>
    <w:pPr>
      <w:ind w:left="495" w:right="94" w:hanging="299"/>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rkadir@hadassah.org.il" TargetMode="External"/><Relationship Id="rId6" Type="http://schemas.openxmlformats.org/officeDocument/2006/relationships/image" Target="media/image1.jpeg"/><Relationship Id="rId7" Type="http://schemas.openxmlformats.org/officeDocument/2006/relationships/hyperlink" Target="http://neurology.org/"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hyperlink" Target="http://www.neurology.org/" TargetMode="External"/><Relationship Id="rId11" Type="http://schemas.openxmlformats.org/officeDocument/2006/relationships/hyperlink" Target="http://Neurology.org/" TargetMode="External"/><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Neurology 2015.84:e59-e59</dc:subject>
  <dc:title>Teaching NeuroImages: Hypertrophic olivary degeneration in a young man with POLG gene mutation</dc:title>
  <dcterms:created xsi:type="dcterms:W3CDTF">2025-07-04T18:35:56Z</dcterms:created>
  <dcterms:modified xsi:type="dcterms:W3CDTF">2025-07-04T18:35:56Z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2025-07-04T00:00:00Z</vt:filetime>
  </property>
  <property fmtid="{D5CDD505-2E9C-101B-9397-08002B2CF9AE}" pid="3" name="CreationDate--Text">
    <vt:lpwstr>27th January 2015</vt:lpwstr>
  </property>
  <property fmtid="{D5CDD505-2E9C-101B-9397-08002B2CF9AE}" pid="4" name="Creator">
    <vt:lpwstr>Arbortext Advanced Print Publisher 9.1.510/W Unicode</vt:lpwstr>
  </property>
  <property fmtid="{D5CDD505-2E9C-101B-9397-08002B2CF9AE}" pid="5" name="LastSaved">
    <vt:filetime>2025-07-04T00:00:00Z</vt:filetime>
  </property>
  <property fmtid="{D5CDD505-2E9C-101B-9397-08002B2CF9AE}" pid="6" name="Producer">
    <vt:lpwstr>Acrobat Distiller 7.0 (Windows); modified using iText 4.2.0 by 1T3XT</vt:lpwstr>
  </property>
</Properties>
</file>