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80" w:lineRule="auto" w:before="77"/>
        <w:ind w:left="28" w:right="7603" w:hanging="1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6328079</wp:posOffset>
                </wp:positionH>
                <wp:positionV relativeFrom="paragraph">
                  <wp:posOffset>65875</wp:posOffset>
                </wp:positionV>
                <wp:extent cx="574040" cy="2286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4040" cy="228600"/>
                          <a:chExt cx="574040" cy="22860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" cy="228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1036"/>
                            <a:ext cx="206870" cy="2068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73" y="32156"/>
                            <a:ext cx="94157" cy="168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451" y="39619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270">
                                <a:moveTo>
                                  <a:pt x="2402" y="0"/>
                                </a:moveTo>
                                <a:lnTo>
                                  <a:pt x="753" y="755"/>
                                </a:lnTo>
                                <a:lnTo>
                                  <a:pt x="0" y="1180"/>
                                </a:lnTo>
                                <a:lnTo>
                                  <a:pt x="793" y="736"/>
                                </a:lnTo>
                                <a:lnTo>
                                  <a:pt x="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8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01" y="39596"/>
                            <a:ext cx="79396" cy="1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0607" y="4110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">
                                <a:moveTo>
                                  <a:pt x="1511" y="0"/>
                                </a:moveTo>
                                <a:lnTo>
                                  <a:pt x="977" y="266"/>
                                </a:lnTo>
                                <a:lnTo>
                                  <a:pt x="495" y="546"/>
                                </a:lnTo>
                                <a:lnTo>
                                  <a:pt x="0" y="838"/>
                                </a:lnTo>
                                <a:lnTo>
                                  <a:pt x="495" y="558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7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06" y="41110"/>
                            <a:ext cx="83961" cy="1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2080" y="409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19" y="0"/>
                                </a:moveTo>
                                <a:lnTo>
                                  <a:pt x="253" y="63"/>
                                </a:lnTo>
                                <a:lnTo>
                                  <a:pt x="126" y="139"/>
                                </a:lnTo>
                                <a:lnTo>
                                  <a:pt x="29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5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31" y="35839"/>
                            <a:ext cx="62559" cy="1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87223" y="385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7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35" y="37300"/>
                            <a:ext cx="70037" cy="1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0170" y="371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44" y="0"/>
                                </a:lnTo>
                              </a:path>
                            </a:pathLst>
                          </a:custGeom>
                          <a:ln w="216">
                            <a:solidFill>
                              <a:srgbClr val="5D5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5928" y="320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70">
                                <a:moveTo>
                                  <a:pt x="101" y="0"/>
                                </a:moveTo>
                                <a:lnTo>
                                  <a:pt x="2082" y="330"/>
                                </a:lnTo>
                                <a:lnTo>
                                  <a:pt x="4152" y="749"/>
                                </a:lnTo>
                                <a:lnTo>
                                  <a:pt x="6223" y="1244"/>
                                </a:lnTo>
                                <a:lnTo>
                                  <a:pt x="4191" y="749"/>
                                </a:lnTo>
                                <a:lnTo>
                                  <a:pt x="2159" y="33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8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62" y="32016"/>
                            <a:ext cx="49116" cy="2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42126" y="332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25" y="0"/>
                                </a:moveTo>
                                <a:lnTo>
                                  <a:pt x="228" y="50"/>
                                </a:lnTo>
                                <a:lnTo>
                                  <a:pt x="457" y="114"/>
                                </a:lnTo>
                                <a:lnTo>
                                  <a:pt x="685" y="165"/>
                                </a:lnTo>
                                <a:lnTo>
                                  <a:pt x="825" y="203"/>
                                </a:lnTo>
                                <a:lnTo>
                                  <a:pt x="571" y="139"/>
                                </a:lnTo>
                                <a:lnTo>
                                  <a:pt x="304" y="63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5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>
                            <a:hlinkClick r:id="rId6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73" y="49987"/>
                            <a:ext cx="94157" cy="151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80175" y="419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0"/>
                                </a:moveTo>
                                <a:lnTo>
                                  <a:pt x="292" y="76"/>
                                </a:lnTo>
                                <a:lnTo>
                                  <a:pt x="139" y="165"/>
                                </a:lnTo>
                                <a:lnTo>
                                  <a:pt x="0" y="253"/>
                                </a:lnTo>
                                <a:lnTo>
                                  <a:pt x="139" y="177"/>
                                </a:lnTo>
                                <a:lnTo>
                                  <a:pt x="292" y="101"/>
                                </a:lnTo>
                                <a:lnTo>
                                  <a:pt x="43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7C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65" y="49987"/>
                            <a:ext cx="1409" cy="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9876" y="4216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59" y="0"/>
                                </a:moveTo>
                                <a:lnTo>
                                  <a:pt x="0" y="89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44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>
                          <a:hlinkClick r:id="rId6"/>
                        </wps:cNvPr>
                        <wps:cNvSpPr/>
                        <wps:spPr>
                          <a:xfrm>
                            <a:off x="252031" y="91909"/>
                            <a:ext cx="3219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55244">
                                <a:moveTo>
                                  <a:pt x="41656" y="42252"/>
                                </a:moveTo>
                                <a:lnTo>
                                  <a:pt x="38125" y="42252"/>
                                </a:lnTo>
                                <a:lnTo>
                                  <a:pt x="38125" y="47625"/>
                                </a:lnTo>
                                <a:lnTo>
                                  <a:pt x="33426" y="50342"/>
                                </a:lnTo>
                                <a:lnTo>
                                  <a:pt x="30416" y="51295"/>
                                </a:lnTo>
                                <a:lnTo>
                                  <a:pt x="26746" y="51295"/>
                                </a:lnTo>
                                <a:lnTo>
                                  <a:pt x="19075" y="49618"/>
                                </a:lnTo>
                                <a:lnTo>
                                  <a:pt x="12890" y="45021"/>
                                </a:lnTo>
                                <a:lnTo>
                                  <a:pt x="8763" y="38138"/>
                                </a:lnTo>
                                <a:lnTo>
                                  <a:pt x="7264" y="29616"/>
                                </a:lnTo>
                                <a:lnTo>
                                  <a:pt x="8597" y="21082"/>
                                </a:lnTo>
                                <a:lnTo>
                                  <a:pt x="12369" y="14414"/>
                                </a:lnTo>
                                <a:lnTo>
                                  <a:pt x="18173" y="10071"/>
                                </a:lnTo>
                                <a:lnTo>
                                  <a:pt x="25628" y="8521"/>
                                </a:lnTo>
                                <a:lnTo>
                                  <a:pt x="30340" y="8521"/>
                                </a:lnTo>
                                <a:lnTo>
                                  <a:pt x="33642" y="9779"/>
                                </a:lnTo>
                                <a:lnTo>
                                  <a:pt x="38125" y="13081"/>
                                </a:lnTo>
                                <a:lnTo>
                                  <a:pt x="38125" y="16687"/>
                                </a:lnTo>
                                <a:lnTo>
                                  <a:pt x="41592" y="16687"/>
                                </a:lnTo>
                                <a:lnTo>
                                  <a:pt x="41592" y="4191"/>
                                </a:lnTo>
                                <a:lnTo>
                                  <a:pt x="38125" y="4191"/>
                                </a:lnTo>
                                <a:lnTo>
                                  <a:pt x="38125" y="7493"/>
                                </a:lnTo>
                                <a:lnTo>
                                  <a:pt x="34010" y="5588"/>
                                </a:lnTo>
                                <a:lnTo>
                                  <a:pt x="30200" y="4775"/>
                                </a:lnTo>
                                <a:lnTo>
                                  <a:pt x="25425" y="4775"/>
                                </a:lnTo>
                                <a:lnTo>
                                  <a:pt x="15392" y="6718"/>
                                </a:lnTo>
                                <a:lnTo>
                                  <a:pt x="7327" y="12065"/>
                                </a:lnTo>
                                <a:lnTo>
                                  <a:pt x="1955" y="20091"/>
                                </a:lnTo>
                                <a:lnTo>
                                  <a:pt x="0" y="30060"/>
                                </a:lnTo>
                                <a:lnTo>
                                  <a:pt x="1968" y="40081"/>
                                </a:lnTo>
                                <a:lnTo>
                                  <a:pt x="7429" y="48018"/>
                                </a:lnTo>
                                <a:lnTo>
                                  <a:pt x="15735" y="53238"/>
                                </a:lnTo>
                                <a:lnTo>
                                  <a:pt x="26225" y="55118"/>
                                </a:lnTo>
                                <a:lnTo>
                                  <a:pt x="31445" y="55118"/>
                                </a:lnTo>
                                <a:lnTo>
                                  <a:pt x="35483" y="54305"/>
                                </a:lnTo>
                                <a:lnTo>
                                  <a:pt x="41656" y="52031"/>
                                </a:lnTo>
                                <a:lnTo>
                                  <a:pt x="41656" y="42252"/>
                                </a:lnTo>
                                <a:close/>
                              </a:path>
                              <a:path w="321945" h="55244">
                                <a:moveTo>
                                  <a:pt x="70421" y="22618"/>
                                </a:moveTo>
                                <a:lnTo>
                                  <a:pt x="68135" y="20637"/>
                                </a:lnTo>
                                <a:lnTo>
                                  <a:pt x="67703" y="20193"/>
                                </a:lnTo>
                                <a:lnTo>
                                  <a:pt x="66967" y="19977"/>
                                </a:lnTo>
                                <a:lnTo>
                                  <a:pt x="63436" y="19977"/>
                                </a:lnTo>
                                <a:lnTo>
                                  <a:pt x="61531" y="21590"/>
                                </a:lnTo>
                                <a:lnTo>
                                  <a:pt x="56235" y="28346"/>
                                </a:lnTo>
                                <a:lnTo>
                                  <a:pt x="56235" y="20116"/>
                                </a:lnTo>
                                <a:lnTo>
                                  <a:pt x="54914" y="20116"/>
                                </a:lnTo>
                                <a:lnTo>
                                  <a:pt x="44335" y="22987"/>
                                </a:lnTo>
                                <a:lnTo>
                                  <a:pt x="44335" y="24968"/>
                                </a:lnTo>
                                <a:lnTo>
                                  <a:pt x="50723" y="24968"/>
                                </a:lnTo>
                                <a:lnTo>
                                  <a:pt x="50723" y="51422"/>
                                </a:lnTo>
                                <a:lnTo>
                                  <a:pt x="45148" y="51422"/>
                                </a:lnTo>
                                <a:lnTo>
                                  <a:pt x="45148" y="54140"/>
                                </a:lnTo>
                                <a:lnTo>
                                  <a:pt x="63296" y="54140"/>
                                </a:lnTo>
                                <a:lnTo>
                                  <a:pt x="63296" y="51422"/>
                                </a:lnTo>
                                <a:lnTo>
                                  <a:pt x="56235" y="51422"/>
                                </a:lnTo>
                                <a:lnTo>
                                  <a:pt x="56235" y="31864"/>
                                </a:lnTo>
                                <a:lnTo>
                                  <a:pt x="60286" y="26962"/>
                                </a:lnTo>
                                <a:lnTo>
                                  <a:pt x="61607" y="25717"/>
                                </a:lnTo>
                                <a:lnTo>
                                  <a:pt x="63665" y="25717"/>
                                </a:lnTo>
                                <a:lnTo>
                                  <a:pt x="64693" y="26365"/>
                                </a:lnTo>
                                <a:lnTo>
                                  <a:pt x="66154" y="27762"/>
                                </a:lnTo>
                                <a:lnTo>
                                  <a:pt x="70421" y="22618"/>
                                </a:lnTo>
                                <a:close/>
                              </a:path>
                              <a:path w="321945" h="55244">
                                <a:moveTo>
                                  <a:pt x="102831" y="27825"/>
                                </a:moveTo>
                                <a:lnTo>
                                  <a:pt x="98463" y="23063"/>
                                </a:lnTo>
                                <a:lnTo>
                                  <a:pt x="96608" y="21043"/>
                                </a:lnTo>
                                <a:lnTo>
                                  <a:pt x="96608" y="29375"/>
                                </a:lnTo>
                                <a:lnTo>
                                  <a:pt x="96608" y="45694"/>
                                </a:lnTo>
                                <a:lnTo>
                                  <a:pt x="92265" y="52006"/>
                                </a:lnTo>
                                <a:lnTo>
                                  <a:pt x="81241" y="52006"/>
                                </a:lnTo>
                                <a:lnTo>
                                  <a:pt x="77025" y="45694"/>
                                </a:lnTo>
                                <a:lnTo>
                                  <a:pt x="76974" y="29375"/>
                                </a:lnTo>
                                <a:lnTo>
                                  <a:pt x="81241" y="23063"/>
                                </a:lnTo>
                                <a:lnTo>
                                  <a:pt x="92265" y="23063"/>
                                </a:lnTo>
                                <a:lnTo>
                                  <a:pt x="96608" y="29375"/>
                                </a:lnTo>
                                <a:lnTo>
                                  <a:pt x="96608" y="21043"/>
                                </a:lnTo>
                                <a:lnTo>
                                  <a:pt x="95643" y="19977"/>
                                </a:lnTo>
                                <a:lnTo>
                                  <a:pt x="77863" y="19977"/>
                                </a:lnTo>
                                <a:lnTo>
                                  <a:pt x="70662" y="27825"/>
                                </a:lnTo>
                                <a:lnTo>
                                  <a:pt x="70662" y="47244"/>
                                </a:lnTo>
                                <a:lnTo>
                                  <a:pt x="77863" y="55105"/>
                                </a:lnTo>
                                <a:lnTo>
                                  <a:pt x="95643" y="55105"/>
                                </a:lnTo>
                                <a:lnTo>
                                  <a:pt x="98475" y="52006"/>
                                </a:lnTo>
                                <a:lnTo>
                                  <a:pt x="102831" y="47244"/>
                                </a:lnTo>
                                <a:lnTo>
                                  <a:pt x="102831" y="27825"/>
                                </a:lnTo>
                                <a:close/>
                              </a:path>
                              <a:path w="321945" h="55244">
                                <a:moveTo>
                                  <a:pt x="131673" y="40424"/>
                                </a:moveTo>
                                <a:lnTo>
                                  <a:pt x="129400" y="37998"/>
                                </a:lnTo>
                                <a:lnTo>
                                  <a:pt x="113309" y="31521"/>
                                </a:lnTo>
                                <a:lnTo>
                                  <a:pt x="112788" y="31165"/>
                                </a:lnTo>
                                <a:lnTo>
                                  <a:pt x="112788" y="24841"/>
                                </a:lnTo>
                                <a:lnTo>
                                  <a:pt x="115290" y="22783"/>
                                </a:lnTo>
                                <a:lnTo>
                                  <a:pt x="123075" y="22783"/>
                                </a:lnTo>
                                <a:lnTo>
                                  <a:pt x="126390" y="25133"/>
                                </a:lnTo>
                                <a:lnTo>
                                  <a:pt x="126390" y="28663"/>
                                </a:lnTo>
                                <a:lnTo>
                                  <a:pt x="126238" y="29616"/>
                                </a:lnTo>
                                <a:lnTo>
                                  <a:pt x="125945" y="30429"/>
                                </a:lnTo>
                                <a:lnTo>
                                  <a:pt x="129108" y="30429"/>
                                </a:lnTo>
                                <a:lnTo>
                                  <a:pt x="130860" y="19850"/>
                                </a:lnTo>
                                <a:lnTo>
                                  <a:pt x="127711" y="19850"/>
                                </a:lnTo>
                                <a:lnTo>
                                  <a:pt x="127266" y="22491"/>
                                </a:lnTo>
                                <a:lnTo>
                                  <a:pt x="125209" y="20802"/>
                                </a:lnTo>
                                <a:lnTo>
                                  <a:pt x="122707" y="19989"/>
                                </a:lnTo>
                                <a:lnTo>
                                  <a:pt x="112712" y="19989"/>
                                </a:lnTo>
                                <a:lnTo>
                                  <a:pt x="108089" y="23888"/>
                                </a:lnTo>
                                <a:lnTo>
                                  <a:pt x="108089" y="34251"/>
                                </a:lnTo>
                                <a:lnTo>
                                  <a:pt x="110591" y="36969"/>
                                </a:lnTo>
                                <a:lnTo>
                                  <a:pt x="125349" y="42697"/>
                                </a:lnTo>
                                <a:lnTo>
                                  <a:pt x="127406" y="44310"/>
                                </a:lnTo>
                                <a:lnTo>
                                  <a:pt x="127406" y="50190"/>
                                </a:lnTo>
                                <a:lnTo>
                                  <a:pt x="124396" y="52324"/>
                                </a:lnTo>
                                <a:lnTo>
                                  <a:pt x="115798" y="52324"/>
                                </a:lnTo>
                                <a:lnTo>
                                  <a:pt x="111683" y="49530"/>
                                </a:lnTo>
                                <a:lnTo>
                                  <a:pt x="111683" y="44386"/>
                                </a:lnTo>
                                <a:lnTo>
                                  <a:pt x="108305" y="44386"/>
                                </a:lnTo>
                                <a:lnTo>
                                  <a:pt x="108305" y="54825"/>
                                </a:lnTo>
                                <a:lnTo>
                                  <a:pt x="111252" y="54825"/>
                                </a:lnTo>
                                <a:lnTo>
                                  <a:pt x="111252" y="52171"/>
                                </a:lnTo>
                                <a:lnTo>
                                  <a:pt x="113372" y="54165"/>
                                </a:lnTo>
                                <a:lnTo>
                                  <a:pt x="116471" y="55118"/>
                                </a:lnTo>
                                <a:lnTo>
                                  <a:pt x="120573" y="55118"/>
                                </a:lnTo>
                                <a:lnTo>
                                  <a:pt x="127114" y="55118"/>
                                </a:lnTo>
                                <a:lnTo>
                                  <a:pt x="131673" y="51003"/>
                                </a:lnTo>
                                <a:lnTo>
                                  <a:pt x="131673" y="40424"/>
                                </a:lnTo>
                                <a:close/>
                              </a:path>
                              <a:path w="321945" h="55244">
                                <a:moveTo>
                                  <a:pt x="161340" y="40424"/>
                                </a:moveTo>
                                <a:lnTo>
                                  <a:pt x="159067" y="37998"/>
                                </a:lnTo>
                                <a:lnTo>
                                  <a:pt x="142976" y="31521"/>
                                </a:lnTo>
                                <a:lnTo>
                                  <a:pt x="142468" y="31165"/>
                                </a:lnTo>
                                <a:lnTo>
                                  <a:pt x="142468" y="24841"/>
                                </a:lnTo>
                                <a:lnTo>
                                  <a:pt x="144970" y="22783"/>
                                </a:lnTo>
                                <a:lnTo>
                                  <a:pt x="152755" y="22783"/>
                                </a:lnTo>
                                <a:lnTo>
                                  <a:pt x="156057" y="25133"/>
                                </a:lnTo>
                                <a:lnTo>
                                  <a:pt x="156057" y="28663"/>
                                </a:lnTo>
                                <a:lnTo>
                                  <a:pt x="155905" y="29616"/>
                                </a:lnTo>
                                <a:lnTo>
                                  <a:pt x="155613" y="30429"/>
                                </a:lnTo>
                                <a:lnTo>
                                  <a:pt x="158775" y="30429"/>
                                </a:lnTo>
                                <a:lnTo>
                                  <a:pt x="160540" y="19850"/>
                                </a:lnTo>
                                <a:lnTo>
                                  <a:pt x="157378" y="19850"/>
                                </a:lnTo>
                                <a:lnTo>
                                  <a:pt x="156933" y="22491"/>
                                </a:lnTo>
                                <a:lnTo>
                                  <a:pt x="154876" y="20802"/>
                                </a:lnTo>
                                <a:lnTo>
                                  <a:pt x="152387" y="19989"/>
                                </a:lnTo>
                                <a:lnTo>
                                  <a:pt x="142392" y="19989"/>
                                </a:lnTo>
                                <a:lnTo>
                                  <a:pt x="137756" y="23888"/>
                                </a:lnTo>
                                <a:lnTo>
                                  <a:pt x="137756" y="34251"/>
                                </a:lnTo>
                                <a:lnTo>
                                  <a:pt x="140258" y="36969"/>
                                </a:lnTo>
                                <a:lnTo>
                                  <a:pt x="155028" y="42697"/>
                                </a:lnTo>
                                <a:lnTo>
                                  <a:pt x="157086" y="44310"/>
                                </a:lnTo>
                                <a:lnTo>
                                  <a:pt x="157086" y="50190"/>
                                </a:lnTo>
                                <a:lnTo>
                                  <a:pt x="154076" y="52324"/>
                                </a:lnTo>
                                <a:lnTo>
                                  <a:pt x="145478" y="52324"/>
                                </a:lnTo>
                                <a:lnTo>
                                  <a:pt x="141363" y="49530"/>
                                </a:lnTo>
                                <a:lnTo>
                                  <a:pt x="141363" y="44386"/>
                                </a:lnTo>
                                <a:lnTo>
                                  <a:pt x="137985" y="44386"/>
                                </a:lnTo>
                                <a:lnTo>
                                  <a:pt x="137985" y="54825"/>
                                </a:lnTo>
                                <a:lnTo>
                                  <a:pt x="140919" y="54825"/>
                                </a:lnTo>
                                <a:lnTo>
                                  <a:pt x="140919" y="52171"/>
                                </a:lnTo>
                                <a:lnTo>
                                  <a:pt x="143052" y="54165"/>
                                </a:lnTo>
                                <a:lnTo>
                                  <a:pt x="146138" y="55118"/>
                                </a:lnTo>
                                <a:lnTo>
                                  <a:pt x="150253" y="55118"/>
                                </a:lnTo>
                                <a:lnTo>
                                  <a:pt x="156794" y="55118"/>
                                </a:lnTo>
                                <a:lnTo>
                                  <a:pt x="161340" y="51003"/>
                                </a:lnTo>
                                <a:lnTo>
                                  <a:pt x="161340" y="40424"/>
                                </a:lnTo>
                                <a:close/>
                              </a:path>
                              <a:path w="321945" h="55244">
                                <a:moveTo>
                                  <a:pt x="224434" y="5651"/>
                                </a:moveTo>
                                <a:lnTo>
                                  <a:pt x="212966" y="5651"/>
                                </a:lnTo>
                                <a:lnTo>
                                  <a:pt x="195694" y="43129"/>
                                </a:lnTo>
                                <a:lnTo>
                                  <a:pt x="178943" y="5651"/>
                                </a:lnTo>
                                <a:lnTo>
                                  <a:pt x="167106" y="5651"/>
                                </a:lnTo>
                                <a:lnTo>
                                  <a:pt x="167106" y="8369"/>
                                </a:lnTo>
                                <a:lnTo>
                                  <a:pt x="172694" y="8369"/>
                                </a:lnTo>
                                <a:lnTo>
                                  <a:pt x="172694" y="51435"/>
                                </a:lnTo>
                                <a:lnTo>
                                  <a:pt x="167106" y="51435"/>
                                </a:lnTo>
                                <a:lnTo>
                                  <a:pt x="167106" y="54152"/>
                                </a:lnTo>
                                <a:lnTo>
                                  <a:pt x="181952" y="54152"/>
                                </a:lnTo>
                                <a:lnTo>
                                  <a:pt x="181952" y="51435"/>
                                </a:lnTo>
                                <a:lnTo>
                                  <a:pt x="176364" y="51435"/>
                                </a:lnTo>
                                <a:lnTo>
                                  <a:pt x="176364" y="14478"/>
                                </a:lnTo>
                                <a:lnTo>
                                  <a:pt x="194449" y="54876"/>
                                </a:lnTo>
                                <a:lnTo>
                                  <a:pt x="212445" y="15290"/>
                                </a:lnTo>
                                <a:lnTo>
                                  <a:pt x="212445" y="51435"/>
                                </a:lnTo>
                                <a:lnTo>
                                  <a:pt x="206933" y="51435"/>
                                </a:lnTo>
                                <a:lnTo>
                                  <a:pt x="206933" y="54152"/>
                                </a:lnTo>
                                <a:lnTo>
                                  <a:pt x="224434" y="54152"/>
                                </a:lnTo>
                                <a:lnTo>
                                  <a:pt x="224434" y="51435"/>
                                </a:lnTo>
                                <a:lnTo>
                                  <a:pt x="218909" y="51435"/>
                                </a:lnTo>
                                <a:lnTo>
                                  <a:pt x="218909" y="8369"/>
                                </a:lnTo>
                                <a:lnTo>
                                  <a:pt x="224434" y="8369"/>
                                </a:lnTo>
                                <a:lnTo>
                                  <a:pt x="224434" y="5651"/>
                                </a:lnTo>
                                <a:close/>
                              </a:path>
                              <a:path w="321945" h="55244">
                                <a:moveTo>
                                  <a:pt x="257898" y="50774"/>
                                </a:moveTo>
                                <a:lnTo>
                                  <a:pt x="252234" y="50774"/>
                                </a:lnTo>
                                <a:lnTo>
                                  <a:pt x="252234" y="49745"/>
                                </a:lnTo>
                                <a:lnTo>
                                  <a:pt x="252234" y="39090"/>
                                </a:lnTo>
                                <a:lnTo>
                                  <a:pt x="252234" y="23228"/>
                                </a:lnTo>
                                <a:lnTo>
                                  <a:pt x="251650" y="22783"/>
                                </a:lnTo>
                                <a:lnTo>
                                  <a:pt x="247967" y="19989"/>
                                </a:lnTo>
                                <a:lnTo>
                                  <a:pt x="234823" y="19989"/>
                                </a:lnTo>
                                <a:lnTo>
                                  <a:pt x="230136" y="22999"/>
                                </a:lnTo>
                                <a:lnTo>
                                  <a:pt x="229908" y="23228"/>
                                </a:lnTo>
                                <a:lnTo>
                                  <a:pt x="229971" y="28587"/>
                                </a:lnTo>
                                <a:lnTo>
                                  <a:pt x="230479" y="29464"/>
                                </a:lnTo>
                                <a:lnTo>
                                  <a:pt x="237032" y="27559"/>
                                </a:lnTo>
                                <a:lnTo>
                                  <a:pt x="237032" y="24028"/>
                                </a:lnTo>
                                <a:lnTo>
                                  <a:pt x="239153" y="22999"/>
                                </a:lnTo>
                                <a:lnTo>
                                  <a:pt x="240106" y="22783"/>
                                </a:lnTo>
                                <a:lnTo>
                                  <a:pt x="244513" y="22783"/>
                                </a:lnTo>
                                <a:lnTo>
                                  <a:pt x="246722" y="24917"/>
                                </a:lnTo>
                                <a:lnTo>
                                  <a:pt x="246722" y="36156"/>
                                </a:lnTo>
                                <a:lnTo>
                                  <a:pt x="246722" y="39090"/>
                                </a:lnTo>
                                <a:lnTo>
                                  <a:pt x="246722" y="46888"/>
                                </a:lnTo>
                                <a:lnTo>
                                  <a:pt x="243484" y="49745"/>
                                </a:lnTo>
                                <a:lnTo>
                                  <a:pt x="241579" y="50774"/>
                                </a:lnTo>
                                <a:lnTo>
                                  <a:pt x="236143" y="50774"/>
                                </a:lnTo>
                                <a:lnTo>
                                  <a:pt x="234162" y="48793"/>
                                </a:lnTo>
                                <a:lnTo>
                                  <a:pt x="234162" y="42037"/>
                                </a:lnTo>
                                <a:lnTo>
                                  <a:pt x="246722" y="39090"/>
                                </a:lnTo>
                                <a:lnTo>
                                  <a:pt x="246722" y="36156"/>
                                </a:lnTo>
                                <a:lnTo>
                                  <a:pt x="230632" y="39827"/>
                                </a:lnTo>
                                <a:lnTo>
                                  <a:pt x="228206" y="42913"/>
                                </a:lnTo>
                                <a:lnTo>
                                  <a:pt x="228206" y="51587"/>
                                </a:lnTo>
                                <a:lnTo>
                                  <a:pt x="231952" y="55118"/>
                                </a:lnTo>
                                <a:lnTo>
                                  <a:pt x="240919" y="55118"/>
                                </a:lnTo>
                                <a:lnTo>
                                  <a:pt x="243713" y="53568"/>
                                </a:lnTo>
                                <a:lnTo>
                                  <a:pt x="245973" y="50774"/>
                                </a:lnTo>
                                <a:lnTo>
                                  <a:pt x="246799" y="49745"/>
                                </a:lnTo>
                                <a:lnTo>
                                  <a:pt x="246799" y="53200"/>
                                </a:lnTo>
                                <a:lnTo>
                                  <a:pt x="248119" y="54813"/>
                                </a:lnTo>
                                <a:lnTo>
                                  <a:pt x="250990" y="54813"/>
                                </a:lnTo>
                                <a:lnTo>
                                  <a:pt x="252006" y="54597"/>
                                </a:lnTo>
                                <a:lnTo>
                                  <a:pt x="257898" y="52768"/>
                                </a:lnTo>
                                <a:lnTo>
                                  <a:pt x="257898" y="50774"/>
                                </a:lnTo>
                                <a:close/>
                              </a:path>
                              <a:path w="321945" h="55244">
                                <a:moveTo>
                                  <a:pt x="286143" y="22618"/>
                                </a:moveTo>
                                <a:lnTo>
                                  <a:pt x="283870" y="20637"/>
                                </a:lnTo>
                                <a:lnTo>
                                  <a:pt x="283438" y="20193"/>
                                </a:lnTo>
                                <a:lnTo>
                                  <a:pt x="282689" y="19977"/>
                                </a:lnTo>
                                <a:lnTo>
                                  <a:pt x="279171" y="19977"/>
                                </a:lnTo>
                                <a:lnTo>
                                  <a:pt x="277253" y="21590"/>
                                </a:lnTo>
                                <a:lnTo>
                                  <a:pt x="271957" y="28346"/>
                                </a:lnTo>
                                <a:lnTo>
                                  <a:pt x="271957" y="20116"/>
                                </a:lnTo>
                                <a:lnTo>
                                  <a:pt x="270637" y="20116"/>
                                </a:lnTo>
                                <a:lnTo>
                                  <a:pt x="260070" y="22987"/>
                                </a:lnTo>
                                <a:lnTo>
                                  <a:pt x="260070" y="24968"/>
                                </a:lnTo>
                                <a:lnTo>
                                  <a:pt x="266458" y="24968"/>
                                </a:lnTo>
                                <a:lnTo>
                                  <a:pt x="266458" y="51422"/>
                                </a:lnTo>
                                <a:lnTo>
                                  <a:pt x="260870" y="51422"/>
                                </a:lnTo>
                                <a:lnTo>
                                  <a:pt x="260870" y="54140"/>
                                </a:lnTo>
                                <a:lnTo>
                                  <a:pt x="279019" y="54140"/>
                                </a:lnTo>
                                <a:lnTo>
                                  <a:pt x="279019" y="51422"/>
                                </a:lnTo>
                                <a:lnTo>
                                  <a:pt x="271957" y="51422"/>
                                </a:lnTo>
                                <a:lnTo>
                                  <a:pt x="271957" y="31864"/>
                                </a:lnTo>
                                <a:lnTo>
                                  <a:pt x="275996" y="26962"/>
                                </a:lnTo>
                                <a:lnTo>
                                  <a:pt x="277329" y="25717"/>
                                </a:lnTo>
                                <a:lnTo>
                                  <a:pt x="279374" y="25717"/>
                                </a:lnTo>
                                <a:lnTo>
                                  <a:pt x="280416" y="26365"/>
                                </a:lnTo>
                                <a:lnTo>
                                  <a:pt x="281889" y="27762"/>
                                </a:lnTo>
                                <a:lnTo>
                                  <a:pt x="286143" y="22618"/>
                                </a:lnTo>
                                <a:close/>
                              </a:path>
                              <a:path w="321945" h="55244">
                                <a:moveTo>
                                  <a:pt x="302336" y="51435"/>
                                </a:moveTo>
                                <a:lnTo>
                                  <a:pt x="296811" y="51435"/>
                                </a:lnTo>
                                <a:lnTo>
                                  <a:pt x="296811" y="0"/>
                                </a:lnTo>
                                <a:lnTo>
                                  <a:pt x="295414" y="0"/>
                                </a:lnTo>
                                <a:lnTo>
                                  <a:pt x="284835" y="2870"/>
                                </a:lnTo>
                                <a:lnTo>
                                  <a:pt x="284835" y="4838"/>
                                </a:lnTo>
                                <a:lnTo>
                                  <a:pt x="291312" y="4838"/>
                                </a:lnTo>
                                <a:lnTo>
                                  <a:pt x="291312" y="51435"/>
                                </a:lnTo>
                                <a:lnTo>
                                  <a:pt x="285724" y="51435"/>
                                </a:lnTo>
                                <a:lnTo>
                                  <a:pt x="285724" y="54152"/>
                                </a:lnTo>
                                <a:lnTo>
                                  <a:pt x="302336" y="54152"/>
                                </a:lnTo>
                                <a:lnTo>
                                  <a:pt x="302336" y="51435"/>
                                </a:lnTo>
                                <a:close/>
                              </a:path>
                              <a:path w="321945" h="55244">
                                <a:moveTo>
                                  <a:pt x="321576" y="51435"/>
                                </a:moveTo>
                                <a:lnTo>
                                  <a:pt x="317385" y="51435"/>
                                </a:lnTo>
                                <a:lnTo>
                                  <a:pt x="303352" y="34455"/>
                                </a:lnTo>
                                <a:lnTo>
                                  <a:pt x="314744" y="23583"/>
                                </a:lnTo>
                                <a:lnTo>
                                  <a:pt x="320408" y="23583"/>
                                </a:lnTo>
                                <a:lnTo>
                                  <a:pt x="320408" y="20866"/>
                                </a:lnTo>
                                <a:lnTo>
                                  <a:pt x="305777" y="20866"/>
                                </a:lnTo>
                                <a:lnTo>
                                  <a:pt x="305777" y="23583"/>
                                </a:lnTo>
                                <a:lnTo>
                                  <a:pt x="310553" y="23583"/>
                                </a:lnTo>
                                <a:lnTo>
                                  <a:pt x="297408" y="36068"/>
                                </a:lnTo>
                                <a:lnTo>
                                  <a:pt x="312470" y="54152"/>
                                </a:lnTo>
                                <a:lnTo>
                                  <a:pt x="321576" y="54152"/>
                                </a:lnTo>
                                <a:lnTo>
                                  <a:pt x="321576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273987pt;margin-top:5.187012pt;width:45.2pt;height:18pt;mso-position-horizontal-relative:page;mso-position-vertical-relative:paragraph;z-index:15730688" id="docshapegroup1" coordorigin="9965,104" coordsize="904,360">
                <v:shape style="position:absolute;left:9965;top:103;width:386;height:360" type="#_x0000_t75" id="docshape2" href="http://crossmark.crossref.org/dialog/?doi=10.1007/s12311-015-0749-6&amp;domain=pdf" stroked="false">
                  <v:imagedata r:id="rId5" o:title=""/>
                </v:shape>
                <v:shape style="position:absolute;left:9995;top:121;width:326;height:326" type="#_x0000_t75" id="docshape3" href="http://crossmark.crossref.org/dialog/?doi=10.1007/s12311-015-0749-6&amp;domain=pdf" stroked="false">
                  <v:imagedata r:id="rId7" o:title=""/>
                </v:shape>
                <v:shape style="position:absolute;left:10085;top:154;width:149;height:266" type="#_x0000_t75" id="docshape4" href="http://crossmark.crossref.org/dialog/?doi=10.1007/s12311-015-0749-6&amp;domain=pdf" stroked="false">
                  <v:imagedata r:id="rId8" o:title=""/>
                </v:shape>
                <v:shape style="position:absolute;left:10095;top:166;width:4;height:2" id="docshape5" coordorigin="10095,166" coordsize="4,2" path="m10099,166l10097,167,10095,168,10097,167,10099,166xe" filled="true" fillcolor="#6b6866" stroked="false">
                  <v:path arrowok="t"/>
                  <v:fill type="solid"/>
                </v:shape>
                <v:shape style="position:absolute;left:10095;top:166;width:126;height:3" type="#_x0000_t75" id="docshape6" stroked="false">
                  <v:imagedata r:id="rId9" o:title=""/>
                </v:shape>
                <v:shape style="position:absolute;left:10092;top:168;width:3;height:2" id="docshape7" coordorigin="10092,168" coordsize="3,2" path="m10095,168l10094,169,10093,169,10092,170,10093,169,10095,168xe" filled="true" fillcolor="#7e6766" stroked="false">
                  <v:path arrowok="t"/>
                  <v:fill type="solid"/>
                </v:shape>
                <v:shape style="position:absolute;left:10092;top:168;width:133;height:2" type="#_x0000_t75" id="docshape8" stroked="false">
                  <v:imagedata r:id="rId10" o:title=""/>
                </v:shape>
                <v:shape style="position:absolute;left:10094;top:168;width:2;height:2" id="docshape9" coordorigin="10095,168" coordsize="1,1" path="m10095,168l10095,168,10095,168,10095,168xe" filled="true" fillcolor="#6a5958" stroked="false">
                  <v:path arrowok="t"/>
                  <v:fill type="solid"/>
                </v:shape>
                <v:shape style="position:absolute;left:10109;top:160;width:99;height:3" type="#_x0000_t75" id="docshape10" stroked="false">
                  <v:imagedata r:id="rId11" o:title=""/>
                </v:shape>
                <v:shape style="position:absolute;left:10102;top:164;width:2;height:2" id="docshape11" coordorigin="10103,164" coordsize="1,0" path="m10103,164l10103,164,10103,164xe" filled="true" fillcolor="#7e6766" stroked="false">
                  <v:path arrowok="t"/>
                  <v:fill type="solid"/>
                </v:shape>
                <v:shape style="position:absolute;left:10103;top:162;width:111;height:2" type="#_x0000_t75" id="docshape12" stroked="false">
                  <v:imagedata r:id="rId12" o:title=""/>
                </v:shape>
                <v:line style="position:absolute" from="10107,162" to="10108,162" stroked="true" strokeweight=".017029pt" strokecolor="#5d5152">
                  <v:stroke dashstyle="solid"/>
                </v:line>
                <v:shape style="position:absolute;left:10179;top:154;width:10;height:2" id="docshape13" coordorigin="10180,154" coordsize="10,2" path="m10180,154l10183,155,10186,155,10189,156,10186,155,10183,155,10180,154xe" filled="true" fillcolor="#6b6866" stroked="false">
                  <v:path arrowok="t"/>
                  <v:fill type="solid"/>
                </v:shape>
                <v:shape style="position:absolute;left:10119;top:154;width:78;height:5" type="#_x0000_t75" id="docshape14" stroked="false">
                  <v:imagedata r:id="rId13" o:title=""/>
                </v:shape>
                <v:shape style="position:absolute;left:10189;top:156;width:2;height:2" id="docshape15" coordorigin="10189,156" coordsize="2,1" path="m10189,156l10190,156,10190,156,10190,156,10191,156,10190,156,10190,156,10189,156xe" filled="true" fillcolor="#6a5958" stroked="false">
                  <v:path arrowok="t"/>
                  <v:fill type="solid"/>
                </v:shape>
                <v:shape style="position:absolute;left:10085;top:182;width:149;height:239" type="#_x0000_t75" id="docshape16" href="http://crossmark.crossref.org/dialog/?doi=10.1007/s12311-015-0749-6&amp;domain=pdf" stroked="false">
                  <v:imagedata r:id="rId14" o:title=""/>
                </v:shape>
                <v:shape style="position:absolute;left:10091;top:169;width:2;height:2" id="docshape17" coordorigin="10092,170" coordsize="1,1" path="m10092,170l10092,170,10092,170,10092,170,10092,170,10092,170,10092,170xe" filled="true" fillcolor="#a17c67" stroked="false">
                  <v:path arrowok="t"/>
                  <v:fill type="solid"/>
                </v:shape>
                <v:shape style="position:absolute;left:10089;top:182;width:3;height:5" type="#_x0000_t75" id="docshape18" stroked="false">
                  <v:imagedata r:id="rId15" o:title=""/>
                </v:shape>
                <v:shape style="position:absolute;left:10091;top:170;width:2;height:2" id="docshape19" coordorigin="10091,170" coordsize="1,1" path="m10092,170l10091,170,10092,170xe" filled="true" fillcolor="#79443c" stroked="false">
                  <v:path arrowok="t"/>
                  <v:fill type="solid"/>
                </v:shape>
                <v:shape style="position:absolute;left:10362;top:248;width:507;height:87" id="docshape20" href="http://crossmark.crossref.org/dialog/?doi=10.1007/s12311-015-0749-6&amp;domain=pdf" coordorigin="10362,248" coordsize="507,87" path="m10428,315l10422,315,10422,323,10415,328,10410,329,10405,329,10392,327,10383,319,10376,309,10374,295,10376,282,10382,271,10391,264,10403,262,10410,262,10415,264,10422,269,10422,275,10428,275,10428,255,10422,255,10422,260,10416,257,10410,256,10402,256,10387,259,10374,267,10365,280,10362,296,10365,312,10374,324,10387,332,10404,335,10412,335,10418,334,10428,330,10428,315xm10473,284l10470,281,10469,280,10468,280,10462,280,10459,282,10451,293,10451,280,10449,280,10432,285,10432,288,10442,288,10442,329,10433,329,10433,334,10462,334,10462,329,10451,329,10451,299,10457,291,10459,289,10463,289,10464,290,10467,292,10473,284xm10524,292l10517,285,10515,282,10515,295,10515,320,10508,330,10490,330,10484,320,10484,295,10490,285,10508,285,10515,295,10515,282,10513,280,10485,280,10474,292,10474,323,10485,335,10513,335,10517,330,10524,323,10524,292xm10570,312l10566,308,10541,298,10540,298,10540,288,10544,284,10556,284,10561,288,10561,294,10561,295,10561,296,10566,296,10568,280,10564,280,10563,284,10560,281,10556,280,10540,280,10533,286,10533,302,10537,307,10560,316,10563,318,10563,328,10558,331,10545,331,10538,326,10538,318,10533,318,10533,335,10538,335,10538,331,10541,334,10546,335,10552,335,10563,335,10570,329,10570,312xm10616,312l10613,308,10588,298,10587,298,10587,288,10591,284,10603,284,10608,288,10608,294,10608,295,10607,296,10612,296,10615,280,10610,280,10610,284,10606,281,10602,280,10587,280,10579,286,10579,302,10583,307,10607,316,10610,318,10610,328,10605,331,10591,331,10585,326,10585,318,10580,318,10580,335,10584,335,10584,331,10588,334,10593,335,10599,335,10609,335,10616,329,10616,312xm10716,257l10698,257,10671,316,10644,257,10626,257,10626,262,10634,262,10634,329,10626,329,10626,334,10649,334,10649,329,10640,329,10640,271,10669,335,10697,273,10697,329,10688,329,10688,334,10716,334,10716,329,10707,329,10707,262,10716,262,10716,257xm10769,328l10760,328,10760,327,10760,310,10760,285,10759,284,10753,280,10732,280,10725,285,10724,285,10725,293,10725,295,10736,292,10736,286,10739,285,10741,284,10747,284,10751,288,10751,305,10751,310,10751,322,10746,327,10743,328,10734,328,10731,325,10731,315,10751,310,10751,305,10726,311,10722,316,10722,330,10728,335,10742,335,10746,333,10750,328,10751,327,10751,332,10753,335,10758,335,10759,334,10769,332,10769,328xm10813,284l10809,281,10809,280,10808,280,10802,280,10799,282,10791,293,10791,280,10789,280,10772,285,10772,288,10782,288,10782,329,10773,329,10773,334,10802,334,10802,329,10791,329,10791,299,10797,291,10799,289,10802,289,10804,290,10806,292,10813,284xm10839,329l10830,329,10830,248,10828,248,10811,253,10811,256,10821,256,10821,329,10812,329,10812,334,10839,334,10839,329xm10869,329l10862,329,10840,303,10858,286,10867,286,10867,281,10844,281,10844,286,10851,286,10831,305,10854,334,10869,334,10869,329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Pure Progressive Ataxia and Palatal Trem" w:id="1"/>
      <w:bookmarkEnd w:id="1"/>
      <w:r>
        <w:rPr/>
      </w:r>
      <w:r>
        <w:rPr>
          <w:color w:val="131413"/>
          <w:sz w:val="17"/>
        </w:rPr>
        <w:t>Cerebellum (2016) 15:829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831 </w:t>
      </w:r>
      <w:r>
        <w:rPr>
          <w:color w:val="131413"/>
          <w:spacing w:val="-4"/>
          <w:sz w:val="17"/>
        </w:rPr>
        <w:t>DOI 10.1007/s12311-015-0749-</w:t>
      </w:r>
      <w:r>
        <w:rPr>
          <w:color w:val="131413"/>
          <w:spacing w:val="-4"/>
          <w:sz w:val="17"/>
        </w:rPr>
        <w:t>6</w:t>
      </w:r>
    </w:p>
    <w:p>
      <w:pPr>
        <w:pStyle w:val="BodyText"/>
        <w:spacing w:before="5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648004</wp:posOffset>
                </wp:positionH>
                <wp:positionV relativeFrom="paragraph">
                  <wp:posOffset>62256</wp:posOffset>
                </wp:positionV>
                <wp:extent cx="6264275" cy="252729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264275" cy="252729"/>
                          <a:chExt cx="6264275" cy="252729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0" y="723"/>
                            <a:ext cx="3024505" cy="252095"/>
                          </a:xfrm>
                          <a:prstGeom prst="rect">
                            <a:avLst/>
                          </a:prstGeom>
                          <a:solidFill>
                            <a:srgbClr val="C3C4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13" w:right="0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131413"/>
                                  <w:spacing w:val="-5"/>
                                  <w:sz w:val="21"/>
                                </w:rPr>
                                <w:t>SHORT</w:t>
                              </w:r>
                              <w:r>
                                <w:rPr>
                                  <w:color w:val="131413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413"/>
                                  <w:spacing w:val="-2"/>
                                  <w:sz w:val="21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2642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12700">
                                <a:moveTo>
                                  <a:pt x="6263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2"/>
                                </a:lnTo>
                                <a:lnTo>
                                  <a:pt x="6263995" y="12242"/>
                                </a:lnTo>
                                <a:lnTo>
                                  <a:pt x="6263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998pt;margin-top:4.902089pt;width:493.25pt;height:19.9pt;mso-position-horizontal-relative:page;mso-position-vertical-relative:paragraph;z-index:-15728640;mso-wrap-distance-left:0;mso-wrap-distance-right:0" id="docshapegroup21" coordorigin="1020,98" coordsize="9865,398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20;top:99;width:4763;height:397" type="#_x0000_t202" id="docshape22" filled="true" fillcolor="#c3c4c4" stroked="false">
                  <v:textbox inset="0,0,0,0">
                    <w:txbxContent>
                      <w:p>
                        <w:pPr>
                          <w:spacing w:before="66"/>
                          <w:ind w:left="113" w:right="0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131413"/>
                            <w:spacing w:val="-5"/>
                            <w:sz w:val="21"/>
                          </w:rPr>
                          <w:t>SHORT</w:t>
                        </w:r>
                        <w:r>
                          <w:rPr>
                            <w:color w:val="13141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131413"/>
                            <w:spacing w:val="-2"/>
                            <w:sz w:val="21"/>
                          </w:rPr>
                          <w:t>REPORT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020;top:98;width:9865;height:20" id="docshape23" filled="true" fillcolor="#13141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8"/>
        <w:rPr>
          <w:sz w:val="34"/>
        </w:rPr>
      </w:pPr>
    </w:p>
    <w:p>
      <w:pPr>
        <w:pStyle w:val="Title"/>
        <w:spacing w:line="232" w:lineRule="auto"/>
      </w:pPr>
      <w:r>
        <w:rPr>
          <w:color w:val="131413"/>
          <w:w w:val="105"/>
        </w:rPr>
        <w:t>Pure Progressive Ataxia and Palatal Tremor (PAPT) Associated with a New Polymerase Gamma (</w:t>
      </w:r>
      <w:r>
        <w:rPr>
          <w:i/>
          <w:color w:val="131413"/>
          <w:w w:val="105"/>
        </w:rPr>
        <w:t>POLG</w:t>
      </w:r>
      <w:r>
        <w:rPr>
          <w:color w:val="131413"/>
          <w:w w:val="105"/>
        </w:rPr>
        <w:t>) Mutation</w:t>
      </w:r>
    </w:p>
    <w:p>
      <w:pPr>
        <w:pStyle w:val="BodyText"/>
        <w:spacing w:before="333"/>
        <w:ind w:left="28"/>
        <w:rPr>
          <w:rFonts w:ascii="Arial" w:hAnsi="Arial"/>
          <w:sz w:val="16"/>
        </w:rPr>
      </w:pPr>
      <w:r>
        <w:rPr>
          <w:color w:val="131413"/>
          <w:w w:val="105"/>
        </w:rPr>
        <w:t>Nicolas</w:t>
      </w:r>
      <w:r>
        <w:rPr>
          <w:color w:val="131413"/>
          <w:spacing w:val="-14"/>
          <w:w w:val="105"/>
        </w:rPr>
        <w:t> </w:t>
      </w:r>
      <w:r>
        <w:rPr>
          <w:color w:val="131413"/>
          <w:w w:val="105"/>
        </w:rPr>
        <w:t>Nicastro</w:t>
      </w:r>
      <w:r>
        <w:rPr>
          <w:color w:val="131413"/>
          <w:spacing w:val="-34"/>
          <w:w w:val="105"/>
        </w:rPr>
        <w:t> </w:t>
      </w:r>
      <w:r>
        <w:rPr>
          <w:color w:val="131413"/>
          <w:w w:val="105"/>
          <w:vertAlign w:val="superscript"/>
        </w:rPr>
        <w:t>1</w:t>
      </w:r>
      <w:r>
        <w:rPr>
          <w:color w:val="131413"/>
          <w:spacing w:val="-13"/>
          <w:w w:val="105"/>
          <w:vertAlign w:val="baseline"/>
        </w:rPr>
        <w:t> </w:t>
      </w:r>
      <w:r>
        <w:rPr>
          <w:rFonts w:ascii="Arial" w:hAnsi="Arial"/>
          <w:color w:val="131413"/>
          <w:w w:val="105"/>
          <w:sz w:val="16"/>
          <w:vertAlign w:val="baseline"/>
        </w:rPr>
        <w:t>•</w:t>
      </w:r>
      <w:r>
        <w:rPr>
          <w:rFonts w:ascii="Arial" w:hAnsi="Arial"/>
          <w:color w:val="131413"/>
          <w:spacing w:val="-5"/>
          <w:w w:val="105"/>
          <w:sz w:val="16"/>
          <w:vertAlign w:val="baseline"/>
        </w:rPr>
        <w:t> </w:t>
      </w:r>
      <w:r>
        <w:rPr>
          <w:color w:val="131413"/>
          <w:w w:val="105"/>
          <w:vertAlign w:val="baseline"/>
        </w:rPr>
        <w:t>Emmanuelle</w:t>
      </w:r>
      <w:r>
        <w:rPr>
          <w:color w:val="131413"/>
          <w:spacing w:val="-12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Ranza</w:t>
      </w:r>
      <w:r>
        <w:rPr>
          <w:color w:val="131413"/>
          <w:w w:val="105"/>
          <w:vertAlign w:val="superscript"/>
        </w:rPr>
        <w:t>2</w:t>
      </w:r>
      <w:r>
        <w:rPr>
          <w:color w:val="131413"/>
          <w:spacing w:val="-13"/>
          <w:w w:val="105"/>
          <w:vertAlign w:val="baseline"/>
        </w:rPr>
        <w:t> </w:t>
      </w:r>
      <w:r>
        <w:rPr>
          <w:rFonts w:ascii="Arial" w:hAnsi="Arial"/>
          <w:color w:val="131413"/>
          <w:spacing w:val="-10"/>
          <w:w w:val="105"/>
          <w:sz w:val="16"/>
          <w:vertAlign w:val="baseline"/>
        </w:rPr>
        <w:t>•</w:t>
      </w:r>
    </w:p>
    <w:p>
      <w:pPr>
        <w:pStyle w:val="BodyText"/>
        <w:spacing w:before="20"/>
        <w:ind w:left="28"/>
      </w:pPr>
      <w:r>
        <w:rPr>
          <w:color w:val="131413"/>
        </w:rPr>
        <w:t>Stylianos</w:t>
      </w:r>
      <w:r>
        <w:rPr>
          <w:color w:val="131413"/>
          <w:spacing w:val="30"/>
        </w:rPr>
        <w:t> </w:t>
      </w:r>
      <w:r>
        <w:rPr>
          <w:color w:val="131413"/>
        </w:rPr>
        <w:t>E.</w:t>
      </w:r>
      <w:r>
        <w:rPr>
          <w:color w:val="131413"/>
          <w:spacing w:val="33"/>
        </w:rPr>
        <w:t> </w:t>
      </w:r>
      <w:r>
        <w:rPr>
          <w:color w:val="131413"/>
        </w:rPr>
        <w:t>Antonarakis</w:t>
      </w:r>
      <w:r>
        <w:rPr>
          <w:color w:val="131413"/>
          <w:vertAlign w:val="superscript"/>
        </w:rPr>
        <w:t>2,3,4</w:t>
      </w:r>
      <w:r>
        <w:rPr>
          <w:color w:val="131413"/>
          <w:spacing w:val="27"/>
          <w:vertAlign w:val="baseline"/>
        </w:rPr>
        <w:t> </w:t>
      </w:r>
      <w:r>
        <w:rPr>
          <w:rFonts w:ascii="Arial" w:hAnsi="Arial"/>
          <w:color w:val="131413"/>
          <w:sz w:val="16"/>
          <w:vertAlign w:val="baseline"/>
        </w:rPr>
        <w:t>•</w:t>
      </w:r>
      <w:r>
        <w:rPr>
          <w:rFonts w:ascii="Arial" w:hAnsi="Arial"/>
          <w:color w:val="131413"/>
          <w:spacing w:val="42"/>
          <w:sz w:val="16"/>
          <w:vertAlign w:val="baseline"/>
        </w:rPr>
        <w:t> </w:t>
      </w:r>
      <w:r>
        <w:rPr>
          <w:color w:val="131413"/>
          <w:vertAlign w:val="baseline"/>
        </w:rPr>
        <w:t>Judit</w:t>
      </w:r>
      <w:r>
        <w:rPr>
          <w:color w:val="131413"/>
          <w:spacing w:val="33"/>
          <w:vertAlign w:val="baseline"/>
        </w:rPr>
        <w:t> </w:t>
      </w:r>
      <w:r>
        <w:rPr>
          <w:color w:val="131413"/>
          <w:spacing w:val="-2"/>
          <w:vertAlign w:val="baseline"/>
        </w:rPr>
        <w:t>Horvath</w:t>
      </w:r>
      <w:r>
        <w:rPr>
          <w:color w:val="131413"/>
          <w:spacing w:val="-2"/>
          <w:vertAlign w:val="superscript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spacing w:line="187" w:lineRule="exact" w:before="0"/>
        <w:ind w:left="28" w:right="0" w:firstLine="0"/>
        <w:jc w:val="left"/>
        <w:rPr>
          <w:sz w:val="17"/>
        </w:rPr>
      </w:pPr>
      <w:bookmarkStart w:name="Abstract" w:id="2"/>
      <w:bookmarkEnd w:id="2"/>
      <w:r>
        <w:rPr/>
      </w:r>
      <w:r>
        <w:rPr>
          <w:color w:val="131413"/>
          <w:spacing w:val="-2"/>
          <w:sz w:val="17"/>
        </w:rPr>
        <w:t>Published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online: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25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November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2015</w:t>
      </w:r>
    </w:p>
    <w:p>
      <w:pPr>
        <w:spacing w:line="208" w:lineRule="exact" w:before="0"/>
        <w:ind w:left="28" w:right="0" w:firstLine="0"/>
        <w:jc w:val="left"/>
        <w:rPr>
          <w:sz w:val="17"/>
        </w:rPr>
      </w:pPr>
      <w:r>
        <w:rPr>
          <w:rFonts w:ascii="Arial"/>
          <w:color w:val="131413"/>
          <w:position w:val="2"/>
          <w:sz w:val="17"/>
        </w:rPr>
        <w:t>#</w:t>
      </w:r>
      <w:r>
        <w:rPr>
          <w:rFonts w:ascii="Arial"/>
          <w:color w:val="131413"/>
          <w:spacing w:val="-12"/>
          <w:position w:val="2"/>
          <w:sz w:val="17"/>
        </w:rPr>
        <w:t> </w:t>
      </w:r>
      <w:r>
        <w:rPr>
          <w:color w:val="131413"/>
          <w:sz w:val="17"/>
        </w:rPr>
        <w:t>Springer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Science+Business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Media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New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York</w:t>
      </w:r>
      <w:r>
        <w:rPr>
          <w:color w:val="131413"/>
          <w:spacing w:val="-10"/>
          <w:sz w:val="17"/>
        </w:rPr>
        <w:t> </w:t>
      </w:r>
      <w:r>
        <w:rPr>
          <w:color w:val="131413"/>
          <w:spacing w:val="-4"/>
          <w:sz w:val="17"/>
        </w:rPr>
        <w:t>2015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5820"/>
          <w:pgMar w:top="540" w:bottom="280" w:left="992" w:right="992"/>
        </w:sectPr>
      </w:pPr>
    </w:p>
    <w:p>
      <w:pPr>
        <w:pStyle w:val="BodyText"/>
        <w:spacing w:line="259" w:lineRule="auto" w:before="89"/>
        <w:ind w:left="28"/>
        <w:jc w:val="both"/>
      </w:pPr>
      <w:r>
        <w:rPr>
          <w:color w:val="131413"/>
        </w:rPr>
        <w:t>Abstract</w:t>
      </w:r>
      <w:r>
        <w:rPr>
          <w:color w:val="131413"/>
          <w:spacing w:val="40"/>
        </w:rPr>
        <w:t> </w:t>
      </w:r>
      <w:r>
        <w:rPr>
          <w:color w:val="131413"/>
        </w:rPr>
        <w:t>Progressive ataxia</w:t>
      </w:r>
      <w:r>
        <w:rPr>
          <w:color w:val="131413"/>
          <w:spacing w:val="40"/>
        </w:rPr>
        <w:t> </w:t>
      </w:r>
      <w:r>
        <w:rPr>
          <w:color w:val="131413"/>
        </w:rPr>
        <w:t>with</w:t>
      </w:r>
      <w:r>
        <w:rPr>
          <w:color w:val="131413"/>
          <w:spacing w:val="40"/>
        </w:rPr>
        <w:t> </w:t>
      </w:r>
      <w:r>
        <w:rPr>
          <w:color w:val="131413"/>
        </w:rPr>
        <w:t>palatal</w:t>
      </w:r>
      <w:r>
        <w:rPr>
          <w:color w:val="131413"/>
          <w:spacing w:val="40"/>
        </w:rPr>
        <w:t> </w:t>
      </w:r>
      <w:r>
        <w:rPr>
          <w:color w:val="131413"/>
        </w:rPr>
        <w:t>tremor</w:t>
      </w:r>
      <w:r>
        <w:rPr>
          <w:color w:val="131413"/>
          <w:spacing w:val="40"/>
        </w:rPr>
        <w:t> </w:t>
      </w:r>
      <w:r>
        <w:rPr>
          <w:color w:val="131413"/>
        </w:rPr>
        <w:t>(PAPT) is a syndrome caused by cerebellar and brainstem lesions </w:t>
      </w:r>
      <w:r>
        <w:rPr>
          <w:color w:val="131413"/>
          <w:spacing w:val="-2"/>
        </w:rPr>
        <w:t>involving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dentato-rubro-olivary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tract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associated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with </w:t>
      </w:r>
      <w:r>
        <w:rPr>
          <w:color w:val="131413"/>
        </w:rPr>
        <w:t>hypertrophic olivary degeneration. Etiologies include ac- quired posterior fossa lesions (e.g. tumors, superficial siderosis,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inflammatory</w:t>
      </w:r>
      <w:r>
        <w:rPr>
          <w:color w:val="131413"/>
          <w:spacing w:val="-13"/>
        </w:rPr>
        <w:t> </w:t>
      </w:r>
      <w:r>
        <w:rPr>
          <w:color w:val="131413"/>
        </w:rPr>
        <w:t>diseases)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genetic</w:t>
      </w:r>
      <w:r>
        <w:rPr>
          <w:color w:val="131413"/>
          <w:spacing w:val="-12"/>
        </w:rPr>
        <w:t> </w:t>
      </w:r>
      <w:r>
        <w:rPr>
          <w:color w:val="131413"/>
        </w:rPr>
        <w:t>disorders, </w:t>
      </w:r>
      <w:r>
        <w:rPr>
          <w:color w:val="131413"/>
          <w:spacing w:val="-2"/>
        </w:rPr>
        <w:t>such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glial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fibrillary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acidic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protein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(</w:t>
      </w:r>
      <w:r>
        <w:rPr>
          <w:i/>
          <w:color w:val="131413"/>
          <w:spacing w:val="-2"/>
        </w:rPr>
        <w:t>GFAP</w:t>
      </w:r>
      <w:r>
        <w:rPr>
          <w:color w:val="131413"/>
          <w:spacing w:val="-2"/>
        </w:rPr>
        <w:t>)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polymerase </w:t>
      </w:r>
      <w:r>
        <w:rPr>
          <w:color w:val="131413"/>
          <w:spacing w:val="-4"/>
        </w:rPr>
        <w:t>gamma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(</w:t>
      </w:r>
      <w:r>
        <w:rPr>
          <w:i/>
          <w:color w:val="131413"/>
          <w:spacing w:val="-4"/>
        </w:rPr>
        <w:t>POLG</w:t>
      </w:r>
      <w:r>
        <w:rPr>
          <w:color w:val="131413"/>
          <w:spacing w:val="-4"/>
        </w:rPr>
        <w:t>)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mutations.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describe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case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52-year- </w:t>
      </w:r>
      <w:r>
        <w:rPr>
          <w:color w:val="131413"/>
        </w:rPr>
        <w:t>old</w:t>
      </w:r>
      <w:r>
        <w:rPr>
          <w:color w:val="131413"/>
          <w:spacing w:val="-2"/>
        </w:rPr>
        <w:t> </w:t>
      </w:r>
      <w:r>
        <w:rPr>
          <w:color w:val="131413"/>
        </w:rPr>
        <w:t>man</w:t>
      </w:r>
      <w:r>
        <w:rPr>
          <w:color w:val="131413"/>
          <w:spacing w:val="-2"/>
        </w:rPr>
        <w:t> </w:t>
      </w:r>
      <w:r>
        <w:rPr>
          <w:color w:val="131413"/>
        </w:rPr>
        <w:t>who</w:t>
      </w:r>
      <w:r>
        <w:rPr>
          <w:color w:val="131413"/>
          <w:spacing w:val="-2"/>
        </w:rPr>
        <w:t> </w:t>
      </w:r>
      <w:r>
        <w:rPr>
          <w:color w:val="131413"/>
        </w:rPr>
        <w:t>developed</w:t>
      </w:r>
      <w:r>
        <w:rPr>
          <w:color w:val="131413"/>
          <w:spacing w:val="-2"/>
        </w:rPr>
        <w:t> </w:t>
      </w:r>
      <w:r>
        <w:rPr>
          <w:color w:val="131413"/>
        </w:rPr>
        <w:t>pure</w:t>
      </w:r>
      <w:r>
        <w:rPr>
          <w:color w:val="131413"/>
          <w:spacing w:val="-4"/>
        </w:rPr>
        <w:t> </w:t>
      </w:r>
      <w:r>
        <w:rPr>
          <w:color w:val="131413"/>
        </w:rPr>
        <w:t>progressive</w:t>
      </w:r>
      <w:r>
        <w:rPr>
          <w:color w:val="131413"/>
          <w:spacing w:val="-2"/>
        </w:rPr>
        <w:t> </w:t>
      </w:r>
      <w:r>
        <w:rPr>
          <w:color w:val="131413"/>
        </w:rPr>
        <w:t>ataxia</w:t>
      </w:r>
      <w:r>
        <w:rPr>
          <w:color w:val="131413"/>
          <w:spacing w:val="-1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palatal tremor.</w:t>
      </w:r>
      <w:r>
        <w:rPr>
          <w:color w:val="131413"/>
          <w:spacing w:val="-13"/>
        </w:rPr>
        <w:t> </w:t>
      </w:r>
      <w:r>
        <w:rPr>
          <w:color w:val="131413"/>
        </w:rPr>
        <w:t>Genetic</w:t>
      </w:r>
      <w:r>
        <w:rPr>
          <w:color w:val="131413"/>
          <w:spacing w:val="-12"/>
        </w:rPr>
        <w:t> </w:t>
      </w:r>
      <w:r>
        <w:rPr>
          <w:color w:val="131413"/>
        </w:rPr>
        <w:t>analysis</w:t>
      </w:r>
      <w:r>
        <w:rPr>
          <w:color w:val="131413"/>
          <w:spacing w:val="-13"/>
        </w:rPr>
        <w:t> </w:t>
      </w:r>
      <w:r>
        <w:rPr>
          <w:color w:val="131413"/>
        </w:rPr>
        <w:t>has</w:t>
      </w:r>
      <w:r>
        <w:rPr>
          <w:color w:val="131413"/>
          <w:spacing w:val="-12"/>
        </w:rPr>
        <w:t> </w:t>
      </w:r>
      <w:r>
        <w:rPr>
          <w:color w:val="131413"/>
        </w:rPr>
        <w:t>shown</w:t>
      </w:r>
      <w:r>
        <w:rPr>
          <w:color w:val="131413"/>
          <w:spacing w:val="-13"/>
        </w:rPr>
        <w:t> </w:t>
      </w:r>
      <w:r>
        <w:rPr>
          <w:color w:val="131413"/>
        </w:rPr>
        <w:t>that</w:t>
      </w:r>
      <w:r>
        <w:rPr>
          <w:color w:val="131413"/>
          <w:spacing w:val="-12"/>
        </w:rPr>
        <w:t> </w:t>
      </w:r>
      <w:r>
        <w:rPr>
          <w:color w:val="131413"/>
        </w:rPr>
        <w:t>he</w:t>
      </w:r>
      <w:r>
        <w:rPr>
          <w:color w:val="131413"/>
          <w:spacing w:val="-13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compound</w:t>
      </w:r>
      <w:r>
        <w:rPr>
          <w:color w:val="131413"/>
          <w:spacing w:val="-13"/>
        </w:rPr>
        <w:t> </w:t>
      </w:r>
      <w:r>
        <w:rPr>
          <w:color w:val="131413"/>
        </w:rPr>
        <w:t>het- erozygote for a known pathogenic (W748S) and a novel </w:t>
      </w:r>
      <w:r>
        <w:rPr>
          <w:i/>
          <w:color w:val="131413"/>
          <w:spacing w:val="-2"/>
        </w:rPr>
        <w:t>POLG</w:t>
      </w:r>
      <w:r>
        <w:rPr>
          <w:i/>
          <w:color w:val="131413"/>
          <w:spacing w:val="-11"/>
        </w:rPr>
        <w:t> </w:t>
      </w:r>
      <w:r>
        <w:rPr>
          <w:color w:val="131413"/>
          <w:spacing w:val="-2"/>
        </w:rPr>
        <w:t>variant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(I1185N).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Patients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i/>
          <w:color w:val="131413"/>
          <w:spacing w:val="-2"/>
        </w:rPr>
        <w:t>POLG</w:t>
      </w:r>
      <w:r>
        <w:rPr>
          <w:i/>
          <w:color w:val="131413"/>
          <w:spacing w:val="-10"/>
        </w:rPr>
        <w:t> </w:t>
      </w:r>
      <w:r>
        <w:rPr>
          <w:color w:val="131413"/>
          <w:spacing w:val="-2"/>
        </w:rPr>
        <w:t>recessive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muta- </w:t>
      </w:r>
      <w:r>
        <w:rPr>
          <w:color w:val="131413"/>
          <w:spacing w:val="-4"/>
        </w:rPr>
        <w:t>tions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usually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manifest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more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complex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clinical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picture,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includ- </w:t>
      </w:r>
      <w:r>
        <w:rPr>
          <w:color w:val="131413"/>
        </w:rPr>
        <w:t>ing</w:t>
      </w:r>
      <w:r>
        <w:rPr>
          <w:color w:val="131413"/>
          <w:spacing w:val="13"/>
        </w:rPr>
        <w:t> </w:t>
      </w:r>
      <w:r>
        <w:rPr>
          <w:color w:val="131413"/>
        </w:rPr>
        <w:t>polyneuropathy</w:t>
      </w:r>
      <w:r>
        <w:rPr>
          <w:color w:val="131413"/>
          <w:spacing w:val="14"/>
        </w:rPr>
        <w:t> </w:t>
      </w:r>
      <w:r>
        <w:rPr>
          <w:color w:val="131413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epilepsy;</w:t>
      </w:r>
      <w:r>
        <w:rPr>
          <w:color w:val="131413"/>
          <w:spacing w:val="14"/>
        </w:rPr>
        <w:t> </w:t>
      </w:r>
      <w:r>
        <w:rPr>
          <w:color w:val="131413"/>
        </w:rPr>
        <w:t>our</w:t>
      </w:r>
      <w:r>
        <w:rPr>
          <w:color w:val="131413"/>
          <w:spacing w:val="14"/>
        </w:rPr>
        <w:t> </w:t>
      </w:r>
      <w:r>
        <w:rPr>
          <w:color w:val="131413"/>
        </w:rPr>
        <w:t>case</w:t>
      </w:r>
      <w:r>
        <w:rPr>
          <w:color w:val="131413"/>
          <w:spacing w:val="13"/>
        </w:rPr>
        <w:t> </w:t>
      </w:r>
      <w:r>
        <w:rPr>
          <w:color w:val="131413"/>
        </w:rPr>
        <w:t>emphasizes</w:t>
      </w:r>
      <w:r>
        <w:rPr>
          <w:color w:val="131413"/>
          <w:spacing w:val="15"/>
        </w:rPr>
        <w:t> </w:t>
      </w:r>
      <w:r>
        <w:rPr>
          <w:color w:val="131413"/>
          <w:spacing w:val="-5"/>
        </w:rPr>
        <w:t>the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648004</wp:posOffset>
                </wp:positionH>
                <wp:positionV relativeFrom="paragraph">
                  <wp:posOffset>213175</wp:posOffset>
                </wp:positionV>
                <wp:extent cx="3024505" cy="698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245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4505" h="6985">
                              <a:moveTo>
                                <a:pt x="3023997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023997" y="6476"/>
                              </a:lnTo>
                              <a:lnTo>
                                <a:pt x="302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998pt;margin-top:16.785484pt;width:238.110001pt;height:.51pt;mso-position-horizontal-relative:page;mso-position-vertical-relative:paragraph;z-index:-15728128;mso-wrap-distance-left:0;mso-wrap-distance-right:0" id="docshape24" filled="true" fillcolor="#131413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0"/>
        <w:ind w:left="28" w:right="0" w:firstLine="0"/>
        <w:jc w:val="both"/>
        <w:rPr>
          <w:sz w:val="17"/>
        </w:rPr>
      </w:pPr>
      <w:r>
        <w:rPr>
          <w:color w:val="131413"/>
          <w:spacing w:val="-6"/>
          <w:sz w:val="17"/>
        </w:rPr>
        <w:t>Nicolas</w:t>
      </w:r>
      <w:r>
        <w:rPr>
          <w:color w:val="131413"/>
          <w:spacing w:val="1"/>
          <w:sz w:val="17"/>
        </w:rPr>
        <w:t> </w:t>
      </w:r>
      <w:r>
        <w:rPr>
          <w:color w:val="131413"/>
          <w:spacing w:val="-6"/>
          <w:sz w:val="17"/>
        </w:rPr>
        <w:t>Nicastro</w:t>
      </w:r>
      <w:r>
        <w:rPr>
          <w:color w:val="131413"/>
          <w:spacing w:val="2"/>
          <w:sz w:val="17"/>
        </w:rPr>
        <w:t> </w:t>
      </w:r>
      <w:r>
        <w:rPr>
          <w:color w:val="131413"/>
          <w:spacing w:val="-6"/>
          <w:sz w:val="17"/>
        </w:rPr>
        <w:t>and</w:t>
      </w:r>
      <w:r>
        <w:rPr>
          <w:color w:val="131413"/>
          <w:spacing w:val="2"/>
          <w:sz w:val="17"/>
        </w:rPr>
        <w:t> </w:t>
      </w:r>
      <w:r>
        <w:rPr>
          <w:color w:val="131413"/>
          <w:spacing w:val="-6"/>
          <w:sz w:val="17"/>
        </w:rPr>
        <w:t>Emmanuelle</w:t>
      </w:r>
      <w:r>
        <w:rPr>
          <w:color w:val="131413"/>
          <w:spacing w:val="3"/>
          <w:sz w:val="17"/>
        </w:rPr>
        <w:t> </w:t>
      </w:r>
      <w:r>
        <w:rPr>
          <w:color w:val="131413"/>
          <w:spacing w:val="-6"/>
          <w:sz w:val="17"/>
        </w:rPr>
        <w:t>Ranza</w:t>
      </w:r>
      <w:r>
        <w:rPr>
          <w:color w:val="131413"/>
          <w:spacing w:val="3"/>
          <w:sz w:val="17"/>
        </w:rPr>
        <w:t> </w:t>
      </w:r>
      <w:r>
        <w:rPr>
          <w:color w:val="131413"/>
          <w:spacing w:val="-6"/>
          <w:sz w:val="17"/>
        </w:rPr>
        <w:t>contributed</w:t>
      </w:r>
      <w:r>
        <w:rPr>
          <w:color w:val="131413"/>
          <w:spacing w:val="2"/>
          <w:sz w:val="17"/>
        </w:rPr>
        <w:t> </w:t>
      </w:r>
      <w:r>
        <w:rPr>
          <w:color w:val="131413"/>
          <w:spacing w:val="-6"/>
          <w:sz w:val="17"/>
        </w:rPr>
        <w:t>equally</w:t>
      </w:r>
      <w:r>
        <w:rPr>
          <w:color w:val="131413"/>
          <w:spacing w:val="2"/>
          <w:sz w:val="17"/>
        </w:rPr>
        <w:t> </w:t>
      </w:r>
      <w:r>
        <w:rPr>
          <w:color w:val="131413"/>
          <w:spacing w:val="-6"/>
          <w:sz w:val="17"/>
        </w:rPr>
        <w:t>to</w:t>
      </w:r>
      <w:r>
        <w:rPr>
          <w:color w:val="131413"/>
          <w:spacing w:val="1"/>
          <w:sz w:val="17"/>
        </w:rPr>
        <w:t> </w:t>
      </w:r>
      <w:r>
        <w:rPr>
          <w:color w:val="131413"/>
          <w:spacing w:val="-6"/>
          <w:sz w:val="17"/>
        </w:rPr>
        <w:t>this</w:t>
      </w:r>
      <w:r>
        <w:rPr>
          <w:color w:val="131413"/>
          <w:spacing w:val="2"/>
          <w:sz w:val="17"/>
        </w:rPr>
        <w:t> </w:t>
      </w:r>
      <w:r>
        <w:rPr>
          <w:color w:val="131413"/>
          <w:spacing w:val="-6"/>
          <w:sz w:val="17"/>
        </w:rPr>
        <w:t>work.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2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4505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024505" cy="6985"/>
                          <a:chExt cx="3024505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023997" y="6477"/>
                                </a:lnTo>
                                <a:lnTo>
                                  <a:pt x="302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15pt;height:.550pt;mso-position-horizontal-relative:char;mso-position-vertical-relative:line" id="docshapegroup25" coordorigin="0,0" coordsize="4763,11">
                <v:rect style="position:absolute;left:0;top:0;width:4763;height:11" id="docshape26" filled="true" fillcolor="#13141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auto" w:before="81"/>
        <w:ind w:left="28" w:right="105" w:firstLine="0"/>
        <w:jc w:val="left"/>
        <w:rPr>
          <w:sz w:val="17"/>
        </w:rPr>
      </w:pPr>
      <w:r>
        <w:rPr>
          <w:color w:val="131413"/>
          <w:sz w:val="17"/>
        </w:rPr>
        <w:t>Electronic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supplementary material</w:t>
      </w:r>
      <w:r>
        <w:rPr>
          <w:color w:val="131413"/>
          <w:spacing w:val="31"/>
          <w:sz w:val="17"/>
        </w:rPr>
        <w:t> </w:t>
      </w:r>
      <w:r>
        <w:rPr>
          <w:color w:val="131413"/>
          <w:sz w:val="17"/>
        </w:rPr>
        <w:t>The online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version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of this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article (doi:</w:t>
      </w:r>
      <w:hyperlink r:id="rId16">
        <w:r>
          <w:rPr>
            <w:color w:val="131413"/>
            <w:sz w:val="17"/>
          </w:rPr>
          <w:t>10.1007/s12311-015-0749-6</w:t>
        </w:r>
      </w:hyperlink>
      <w:r>
        <w:rPr>
          <w:color w:val="131413"/>
          <w:sz w:val="17"/>
        </w:rPr>
        <w:t>)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contains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supplementary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material, which is available to authorized users.</w:t>
      </w:r>
    </w:p>
    <w:p>
      <w:pPr>
        <w:pStyle w:val="BodyText"/>
        <w:spacing w:line="20" w:lineRule="exact"/>
        <w:ind w:left="2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4505" cy="698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024505" cy="6985"/>
                          <a:chExt cx="3024505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023997" y="6476"/>
                                </a:lnTo>
                                <a:lnTo>
                                  <a:pt x="302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15pt;height:.550pt;mso-position-horizontal-relative:char;mso-position-vertical-relative:line" id="docshapegroup27" coordorigin="0,0" coordsize="4763,11">
                <v:rect style="position:absolute;left:0;top:0;width:4763;height:11" id="docshape28" filled="true" fillcolor="#13141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5"/>
        <w:rPr>
          <w:sz w:val="17"/>
        </w:rPr>
      </w:pPr>
    </w:p>
    <w:p>
      <w:pPr>
        <w:spacing w:line="244" w:lineRule="auto" w:before="0"/>
        <w:ind w:left="338" w:right="1920" w:hanging="310"/>
        <w:jc w:val="left"/>
        <w:rPr>
          <w:sz w:val="17"/>
        </w:rPr>
      </w:pPr>
      <w:r>
        <w:rPr>
          <w:rFonts w:ascii="Arial"/>
          <w:color w:val="131413"/>
          <w:w w:val="260"/>
          <w:sz w:val="17"/>
        </w:rPr>
        <w:t>*</w:t>
      </w:r>
      <w:r>
        <w:rPr>
          <w:rFonts w:ascii="Arial"/>
          <w:color w:val="131413"/>
          <w:w w:val="260"/>
          <w:sz w:val="17"/>
        </w:rPr>
        <w:t> </w:t>
      </w:r>
      <w:r>
        <w:rPr>
          <w:color w:val="131413"/>
          <w:w w:val="110"/>
          <w:sz w:val="17"/>
        </w:rPr>
        <w:t>Judit Horvath </w:t>
      </w:r>
      <w:hyperlink r:id="rId17">
        <w:r>
          <w:rPr>
            <w:color w:val="131413"/>
            <w:spacing w:val="-4"/>
            <w:sz w:val="17"/>
          </w:rPr>
          <w:t>judit.horvath@hcuge.ch</w:t>
        </w:r>
      </w:hyperlink>
    </w:p>
    <w:p>
      <w:pPr>
        <w:pStyle w:val="BodyText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309" w:val="left" w:leader="none"/>
        </w:tabs>
        <w:spacing w:line="244" w:lineRule="auto" w:before="0"/>
        <w:ind w:left="309" w:right="366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1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Division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Neurology,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Department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Clinical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Neurosciences, </w:t>
      </w:r>
      <w:r>
        <w:rPr>
          <w:color w:val="131413"/>
          <w:sz w:val="17"/>
          <w:vertAlign w:val="baseline"/>
        </w:rPr>
        <w:t>Geneva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University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Hospitals,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4,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Rue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Gabrielle-Perret-Gentil, 1205 Geneva, Switzerland</w:t>
      </w:r>
    </w:p>
    <w:p>
      <w:pPr>
        <w:tabs>
          <w:tab w:pos="309" w:val="left" w:leader="none"/>
        </w:tabs>
        <w:spacing w:line="244" w:lineRule="auto" w:before="99"/>
        <w:ind w:left="309" w:right="500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2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Division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Genetic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Medicine,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Geneva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University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Hospitals, </w:t>
      </w:r>
      <w:r>
        <w:rPr>
          <w:color w:val="131413"/>
          <w:sz w:val="17"/>
          <w:vertAlign w:val="baseline"/>
        </w:rPr>
        <w:t>Geneva, Switzerland</w:t>
      </w:r>
    </w:p>
    <w:p>
      <w:pPr>
        <w:tabs>
          <w:tab w:pos="309" w:val="left" w:leader="none"/>
        </w:tabs>
        <w:spacing w:line="244" w:lineRule="auto" w:before="99"/>
        <w:ind w:left="309" w:right="148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3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Department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Genetic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Medicine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and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Development,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University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 </w:t>
      </w:r>
      <w:r>
        <w:rPr>
          <w:color w:val="131413"/>
          <w:sz w:val="17"/>
          <w:vertAlign w:val="baseline"/>
        </w:rPr>
        <w:t>Geneva, Geneva, Switzerland</w:t>
      </w:r>
    </w:p>
    <w:p>
      <w:pPr>
        <w:tabs>
          <w:tab w:pos="309" w:val="left" w:leader="none"/>
        </w:tabs>
        <w:spacing w:line="244" w:lineRule="auto" w:before="99"/>
        <w:ind w:left="309" w:right="49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4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iGE3,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Institute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Genetics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and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Genomics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Geneva,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University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 </w:t>
      </w:r>
      <w:r>
        <w:rPr>
          <w:color w:val="131413"/>
          <w:sz w:val="17"/>
          <w:vertAlign w:val="baseline"/>
        </w:rPr>
        <w:t>Geneva, Geneva, Switzerland</w:t>
      </w:r>
    </w:p>
    <w:p>
      <w:pPr>
        <w:pStyle w:val="BodyText"/>
        <w:spacing w:line="259" w:lineRule="auto" w:before="89"/>
        <w:ind w:left="28"/>
      </w:pPr>
      <w:r>
        <w:rPr/>
        <w:br w:type="column"/>
      </w:r>
      <w:r>
        <w:rPr>
          <w:color w:val="131413"/>
        </w:rPr>
        <w:t>need to</w:t>
      </w:r>
      <w:r>
        <w:rPr>
          <w:color w:val="131413"/>
          <w:spacing w:val="20"/>
        </w:rPr>
        <w:t> </w:t>
      </w:r>
      <w:r>
        <w:rPr>
          <w:color w:val="131413"/>
        </w:rPr>
        <w:t>consider</w:t>
      </w:r>
      <w:r>
        <w:rPr>
          <w:color w:val="131413"/>
          <w:spacing w:val="20"/>
        </w:rPr>
        <w:t> </w:t>
      </w:r>
      <w:r>
        <w:rPr>
          <w:color w:val="131413"/>
        </w:rPr>
        <w:t>a genetic</w:t>
      </w:r>
      <w:r>
        <w:rPr>
          <w:color w:val="131413"/>
          <w:spacing w:val="20"/>
        </w:rPr>
        <w:t> </w:t>
      </w:r>
      <w:r>
        <w:rPr>
          <w:color w:val="131413"/>
        </w:rPr>
        <w:t>origin</w:t>
      </w:r>
      <w:r>
        <w:rPr>
          <w:color w:val="131413"/>
          <w:spacing w:val="20"/>
        </w:rPr>
        <w:t> </w:t>
      </w:r>
      <w:r>
        <w:rPr>
          <w:color w:val="131413"/>
        </w:rPr>
        <w:t>in</w:t>
      </w:r>
      <w:r>
        <w:rPr>
          <w:color w:val="131413"/>
          <w:spacing w:val="20"/>
        </w:rPr>
        <w:t> </w:t>
      </w:r>
      <w:r>
        <w:rPr>
          <w:color w:val="131413"/>
        </w:rPr>
        <w:t>a</w:t>
      </w:r>
      <w:r>
        <w:rPr>
          <w:color w:val="131413"/>
          <w:spacing w:val="20"/>
        </w:rPr>
        <w:t> </w:t>
      </w:r>
      <w:r>
        <w:rPr>
          <w:color w:val="131413"/>
        </w:rPr>
        <w:t>seemingly</w:t>
      </w:r>
      <w:r>
        <w:rPr>
          <w:color w:val="131413"/>
          <w:spacing w:val="20"/>
        </w:rPr>
        <w:t> </w:t>
      </w:r>
      <w:r>
        <w:rPr>
          <w:color w:val="131413"/>
        </w:rPr>
        <w:t>sporadic and pure PAPT.</w:t>
      </w:r>
    </w:p>
    <w:p>
      <w:pPr>
        <w:pStyle w:val="BodyText"/>
        <w:spacing w:line="220" w:lineRule="auto" w:before="229"/>
        <w:ind w:left="28" w:hanging="1"/>
      </w:pPr>
      <w:r>
        <w:rPr>
          <w:color w:val="131413"/>
          <w:spacing w:val="-2"/>
        </w:rPr>
        <w:t>Keywords</w:t>
      </w:r>
      <w:r>
        <w:rPr>
          <w:color w:val="131413"/>
          <w:spacing w:val="21"/>
        </w:rPr>
        <w:t> </w:t>
      </w:r>
      <w:r>
        <w:rPr>
          <w:color w:val="131413"/>
          <w:spacing w:val="-2"/>
        </w:rPr>
        <w:t>Ataxia</w:t>
      </w:r>
      <w:r>
        <w:rPr>
          <w:color w:val="131413"/>
        </w:rPr>
        <w:t> </w:t>
      </w:r>
      <w:r>
        <w:rPr>
          <w:color w:val="131413"/>
          <w:spacing w:val="-2"/>
          <w:position w:val="4"/>
        </w:rPr>
        <w:t>.</w:t>
      </w:r>
      <w:r>
        <w:rPr>
          <w:color w:val="131413"/>
          <w:spacing w:val="-14"/>
          <w:position w:val="4"/>
        </w:rPr>
        <w:t> </w:t>
      </w:r>
      <w:r>
        <w:rPr>
          <w:color w:val="131413"/>
          <w:spacing w:val="-2"/>
        </w:rPr>
        <w:t>Cerebellar</w:t>
      </w:r>
      <w:r>
        <w:rPr>
          <w:color w:val="131413"/>
          <w:spacing w:val="-17"/>
        </w:rPr>
        <w:t> </w:t>
      </w:r>
      <w:r>
        <w:rPr>
          <w:color w:val="131413"/>
          <w:spacing w:val="-2"/>
        </w:rPr>
        <w:t>disorders</w:t>
      </w:r>
      <w:r>
        <w:rPr>
          <w:color w:val="131413"/>
        </w:rPr>
        <w:t> </w:t>
      </w:r>
      <w:r>
        <w:rPr>
          <w:color w:val="131413"/>
          <w:spacing w:val="-2"/>
          <w:position w:val="4"/>
        </w:rPr>
        <w:t>.</w:t>
      </w:r>
      <w:r>
        <w:rPr>
          <w:color w:val="131413"/>
          <w:spacing w:val="-15"/>
          <w:position w:val="4"/>
        </w:rPr>
        <w:t> </w:t>
      </w:r>
      <w:r>
        <w:rPr>
          <w:color w:val="131413"/>
          <w:spacing w:val="-2"/>
        </w:rPr>
        <w:t>Mitochondrial </w:t>
      </w:r>
      <w:r>
        <w:rPr>
          <w:color w:val="131413"/>
        </w:rPr>
        <w:t>disorders</w:t>
      </w:r>
      <w:r>
        <w:rPr>
          <w:color w:val="131413"/>
          <w:spacing w:val="40"/>
        </w:rPr>
        <w:t> </w:t>
      </w:r>
      <w:r>
        <w:rPr>
          <w:color w:val="131413"/>
          <w:position w:val="4"/>
        </w:rPr>
        <w:t>. </w:t>
      </w:r>
      <w:r>
        <w:rPr>
          <w:color w:val="131413"/>
        </w:rPr>
        <w:t>Polymerase gamma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</w:pPr>
      <w:bookmarkStart w:name="Introduction" w:id="3"/>
      <w:bookmarkEnd w:id="3"/>
      <w:r>
        <w:rPr/>
      </w:r>
      <w:r>
        <w:rPr>
          <w:color w:val="131413"/>
          <w:spacing w:val="-2"/>
          <w:w w:val="110"/>
        </w:rPr>
        <w:t>Introduction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59" w:lineRule="auto"/>
        <w:ind w:left="28" w:right="21"/>
        <w:jc w:val="both"/>
      </w:pPr>
      <w:r>
        <w:rPr>
          <w:color w:val="131413"/>
        </w:rPr>
        <w:t>Progressive</w:t>
      </w:r>
      <w:r>
        <w:rPr>
          <w:color w:val="131413"/>
          <w:spacing w:val="-1"/>
        </w:rPr>
        <w:t> </w:t>
      </w:r>
      <w:r>
        <w:rPr>
          <w:color w:val="131413"/>
        </w:rPr>
        <w:t>ataxia with</w:t>
      </w:r>
      <w:r>
        <w:rPr>
          <w:color w:val="131413"/>
          <w:spacing w:val="-1"/>
        </w:rPr>
        <w:t> </w:t>
      </w:r>
      <w:r>
        <w:rPr>
          <w:color w:val="131413"/>
        </w:rPr>
        <w:t>palatal tremor (PAPT)</w:t>
      </w:r>
      <w:r>
        <w:rPr>
          <w:color w:val="131413"/>
          <w:spacing w:val="-1"/>
        </w:rPr>
        <w:t> </w:t>
      </w:r>
      <w:r>
        <w:rPr>
          <w:color w:val="131413"/>
        </w:rPr>
        <w:t>is caused</w:t>
      </w:r>
      <w:r>
        <w:rPr>
          <w:color w:val="131413"/>
          <w:spacing w:val="-1"/>
        </w:rPr>
        <w:t> </w:t>
      </w:r>
      <w:r>
        <w:rPr>
          <w:color w:val="131413"/>
        </w:rPr>
        <w:t>by cerebellar and brainstem lesions involving the dentato- rubro-olivary tract, also referred to as Guillain-Mollaret triangle, resulting in characteristic hypertrophic olivary de- generation. Etiologies include acquired posterior fossa le- sions (such as tumors, superficial siderosis, and inflamma- tory diseases) and genetic disorders [</w:t>
      </w:r>
      <w:hyperlink w:history="true" w:anchor="_bookmark1">
        <w:r>
          <w:rPr>
            <w:color w:val="3A2A97"/>
          </w:rPr>
          <w:t>1</w:t>
        </w:r>
      </w:hyperlink>
      <w:r>
        <w:rPr>
          <w:color w:val="131413"/>
        </w:rPr>
        <w:t>]. Cases have been described with pathogenic variants in </w:t>
      </w:r>
      <w:r>
        <w:rPr>
          <w:i/>
          <w:color w:val="131413"/>
        </w:rPr>
        <w:t>GFAP </w:t>
      </w:r>
      <w:r>
        <w:rPr>
          <w:color w:val="131413"/>
        </w:rPr>
        <w:t>(OMIM 137780, adult-onset Alexander</w:t>
      </w:r>
      <w:r>
        <w:rPr>
          <w:rFonts w:ascii="Arial" w:hAnsi="Arial"/>
          <w:color w:val="131413"/>
        </w:rPr>
        <w:t>’</w:t>
      </w:r>
      <w:r>
        <w:rPr>
          <w:color w:val="131413"/>
        </w:rPr>
        <w:t>s disease), in </w:t>
      </w:r>
      <w:r>
        <w:rPr>
          <w:i/>
          <w:color w:val="131413"/>
        </w:rPr>
        <w:t>SURF1 </w:t>
      </w:r>
      <w:r>
        <w:rPr>
          <w:color w:val="131413"/>
        </w:rPr>
        <w:t>(OMIM </w:t>
      </w:r>
      <w:r>
        <w:rPr>
          <w:color w:val="131413"/>
          <w:spacing w:val="9"/>
        </w:rPr>
        <w:t>185620),</w:t>
      </w:r>
      <w:r>
        <w:rPr>
          <w:color w:val="131413"/>
          <w:spacing w:val="9"/>
        </w:rPr>
        <w:t> </w:t>
      </w:r>
      <w:r>
        <w:rPr>
          <w:color w:val="131413"/>
        </w:rPr>
        <w:t>and </w:t>
      </w:r>
      <w:r>
        <w:rPr>
          <w:color w:val="131413"/>
          <w:spacing w:val="9"/>
        </w:rPr>
        <w:t>polymerase</w:t>
      </w:r>
      <w:r>
        <w:rPr>
          <w:color w:val="131413"/>
          <w:spacing w:val="9"/>
        </w:rPr>
        <w:t> </w:t>
      </w:r>
      <w:r>
        <w:rPr>
          <w:color w:val="131413"/>
        </w:rPr>
        <w:t>gamma </w:t>
      </w:r>
      <w:r>
        <w:rPr>
          <w:color w:val="131413"/>
          <w:spacing w:val="9"/>
        </w:rPr>
        <w:t>(</w:t>
      </w:r>
      <w:r>
        <w:rPr>
          <w:i/>
          <w:color w:val="131413"/>
          <w:spacing w:val="9"/>
        </w:rPr>
        <w:t>POLG</w:t>
      </w:r>
      <w:r>
        <w:rPr>
          <w:color w:val="131413"/>
          <w:spacing w:val="9"/>
        </w:rPr>
        <w:t>) </w:t>
      </w:r>
      <w:r>
        <w:rPr>
          <w:color w:val="131413"/>
        </w:rPr>
        <w:t>(OMIM</w:t>
      </w:r>
      <w:r>
        <w:rPr>
          <w:color w:val="131413"/>
          <w:spacing w:val="40"/>
        </w:rPr>
        <w:t> </w:t>
      </w:r>
      <w:r>
        <w:rPr>
          <w:color w:val="131413"/>
        </w:rPr>
        <w:t>174763).</w:t>
      </w:r>
      <w:r>
        <w:rPr>
          <w:color w:val="131413"/>
          <w:spacing w:val="40"/>
        </w:rPr>
        <w:t> </w:t>
      </w:r>
      <w:r>
        <w:rPr>
          <w:color w:val="131413"/>
        </w:rPr>
        <w:t>When</w:t>
      </w:r>
      <w:r>
        <w:rPr>
          <w:color w:val="131413"/>
          <w:spacing w:val="40"/>
        </w:rPr>
        <w:t> </w:t>
      </w:r>
      <w:r>
        <w:rPr>
          <w:color w:val="131413"/>
        </w:rPr>
        <w:t>linked</w:t>
      </w:r>
      <w:r>
        <w:rPr>
          <w:color w:val="131413"/>
          <w:spacing w:val="40"/>
        </w:rPr>
        <w:t> </w:t>
      </w:r>
      <w:r>
        <w:rPr>
          <w:color w:val="131413"/>
        </w:rPr>
        <w:t>to</w:t>
      </w:r>
      <w:r>
        <w:rPr>
          <w:color w:val="131413"/>
          <w:spacing w:val="40"/>
        </w:rPr>
        <w:t> </w:t>
      </w:r>
      <w:r>
        <w:rPr>
          <w:color w:val="131413"/>
        </w:rPr>
        <w:t>these</w:t>
      </w:r>
      <w:r>
        <w:rPr>
          <w:color w:val="131413"/>
          <w:spacing w:val="40"/>
        </w:rPr>
        <w:t> </w:t>
      </w:r>
      <w:r>
        <w:rPr>
          <w:color w:val="131413"/>
        </w:rPr>
        <w:t>latter</w:t>
      </w:r>
      <w:r>
        <w:rPr>
          <w:color w:val="131413"/>
          <w:spacing w:val="40"/>
        </w:rPr>
        <w:t> </w:t>
      </w:r>
      <w:r>
        <w:rPr>
          <w:color w:val="131413"/>
        </w:rPr>
        <w:t>genes, PAPT is usually part of a wider clinical picture, including extensive neurological symptoms and/or hepatic abnor- malities,</w:t>
      </w:r>
      <w:r>
        <w:rPr>
          <w:color w:val="131413"/>
          <w:spacing w:val="40"/>
        </w:rPr>
        <w:t> </w:t>
      </w:r>
      <w:r>
        <w:rPr>
          <w:color w:val="131413"/>
        </w:rPr>
        <w:t>which</w:t>
      </w:r>
      <w:r>
        <w:rPr>
          <w:color w:val="131413"/>
          <w:spacing w:val="40"/>
        </w:rPr>
        <w:t> </w:t>
      </w:r>
      <w:r>
        <w:rPr>
          <w:color w:val="131413"/>
        </w:rPr>
        <w:t>are</w:t>
      </w:r>
      <w:r>
        <w:rPr>
          <w:color w:val="131413"/>
          <w:spacing w:val="40"/>
        </w:rPr>
        <w:t> </w:t>
      </w:r>
      <w:r>
        <w:rPr>
          <w:color w:val="131413"/>
        </w:rPr>
        <w:t>due</w:t>
      </w:r>
      <w:r>
        <w:rPr>
          <w:color w:val="131413"/>
          <w:spacing w:val="40"/>
        </w:rPr>
        <w:t> </w:t>
      </w:r>
      <w:r>
        <w:rPr>
          <w:color w:val="131413"/>
        </w:rPr>
        <w:t>to</w:t>
      </w:r>
      <w:r>
        <w:rPr>
          <w:color w:val="131413"/>
          <w:spacing w:val="40"/>
        </w:rPr>
        <w:t> </w:t>
      </w:r>
      <w:r>
        <w:rPr>
          <w:color w:val="131413"/>
        </w:rPr>
        <w:t>mitochondrial</w:t>
      </w:r>
      <w:r>
        <w:rPr>
          <w:color w:val="131413"/>
          <w:spacing w:val="40"/>
        </w:rPr>
        <w:t> </w:t>
      </w:r>
      <w:r>
        <w:rPr>
          <w:color w:val="131413"/>
        </w:rPr>
        <w:t>dysfunction</w:t>
      </w:r>
      <w:r>
        <w:rPr>
          <w:color w:val="131413"/>
          <w:spacing w:val="80"/>
          <w:w w:val="150"/>
        </w:rPr>
        <w:t> </w:t>
      </w:r>
      <w:r>
        <w:rPr>
          <w:color w:val="131413"/>
        </w:rPr>
        <w:t>[</w:t>
      </w:r>
      <w:hyperlink w:history="true" w:anchor="_bookmark2">
        <w:r>
          <w:rPr>
            <w:color w:val="3A2A97"/>
          </w:rPr>
          <w:t>2</w:t>
        </w:r>
      </w:hyperlink>
      <w:r>
        <w:rPr>
          <w:color w:val="131413"/>
        </w:rPr>
        <w:t>,</w:t>
      </w:r>
      <w:r>
        <w:rPr>
          <w:color w:val="131413"/>
          <w:spacing w:val="40"/>
        </w:rPr>
        <w:t> </w:t>
      </w:r>
      <w:hyperlink w:history="true" w:anchor="_bookmark3">
        <w:r>
          <w:rPr>
            <w:color w:val="3A2A97"/>
          </w:rPr>
          <w:t>3</w:t>
        </w:r>
      </w:hyperlink>
      <w:r>
        <w:rPr>
          <w:color w:val="131413"/>
        </w:rPr>
        <w:t>].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</w:pPr>
      <w:bookmarkStart w:name="Case Report" w:id="4"/>
      <w:bookmarkEnd w:id="4"/>
      <w:r>
        <w:rPr/>
      </w:r>
      <w:r>
        <w:rPr>
          <w:color w:val="131413"/>
          <w:w w:val="105"/>
        </w:rPr>
        <w:t>Case</w:t>
      </w:r>
      <w:r>
        <w:rPr>
          <w:color w:val="131413"/>
          <w:spacing w:val="-11"/>
          <w:w w:val="105"/>
        </w:rPr>
        <w:t> </w:t>
      </w:r>
      <w:r>
        <w:rPr>
          <w:color w:val="131413"/>
          <w:spacing w:val="-2"/>
          <w:w w:val="105"/>
        </w:rPr>
        <w:t>Report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9" w:lineRule="auto"/>
        <w:ind w:left="28" w:right="24"/>
        <w:jc w:val="both"/>
      </w:pPr>
      <w:r>
        <w:rPr>
          <w:color w:val="131413"/>
          <w:spacing w:val="-2"/>
        </w:rPr>
        <w:t>A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52-year-old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male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patient,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treated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hypertension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dia- betes,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presented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our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neurology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division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2013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because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of progressive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gait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balance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difficulties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since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two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years.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One </w:t>
      </w:r>
      <w:r>
        <w:rPr>
          <w:color w:val="131413"/>
        </w:rPr>
        <w:t>year later, he started complaining of audible ear click and oscillopsia. On neurological examination, he had </w:t>
      </w:r>
      <w:r>
        <w:rPr>
          <w:color w:val="131413"/>
        </w:rPr>
        <w:t>pendular vertical</w:t>
      </w:r>
      <w:r>
        <w:rPr>
          <w:color w:val="131413"/>
          <w:spacing w:val="-10"/>
        </w:rPr>
        <w:t> </w:t>
      </w:r>
      <w:r>
        <w:rPr>
          <w:color w:val="131413"/>
        </w:rPr>
        <w:t>nystagmus,</w:t>
      </w:r>
      <w:r>
        <w:rPr>
          <w:color w:val="131413"/>
          <w:spacing w:val="-10"/>
        </w:rPr>
        <w:t> </w:t>
      </w:r>
      <w:r>
        <w:rPr>
          <w:color w:val="131413"/>
        </w:rPr>
        <w:t>dysarthria,</w:t>
      </w:r>
      <w:r>
        <w:rPr>
          <w:color w:val="131413"/>
          <w:spacing w:val="-9"/>
        </w:rPr>
        <w:t> </w:t>
      </w:r>
      <w:r>
        <w:rPr>
          <w:color w:val="131413"/>
        </w:rPr>
        <w:t>kinetic</w:t>
      </w:r>
      <w:r>
        <w:rPr>
          <w:color w:val="131413"/>
          <w:spacing w:val="-8"/>
        </w:rPr>
        <w:t> </w:t>
      </w:r>
      <w:r>
        <w:rPr>
          <w:color w:val="131413"/>
        </w:rPr>
        <w:t>and</w:t>
      </w:r>
      <w:r>
        <w:rPr>
          <w:color w:val="131413"/>
          <w:spacing w:val="-9"/>
        </w:rPr>
        <w:t> </w:t>
      </w:r>
      <w:r>
        <w:rPr>
          <w:color w:val="131413"/>
        </w:rPr>
        <w:t>static</w:t>
      </w:r>
      <w:r>
        <w:rPr>
          <w:color w:val="131413"/>
          <w:spacing w:val="-10"/>
        </w:rPr>
        <w:t> </w:t>
      </w:r>
      <w:r>
        <w:rPr>
          <w:color w:val="131413"/>
        </w:rPr>
        <w:t>ataxia</w:t>
      </w:r>
      <w:r>
        <w:rPr>
          <w:color w:val="131413"/>
          <w:spacing w:val="-10"/>
        </w:rPr>
        <w:t> </w:t>
      </w:r>
      <w:r>
        <w:rPr>
          <w:color w:val="131413"/>
        </w:rPr>
        <w:t>with </w:t>
      </w:r>
      <w:r>
        <w:rPr>
          <w:color w:val="131413"/>
          <w:spacing w:val="-4"/>
        </w:rPr>
        <w:t>severe postural</w:t>
      </w:r>
      <w:r>
        <w:rPr>
          <w:color w:val="131413"/>
          <w:spacing w:val="-2"/>
        </w:rPr>
        <w:t> </w:t>
      </w:r>
      <w:r>
        <w:rPr>
          <w:color w:val="131413"/>
          <w:spacing w:val="-4"/>
        </w:rPr>
        <w:t>instability,</w:t>
      </w:r>
      <w:r>
        <w:rPr>
          <w:color w:val="131413"/>
          <w:spacing w:val="-1"/>
        </w:rPr>
        <w:t> </w:t>
      </w:r>
      <w:r>
        <w:rPr>
          <w:color w:val="131413"/>
          <w:spacing w:val="-4"/>
        </w:rPr>
        <w:t>as well</w:t>
      </w:r>
      <w:r>
        <w:rPr>
          <w:color w:val="131413"/>
        </w:rPr>
        <w:t> </w:t>
      </w:r>
      <w:r>
        <w:rPr>
          <w:color w:val="131413"/>
          <w:spacing w:val="-4"/>
        </w:rPr>
        <w:t>as</w:t>
      </w:r>
      <w:r>
        <w:rPr>
          <w:color w:val="131413"/>
          <w:spacing w:val="-3"/>
        </w:rPr>
        <w:t> </w:t>
      </w:r>
      <w:r>
        <w:rPr>
          <w:color w:val="131413"/>
          <w:spacing w:val="-4"/>
        </w:rPr>
        <w:t>palatal</w:t>
      </w:r>
      <w:r>
        <w:rPr>
          <w:color w:val="131413"/>
          <w:spacing w:val="-1"/>
        </w:rPr>
        <w:t> </w:t>
      </w:r>
      <w:r>
        <w:rPr>
          <w:color w:val="131413"/>
          <w:spacing w:val="-4"/>
        </w:rPr>
        <w:t>tremor</w:t>
      </w:r>
      <w:r>
        <w:rPr>
          <w:color w:val="131413"/>
          <w:spacing w:val="-1"/>
        </w:rPr>
        <w:t> </w:t>
      </w:r>
      <w:r>
        <w:rPr>
          <w:color w:val="131413"/>
          <w:spacing w:val="-4"/>
        </w:rPr>
        <w:t>(as</w:t>
      </w:r>
      <w:r>
        <w:rPr>
          <w:color w:val="131413"/>
        </w:rPr>
        <w:t> </w:t>
      </w:r>
      <w:r>
        <w:rPr>
          <w:color w:val="131413"/>
          <w:spacing w:val="-4"/>
        </w:rPr>
        <w:t>shown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top="540" w:bottom="280" w:left="992" w:right="992"/>
          <w:cols w:num="2" w:equalWidth="0">
            <w:col w:w="4797" w:space="305"/>
            <w:col w:w="4824"/>
          </w:cols>
        </w:sectPr>
      </w:pPr>
    </w:p>
    <w:p>
      <w:pPr>
        <w:pStyle w:val="BodyText"/>
        <w:spacing w:before="95"/>
      </w:pPr>
    </w:p>
    <w:p>
      <w:pPr>
        <w:tabs>
          <w:tab w:pos="9429" w:val="left" w:leader="none"/>
        </w:tabs>
        <w:spacing w:line="204" w:lineRule="exact"/>
        <w:ind w:left="8457" w:right="0" w:firstLine="0"/>
        <w:rPr>
          <w:position w:val="-3"/>
          <w:sz w:val="19"/>
        </w:rPr>
      </w:pPr>
      <w:r>
        <w:rPr>
          <w:position w:val="-3"/>
          <w:sz w:val="20"/>
        </w:rPr>
        <w:drawing>
          <wp:inline distT="0" distB="0" distL="0" distR="0">
            <wp:extent cx="478117" cy="12858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1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19"/>
        </w:rPr>
        <w:drawing>
          <wp:inline distT="0" distB="0" distL="0" distR="0">
            <wp:extent cx="280829" cy="12630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after="0" w:line="204" w:lineRule="exact"/>
        <w:rPr>
          <w:position w:val="-3"/>
          <w:sz w:val="19"/>
        </w:rPr>
        <w:sectPr>
          <w:type w:val="continuous"/>
          <w:pgSz w:w="11910" w:h="15820"/>
          <w:pgMar w:top="540" w:bottom="280" w:left="992" w:right="992"/>
        </w:sectPr>
      </w:pPr>
    </w:p>
    <w:p>
      <w:pPr>
        <w:tabs>
          <w:tab w:pos="7813" w:val="left" w:leader="none"/>
        </w:tabs>
        <w:spacing w:before="60"/>
        <w:ind w:left="28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648004</wp:posOffset>
                </wp:positionH>
                <wp:positionV relativeFrom="paragraph">
                  <wp:posOffset>196443</wp:posOffset>
                </wp:positionV>
                <wp:extent cx="6264275" cy="1333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6263995" y="12953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998pt;margin-top:15.467977pt;width:493.227997pt;height:1.02pt;mso-position-horizontal-relative:page;mso-position-vertical-relative:paragraph;z-index:-15726080;mso-wrap-distance-left:0;mso-wrap-distance-right:0" id="docshape29" filled="true" fillcolor="#131413" stroked="false">
                <v:fill type="solid"/>
                <w10:wrap type="topAndBottom"/>
              </v:rect>
            </w:pict>
          </mc:Fallback>
        </mc:AlternateContent>
      </w:r>
      <w:bookmarkStart w:name="_bookmark0" w:id="5"/>
      <w:bookmarkEnd w:id="5"/>
      <w:r>
        <w:rPr/>
      </w:r>
      <w:r>
        <w:rPr>
          <w:color w:val="131413"/>
          <w:spacing w:val="-5"/>
          <w:sz w:val="17"/>
        </w:rPr>
        <w:t>830</w:t>
      </w:r>
      <w:r>
        <w:rPr>
          <w:color w:val="131413"/>
          <w:sz w:val="17"/>
        </w:rPr>
        <w:tab/>
      </w:r>
      <w:r>
        <w:rPr>
          <w:color w:val="131413"/>
          <w:spacing w:val="-4"/>
          <w:sz w:val="17"/>
        </w:rPr>
        <w:t>Cerebellum</w:t>
      </w:r>
      <w:r>
        <w:rPr>
          <w:color w:val="131413"/>
          <w:spacing w:val="3"/>
          <w:sz w:val="17"/>
        </w:rPr>
        <w:t> </w:t>
      </w:r>
      <w:r>
        <w:rPr>
          <w:color w:val="131413"/>
          <w:spacing w:val="-4"/>
          <w:sz w:val="17"/>
        </w:rPr>
        <w:t>(2016)</w:t>
      </w:r>
      <w:r>
        <w:rPr>
          <w:color w:val="131413"/>
          <w:spacing w:val="7"/>
          <w:sz w:val="17"/>
        </w:rPr>
        <w:t> </w:t>
      </w:r>
      <w:r>
        <w:rPr>
          <w:color w:val="131413"/>
          <w:spacing w:val="-4"/>
          <w:sz w:val="17"/>
        </w:rPr>
        <w:t>15:829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831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10" w:h="15820"/>
          <w:pgMar w:top="560" w:bottom="280" w:left="992" w:right="992"/>
        </w:sectPr>
      </w:pPr>
    </w:p>
    <w:p>
      <w:pPr>
        <w:pStyle w:val="BodyText"/>
        <w:spacing w:line="259" w:lineRule="auto" w:before="88"/>
        <w:ind w:left="28" w:right="7"/>
        <w:jc w:val="both"/>
      </w:pPr>
      <w:r>
        <w:rPr>
          <w:color w:val="131413"/>
          <w:spacing w:val="-4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Video</w:t>
      </w:r>
      <w:r>
        <w:rPr>
          <w:color w:val="131413"/>
          <w:spacing w:val="-8"/>
        </w:rPr>
        <w:t> </w:t>
      </w:r>
      <w:r>
        <w:rPr>
          <w:color w:val="3A2A97"/>
          <w:spacing w:val="-4"/>
        </w:rPr>
        <w:t>1</w:t>
      </w:r>
      <w:r>
        <w:rPr>
          <w:color w:val="131413"/>
          <w:spacing w:val="-4"/>
        </w:rPr>
        <w:t>).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He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became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wheelchair-bound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within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4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years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after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first</w:t>
      </w:r>
      <w:r>
        <w:rPr>
          <w:color w:val="131413"/>
          <w:spacing w:val="-9"/>
        </w:rPr>
        <w:t> </w:t>
      </w:r>
      <w:r>
        <w:rPr>
          <w:color w:val="131413"/>
        </w:rPr>
        <w:t>symptoms.</w:t>
      </w:r>
      <w:r>
        <w:rPr>
          <w:color w:val="131413"/>
          <w:spacing w:val="-10"/>
        </w:rPr>
        <w:t> </w:t>
      </w:r>
      <w:r>
        <w:rPr>
          <w:color w:val="131413"/>
        </w:rPr>
        <w:t>He</w:t>
      </w:r>
      <w:r>
        <w:rPr>
          <w:color w:val="131413"/>
          <w:spacing w:val="-11"/>
        </w:rPr>
        <w:t> </w:t>
      </w:r>
      <w:r>
        <w:rPr>
          <w:color w:val="131413"/>
        </w:rPr>
        <w:t>had</w:t>
      </w:r>
      <w:r>
        <w:rPr>
          <w:color w:val="131413"/>
          <w:spacing w:val="-10"/>
        </w:rPr>
        <w:t> </w:t>
      </w:r>
      <w:r>
        <w:rPr>
          <w:color w:val="131413"/>
        </w:rPr>
        <w:t>no</w:t>
      </w:r>
      <w:r>
        <w:rPr>
          <w:color w:val="131413"/>
          <w:spacing w:val="-11"/>
        </w:rPr>
        <w:t> </w:t>
      </w:r>
      <w:r>
        <w:rPr>
          <w:color w:val="131413"/>
        </w:rPr>
        <w:t>visual</w:t>
      </w:r>
      <w:r>
        <w:rPr>
          <w:color w:val="131413"/>
          <w:spacing w:val="-10"/>
        </w:rPr>
        <w:t> </w:t>
      </w:r>
      <w:r>
        <w:rPr>
          <w:color w:val="131413"/>
        </w:rPr>
        <w:t>or</w:t>
      </w:r>
      <w:r>
        <w:rPr>
          <w:color w:val="131413"/>
          <w:spacing w:val="-11"/>
        </w:rPr>
        <w:t> </w:t>
      </w:r>
      <w:r>
        <w:rPr>
          <w:color w:val="131413"/>
        </w:rPr>
        <w:t>hearing</w:t>
      </w:r>
      <w:r>
        <w:rPr>
          <w:color w:val="131413"/>
          <w:spacing w:val="-10"/>
        </w:rPr>
        <w:t> </w:t>
      </w:r>
      <w:r>
        <w:rPr>
          <w:color w:val="131413"/>
        </w:rPr>
        <w:t>loss,</w:t>
      </w:r>
      <w:r>
        <w:rPr>
          <w:color w:val="131413"/>
          <w:spacing w:val="-10"/>
        </w:rPr>
        <w:t> </w:t>
      </w:r>
      <w:r>
        <w:rPr>
          <w:color w:val="131413"/>
        </w:rPr>
        <w:t>neither </w:t>
      </w:r>
      <w:r>
        <w:rPr>
          <w:color w:val="131413"/>
          <w:spacing w:val="-4"/>
        </w:rPr>
        <w:t>signs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ophthalmoparesis,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peripheral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neuropathy,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propriocep- </w:t>
      </w:r>
      <w:r>
        <w:rPr>
          <w:color w:val="131413"/>
          <w:spacing w:val="-2"/>
        </w:rPr>
        <w:t>tive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deficit,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myopathy,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epileptic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activity,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or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cognitive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decline. </w:t>
      </w:r>
      <w:r>
        <w:rPr>
          <w:color w:val="131413"/>
        </w:rPr>
        <w:t>Family history was unremarkable on the maternal side and unknown</w:t>
      </w:r>
      <w:r>
        <w:rPr>
          <w:color w:val="131413"/>
          <w:spacing w:val="-13"/>
        </w:rPr>
        <w:t> </w:t>
      </w:r>
      <w:r>
        <w:rPr>
          <w:color w:val="131413"/>
        </w:rPr>
        <w:t>on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paternal</w:t>
      </w:r>
      <w:r>
        <w:rPr>
          <w:color w:val="131413"/>
          <w:spacing w:val="-12"/>
        </w:rPr>
        <w:t> </w:t>
      </w:r>
      <w:r>
        <w:rPr>
          <w:color w:val="131413"/>
        </w:rPr>
        <w:t>side.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mother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died at</w:t>
      </w:r>
      <w:r>
        <w:rPr>
          <w:color w:val="131413"/>
          <w:spacing w:val="-1"/>
        </w:rPr>
        <w:t> </w:t>
      </w:r>
      <w:r>
        <w:rPr>
          <w:color w:val="131413"/>
        </w:rPr>
        <w:t>the age of</w:t>
      </w:r>
      <w:r>
        <w:rPr>
          <w:color w:val="131413"/>
          <w:spacing w:val="-1"/>
        </w:rPr>
        <w:t> </w:t>
      </w:r>
      <w:r>
        <w:rPr>
          <w:color w:val="131413"/>
        </w:rPr>
        <w:t>86</w:t>
      </w:r>
      <w:r>
        <w:rPr>
          <w:color w:val="131413"/>
          <w:spacing w:val="-1"/>
        </w:rPr>
        <w:t> </w:t>
      </w:r>
      <w:r>
        <w:rPr>
          <w:color w:val="131413"/>
        </w:rPr>
        <w:t>without evidence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neurologic</w:t>
      </w:r>
      <w:r>
        <w:rPr>
          <w:color w:val="131413"/>
          <w:spacing w:val="-1"/>
        </w:rPr>
        <w:t> </w:t>
      </w:r>
      <w:r>
        <w:rPr>
          <w:color w:val="131413"/>
        </w:rPr>
        <w:t>disease.</w:t>
      </w:r>
      <w:r>
        <w:rPr>
          <w:color w:val="131413"/>
          <w:spacing w:val="-1"/>
        </w:rPr>
        <w:t> </w:t>
      </w:r>
      <w:r>
        <w:rPr>
          <w:color w:val="131413"/>
        </w:rPr>
        <w:t>As palatal</w:t>
      </w:r>
      <w:r>
        <w:rPr>
          <w:color w:val="131413"/>
          <w:spacing w:val="-12"/>
        </w:rPr>
        <w:t> </w:t>
      </w:r>
      <w:r>
        <w:rPr>
          <w:color w:val="131413"/>
        </w:rPr>
        <w:t>tremor</w:t>
      </w:r>
      <w:r>
        <w:rPr>
          <w:color w:val="131413"/>
          <w:spacing w:val="-12"/>
        </w:rPr>
        <w:t> </w:t>
      </w:r>
      <w:r>
        <w:rPr>
          <w:color w:val="131413"/>
        </w:rPr>
        <w:t>was</w:t>
      </w:r>
      <w:r>
        <w:rPr>
          <w:color w:val="131413"/>
          <w:spacing w:val="-11"/>
        </w:rPr>
        <w:t> </w:t>
      </w:r>
      <w:r>
        <w:rPr>
          <w:color w:val="131413"/>
        </w:rPr>
        <w:t>not</w:t>
      </w:r>
      <w:r>
        <w:rPr>
          <w:color w:val="131413"/>
          <w:spacing w:val="-11"/>
        </w:rPr>
        <w:t> </w:t>
      </w:r>
      <w:r>
        <w:rPr>
          <w:color w:val="131413"/>
        </w:rPr>
        <w:t>bothering</w:t>
      </w:r>
      <w:r>
        <w:rPr>
          <w:color w:val="131413"/>
          <w:spacing w:val="-12"/>
        </w:rPr>
        <w:t> </w:t>
      </w:r>
      <w:r>
        <w:rPr>
          <w:color w:val="131413"/>
        </w:rPr>
        <w:t>him,</w:t>
      </w:r>
      <w:r>
        <w:rPr>
          <w:color w:val="131413"/>
          <w:spacing w:val="-12"/>
        </w:rPr>
        <w:t> </w:t>
      </w:r>
      <w:r>
        <w:rPr>
          <w:color w:val="131413"/>
        </w:rPr>
        <w:t>no</w:t>
      </w:r>
      <w:r>
        <w:rPr>
          <w:color w:val="131413"/>
          <w:spacing w:val="-12"/>
        </w:rPr>
        <w:t> </w:t>
      </w:r>
      <w:r>
        <w:rPr>
          <w:color w:val="131413"/>
        </w:rPr>
        <w:t>symptomatic</w:t>
      </w:r>
      <w:r>
        <w:rPr>
          <w:color w:val="131413"/>
          <w:spacing w:val="-10"/>
        </w:rPr>
        <w:t> </w:t>
      </w:r>
      <w:r>
        <w:rPr>
          <w:color w:val="131413"/>
        </w:rPr>
        <w:t>treat- ment has been introduced.</w:t>
      </w:r>
    </w:p>
    <w:p>
      <w:pPr>
        <w:pStyle w:val="BodyText"/>
        <w:spacing w:line="259" w:lineRule="auto" w:before="6"/>
        <w:ind w:left="28" w:firstLine="226"/>
        <w:jc w:val="both"/>
      </w:pPr>
      <w:r>
        <w:rPr>
          <w:color w:val="131413"/>
        </w:rPr>
        <w:t>Brain</w:t>
      </w:r>
      <w:r>
        <w:rPr>
          <w:color w:val="131413"/>
          <w:spacing w:val="-13"/>
        </w:rPr>
        <w:t> </w:t>
      </w:r>
      <w:r>
        <w:rPr>
          <w:color w:val="131413"/>
        </w:rPr>
        <w:t>MRI</w:t>
      </w:r>
      <w:r>
        <w:rPr>
          <w:color w:val="131413"/>
          <w:spacing w:val="-12"/>
        </w:rPr>
        <w:t> </w:t>
      </w:r>
      <w:r>
        <w:rPr>
          <w:color w:val="131413"/>
        </w:rPr>
        <w:t>was</w:t>
      </w:r>
      <w:r>
        <w:rPr>
          <w:color w:val="131413"/>
          <w:spacing w:val="-13"/>
        </w:rPr>
        <w:t> </w:t>
      </w:r>
      <w:r>
        <w:rPr>
          <w:color w:val="131413"/>
        </w:rPr>
        <w:t>performed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2012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showed</w:t>
      </w:r>
      <w:r>
        <w:rPr>
          <w:color w:val="131413"/>
          <w:spacing w:val="-12"/>
        </w:rPr>
        <w:t> </w:t>
      </w:r>
      <w:r>
        <w:rPr>
          <w:color w:val="131413"/>
        </w:rPr>
        <w:t>cerebellar white</w:t>
      </w:r>
      <w:r>
        <w:rPr>
          <w:color w:val="131413"/>
          <w:spacing w:val="40"/>
        </w:rPr>
        <w:t> </w:t>
      </w:r>
      <w:r>
        <w:rPr>
          <w:color w:val="131413"/>
        </w:rPr>
        <w:t>matter</w:t>
      </w:r>
      <w:r>
        <w:rPr>
          <w:color w:val="131413"/>
          <w:spacing w:val="40"/>
        </w:rPr>
        <w:t> </w:t>
      </w:r>
      <w:r>
        <w:rPr>
          <w:color w:val="131413"/>
        </w:rPr>
        <w:t>signal</w:t>
      </w:r>
      <w:r>
        <w:rPr>
          <w:color w:val="131413"/>
          <w:spacing w:val="40"/>
        </w:rPr>
        <w:t> </w:t>
      </w:r>
      <w:r>
        <w:rPr>
          <w:color w:val="131413"/>
        </w:rPr>
        <w:t>abnormalities</w:t>
      </w:r>
      <w:r>
        <w:rPr>
          <w:color w:val="131413"/>
          <w:spacing w:val="40"/>
        </w:rPr>
        <w:t> </w:t>
      </w:r>
      <w:r>
        <w:rPr>
          <w:color w:val="131413"/>
        </w:rPr>
        <w:t>along</w:t>
      </w:r>
      <w:r>
        <w:rPr>
          <w:color w:val="131413"/>
          <w:spacing w:val="40"/>
        </w:rPr>
        <w:t> </w:t>
      </w:r>
      <w:r>
        <w:rPr>
          <w:color w:val="131413"/>
        </w:rPr>
        <w:t>with</w:t>
      </w:r>
      <w:r>
        <w:rPr>
          <w:color w:val="131413"/>
          <w:spacing w:val="40"/>
        </w:rPr>
        <w:t> </w:t>
      </w:r>
      <w:r>
        <w:rPr>
          <w:color w:val="131413"/>
        </w:rPr>
        <w:t>atrophy</w:t>
      </w:r>
      <w:r>
        <w:rPr>
          <w:color w:val="131413"/>
          <w:spacing w:val="40"/>
        </w:rPr>
        <w:t> </w:t>
      </w:r>
      <w:r>
        <w:rPr>
          <w:color w:val="131413"/>
        </w:rPr>
        <w:t>and</w:t>
      </w:r>
      <w:r>
        <w:rPr>
          <w:color w:val="131413"/>
          <w:spacing w:val="80"/>
        </w:rPr>
        <w:t> </w:t>
      </w:r>
      <w:r>
        <w:rPr>
          <w:color w:val="131413"/>
        </w:rPr>
        <w:t>bilateral</w:t>
      </w:r>
      <w:r>
        <w:rPr>
          <w:color w:val="131413"/>
          <w:spacing w:val="80"/>
        </w:rPr>
        <w:t> </w:t>
      </w:r>
      <w:r>
        <w:rPr>
          <w:color w:val="131413"/>
        </w:rPr>
        <w:t>T2</w:t>
      </w:r>
      <w:r>
        <w:rPr>
          <w:color w:val="131413"/>
          <w:spacing w:val="80"/>
        </w:rPr>
        <w:t> </w:t>
      </w:r>
      <w:r>
        <w:rPr>
          <w:color w:val="131413"/>
        </w:rPr>
        <w:t>hyperintense</w:t>
      </w:r>
      <w:r>
        <w:rPr>
          <w:color w:val="131413"/>
          <w:spacing w:val="80"/>
        </w:rPr>
        <w:t> </w:t>
      </w:r>
      <w:r>
        <w:rPr>
          <w:color w:val="131413"/>
        </w:rPr>
        <w:t>enlarged</w:t>
      </w:r>
      <w:r>
        <w:rPr>
          <w:color w:val="131413"/>
          <w:spacing w:val="80"/>
        </w:rPr>
        <w:t> </w:t>
      </w:r>
      <w:r>
        <w:rPr>
          <w:color w:val="131413"/>
        </w:rPr>
        <w:t>olives</w:t>
      </w:r>
      <w:r>
        <w:rPr>
          <w:color w:val="131413"/>
          <w:spacing w:val="80"/>
        </w:rPr>
        <w:t> </w:t>
      </w:r>
      <w:r>
        <w:rPr>
          <w:color w:val="131413"/>
          <w:spacing w:val="10"/>
        </w:rPr>
        <w:t>(see </w:t>
      </w:r>
      <w:r>
        <w:rPr>
          <w:color w:val="131413"/>
        </w:rPr>
        <w:t>Fig.</w:t>
      </w:r>
      <w:r>
        <w:rPr>
          <w:color w:val="131413"/>
          <w:spacing w:val="24"/>
        </w:rPr>
        <w:t> </w:t>
      </w:r>
      <w:hyperlink w:history="true" w:anchor="_bookmark0">
        <w:r>
          <w:rPr>
            <w:color w:val="3A2A97"/>
          </w:rPr>
          <w:t>1</w:t>
        </w:r>
      </w:hyperlink>
      <w:r>
        <w:rPr>
          <w:color w:val="131413"/>
        </w:rPr>
        <w:t>).</w:t>
      </w:r>
      <w:r>
        <w:rPr>
          <w:color w:val="131413"/>
          <w:spacing w:val="24"/>
        </w:rPr>
        <w:t> </w:t>
      </w:r>
      <w:r>
        <w:rPr>
          <w:color w:val="131413"/>
        </w:rPr>
        <w:t>Cerebrospinal</w:t>
      </w:r>
      <w:r>
        <w:rPr>
          <w:color w:val="131413"/>
          <w:spacing w:val="-7"/>
        </w:rPr>
        <w:t> </w:t>
      </w:r>
      <w:r>
        <w:rPr>
          <w:color w:val="131413"/>
        </w:rPr>
        <w:t>fluid</w:t>
      </w:r>
      <w:r>
        <w:rPr>
          <w:color w:val="131413"/>
          <w:spacing w:val="-6"/>
        </w:rPr>
        <w:t> </w:t>
      </w:r>
      <w:r>
        <w:rPr>
          <w:color w:val="131413"/>
        </w:rPr>
        <w:t>analysis</w:t>
      </w:r>
      <w:r>
        <w:rPr>
          <w:color w:val="131413"/>
          <w:spacing w:val="-6"/>
        </w:rPr>
        <w:t> </w:t>
      </w:r>
      <w:r>
        <w:rPr>
          <w:color w:val="131413"/>
        </w:rPr>
        <w:t>was</w:t>
      </w:r>
      <w:r>
        <w:rPr>
          <w:color w:val="131413"/>
          <w:spacing w:val="-5"/>
        </w:rPr>
        <w:t> </w:t>
      </w:r>
      <w:r>
        <w:rPr>
          <w:color w:val="131413"/>
        </w:rPr>
        <w:t>normal,</w:t>
      </w:r>
      <w:r>
        <w:rPr>
          <w:color w:val="131413"/>
          <w:spacing w:val="-5"/>
        </w:rPr>
        <w:t> </w:t>
      </w:r>
      <w:r>
        <w:rPr>
          <w:color w:val="131413"/>
        </w:rPr>
        <w:t>including </w:t>
      </w:r>
      <w:r>
        <w:rPr>
          <w:color w:val="131413"/>
          <w:spacing w:val="16"/>
        </w:rPr>
        <w:t>immunoelectrophoresis</w:t>
      </w:r>
      <w:r>
        <w:rPr>
          <w:color w:val="131413"/>
          <w:spacing w:val="16"/>
        </w:rPr>
        <w:t> </w:t>
      </w:r>
      <w:r>
        <w:rPr>
          <w:color w:val="131413"/>
          <w:spacing w:val="11"/>
        </w:rPr>
        <w:t>and</w:t>
      </w:r>
      <w:r>
        <w:rPr>
          <w:color w:val="131413"/>
          <w:spacing w:val="11"/>
        </w:rPr>
        <w:t> PCR</w:t>
      </w:r>
      <w:r>
        <w:rPr>
          <w:color w:val="131413"/>
          <w:spacing w:val="11"/>
        </w:rPr>
        <w:t> for</w:t>
      </w:r>
      <w:r>
        <w:rPr>
          <w:color w:val="131413"/>
          <w:spacing w:val="11"/>
        </w:rPr>
        <w:t> </w:t>
      </w:r>
      <w:r>
        <w:rPr>
          <w:i/>
          <w:color w:val="131413"/>
        </w:rPr>
        <w:t>T. </w:t>
      </w:r>
      <w:r>
        <w:rPr>
          <w:i/>
          <w:color w:val="131413"/>
          <w:spacing w:val="14"/>
        </w:rPr>
        <w:t>whipplei</w:t>
      </w:r>
      <w:r>
        <w:rPr>
          <w:i/>
          <w:color w:val="131413"/>
          <w:spacing w:val="-13"/>
        </w:rPr>
        <w:t> </w:t>
      </w:r>
      <w:r>
        <w:rPr>
          <w:color w:val="131413"/>
        </w:rPr>
        <w:t>. </w:t>
      </w:r>
      <w:r>
        <w:rPr>
          <w:color w:val="131413"/>
          <w:spacing w:val="-2"/>
        </w:rPr>
        <w:t>Paraneoplastic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antineuronal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antibodies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negative,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to- tal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body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PET-CT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did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not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detect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any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tumor.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Routine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EEG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and nerve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conduction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studies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(electroneuromyography)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nor- </w:t>
      </w:r>
      <w:r>
        <w:rPr>
          <w:color w:val="131413"/>
          <w:spacing w:val="-4"/>
        </w:rPr>
        <w:t>mal.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search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for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pathogenic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mutations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6"/>
        </w:rPr>
        <w:t> </w:t>
      </w:r>
      <w:r>
        <w:rPr>
          <w:i/>
          <w:color w:val="131413"/>
          <w:spacing w:val="-4"/>
        </w:rPr>
        <w:t>GFAP</w:t>
      </w:r>
      <w:r>
        <w:rPr>
          <w:i/>
          <w:color w:val="131413"/>
          <w:spacing w:val="-7"/>
        </w:rPr>
        <w:t> </w:t>
      </w:r>
      <w:r>
        <w:rPr>
          <w:color w:val="131413"/>
          <w:spacing w:val="-4"/>
        </w:rPr>
        <w:t>gene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was </w:t>
      </w:r>
      <w:r>
        <w:rPr>
          <w:color w:val="131413"/>
        </w:rPr>
        <w:t>negative. Mutations in the </w:t>
      </w:r>
      <w:r>
        <w:rPr>
          <w:i/>
          <w:color w:val="131413"/>
        </w:rPr>
        <w:t>POLG </w:t>
      </w:r>
      <w:r>
        <w:rPr>
          <w:color w:val="131413"/>
        </w:rPr>
        <w:t>gene were suspected be- cause of progressive ataxia and the above-mentioned MRI findings. Similar MRI abnormalities have already been de- </w:t>
      </w:r>
      <w:r>
        <w:rPr>
          <w:color w:val="131413"/>
          <w:spacing w:val="-4"/>
        </w:rPr>
        <w:t>scribed</w:t>
      </w:r>
      <w:r>
        <w:rPr>
          <w:color w:val="131413"/>
          <w:spacing w:val="-16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13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16"/>
        </w:rPr>
        <w:t> </w:t>
      </w:r>
      <w:r>
        <w:rPr>
          <w:color w:val="131413"/>
          <w:spacing w:val="-4"/>
        </w:rPr>
        <w:t>literature</w:t>
      </w:r>
      <w:r>
        <w:rPr>
          <w:color w:val="131413"/>
          <w:spacing w:val="-15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13"/>
        </w:rPr>
        <w:t> </w:t>
      </w:r>
      <w:r>
        <w:rPr>
          <w:color w:val="131413"/>
          <w:spacing w:val="-4"/>
        </w:rPr>
        <w:t>patients</w:t>
      </w:r>
      <w:r>
        <w:rPr>
          <w:color w:val="131413"/>
          <w:spacing w:val="-14"/>
        </w:rPr>
        <w:t> </w:t>
      </w:r>
      <w:r>
        <w:rPr>
          <w:color w:val="131413"/>
          <w:spacing w:val="-4"/>
        </w:rPr>
        <w:t>with</w:t>
      </w:r>
      <w:r>
        <w:rPr>
          <w:color w:val="131413"/>
          <w:spacing w:val="-13"/>
        </w:rPr>
        <w:t> </w:t>
      </w:r>
      <w:r>
        <w:rPr>
          <w:color w:val="131413"/>
          <w:spacing w:val="-4"/>
        </w:rPr>
        <w:t>POLG</w:t>
      </w:r>
      <w:r>
        <w:rPr>
          <w:color w:val="131413"/>
          <w:spacing w:val="-13"/>
        </w:rPr>
        <w:t> </w:t>
      </w:r>
      <w:r>
        <w:rPr>
          <w:color w:val="131413"/>
          <w:spacing w:val="-4"/>
        </w:rPr>
        <w:t>mutations</w:t>
      </w:r>
      <w:r>
        <w:rPr>
          <w:color w:val="131413"/>
          <w:spacing w:val="-13"/>
        </w:rPr>
        <w:t> </w:t>
      </w:r>
      <w:r>
        <w:rPr>
          <w:color w:val="131413"/>
          <w:spacing w:val="-4"/>
        </w:rPr>
        <w:t>[</w:t>
      </w:r>
      <w:hyperlink w:history="true" w:anchor="_bookmark4">
        <w:r>
          <w:rPr>
            <w:color w:val="3A2A97"/>
            <w:spacing w:val="-4"/>
          </w:rPr>
          <w:t>4</w:t>
        </w:r>
      </w:hyperlink>
      <w:r>
        <w:rPr>
          <w:color w:val="131413"/>
          <w:spacing w:val="-4"/>
        </w:rPr>
        <w:t>,</w:t>
      </w:r>
      <w:r>
        <w:rPr>
          <w:color w:val="131413"/>
          <w:spacing w:val="-13"/>
        </w:rPr>
        <w:t> </w:t>
      </w:r>
      <w:hyperlink w:history="true" w:anchor="_bookmark5">
        <w:r>
          <w:rPr>
            <w:color w:val="3A2A97"/>
            <w:spacing w:val="-5"/>
          </w:rPr>
          <w:t>5</w:t>
        </w:r>
      </w:hyperlink>
      <w:r>
        <w:rPr>
          <w:color w:val="131413"/>
          <w:spacing w:val="-5"/>
        </w:rPr>
        <w:t>].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</w:pPr>
      <w:bookmarkStart w:name="Results" w:id="6"/>
      <w:bookmarkEnd w:id="6"/>
      <w:r>
        <w:rPr/>
      </w:r>
      <w:r>
        <w:rPr>
          <w:color w:val="131413"/>
          <w:spacing w:val="-2"/>
          <w:w w:val="105"/>
        </w:rPr>
        <w:t>Results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59" w:lineRule="auto"/>
        <w:ind w:left="28" w:right="1"/>
        <w:jc w:val="both"/>
      </w:pPr>
      <w:r>
        <w:rPr>
          <w:color w:val="131413"/>
        </w:rPr>
        <w:t>We</w:t>
      </w:r>
      <w:r>
        <w:rPr>
          <w:color w:val="131413"/>
          <w:spacing w:val="-8"/>
        </w:rPr>
        <w:t> </w:t>
      </w:r>
      <w:r>
        <w:rPr>
          <w:color w:val="131413"/>
        </w:rPr>
        <w:t>performed</w:t>
      </w:r>
      <w:r>
        <w:rPr>
          <w:color w:val="131413"/>
          <w:spacing w:val="-8"/>
        </w:rPr>
        <w:t> </w:t>
      </w:r>
      <w:r>
        <w:rPr>
          <w:color w:val="131413"/>
        </w:rPr>
        <w:t>Sanger</w:t>
      </w:r>
      <w:r>
        <w:rPr>
          <w:color w:val="131413"/>
          <w:spacing w:val="-9"/>
        </w:rPr>
        <w:t> </w:t>
      </w:r>
      <w:r>
        <w:rPr>
          <w:color w:val="131413"/>
        </w:rPr>
        <w:t>sequencing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coding</w:t>
      </w:r>
      <w:r>
        <w:rPr>
          <w:color w:val="131413"/>
          <w:spacing w:val="-9"/>
        </w:rPr>
        <w:t> </w:t>
      </w:r>
      <w:r>
        <w:rPr>
          <w:color w:val="131413"/>
        </w:rPr>
        <w:t>regions</w:t>
      </w:r>
      <w:r>
        <w:rPr>
          <w:color w:val="131413"/>
          <w:spacing w:val="-9"/>
        </w:rPr>
        <w:t> </w:t>
      </w:r>
      <w:r>
        <w:rPr>
          <w:color w:val="131413"/>
        </w:rPr>
        <w:t>and </w:t>
      </w:r>
      <w:r>
        <w:rPr>
          <w:color w:val="131413"/>
          <w:spacing w:val="-2"/>
        </w:rPr>
        <w:t>splice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sites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> </w:t>
      </w:r>
      <w:r>
        <w:rPr>
          <w:i/>
          <w:color w:val="131413"/>
          <w:spacing w:val="-2"/>
        </w:rPr>
        <w:t>POLG</w:t>
      </w:r>
      <w:r>
        <w:rPr>
          <w:i/>
          <w:color w:val="131413"/>
          <w:spacing w:val="-9"/>
        </w:rPr>
        <w:t> </w:t>
      </w:r>
      <w:r>
        <w:rPr>
          <w:color w:val="131413"/>
          <w:spacing w:val="-2"/>
        </w:rPr>
        <w:t>(NM_002693.2)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found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compound </w:t>
      </w:r>
      <w:r>
        <w:rPr>
          <w:color w:val="131413"/>
        </w:rPr>
        <w:t>heterozygous state for mutations c.2243G&gt;C:p.Trp748Ser (W748S)</w:t>
      </w:r>
      <w:r>
        <w:rPr>
          <w:color w:val="131413"/>
          <w:spacing w:val="59"/>
          <w:w w:val="150"/>
        </w:rPr>
        <w:t> </w:t>
      </w:r>
      <w:r>
        <w:rPr>
          <w:color w:val="131413"/>
        </w:rPr>
        <w:t>and</w:t>
      </w:r>
      <w:r>
        <w:rPr>
          <w:color w:val="131413"/>
          <w:spacing w:val="60"/>
          <w:w w:val="150"/>
        </w:rPr>
        <w:t> </w:t>
      </w:r>
      <w:r>
        <w:rPr>
          <w:color w:val="131413"/>
        </w:rPr>
        <w:t>c.3554T&gt;A:p.Ile1185Asn</w:t>
      </w:r>
      <w:r>
        <w:rPr>
          <w:color w:val="131413"/>
          <w:spacing w:val="61"/>
          <w:w w:val="150"/>
        </w:rPr>
        <w:t> </w:t>
      </w:r>
      <w:r>
        <w:rPr>
          <w:color w:val="131413"/>
        </w:rPr>
        <w:t>(I1185N).</w:t>
      </w:r>
      <w:r>
        <w:rPr>
          <w:color w:val="131413"/>
          <w:spacing w:val="62"/>
          <w:w w:val="150"/>
        </w:rPr>
        <w:t> </w:t>
      </w:r>
      <w:r>
        <w:rPr>
          <w:color w:val="131413"/>
          <w:spacing w:val="-5"/>
        </w:rPr>
        <w:t>The</w:t>
      </w:r>
    </w:p>
    <w:p>
      <w:pPr>
        <w:pStyle w:val="BodyText"/>
        <w:spacing w:line="259" w:lineRule="auto" w:before="2"/>
        <w:ind w:left="28" w:right="7"/>
        <w:jc w:val="both"/>
      </w:pPr>
      <w:r>
        <w:rPr>
          <w:color w:val="131413"/>
        </w:rPr>
        <w:t>W748S variant is described as one of the most frequent </w:t>
      </w:r>
      <w:r>
        <w:rPr>
          <w:i/>
          <w:color w:val="131413"/>
          <w:spacing w:val="-2"/>
        </w:rPr>
        <w:t>POLG</w:t>
      </w:r>
      <w:r>
        <w:rPr>
          <w:i/>
          <w:color w:val="131413"/>
          <w:spacing w:val="-11"/>
        </w:rPr>
        <w:t> </w:t>
      </w:r>
      <w:r>
        <w:rPr>
          <w:color w:val="131413"/>
          <w:spacing w:val="-2"/>
        </w:rPr>
        <w:t>pathogenic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mutations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European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population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with </w:t>
      </w:r>
      <w:r>
        <w:rPr>
          <w:color w:val="131413"/>
          <w:spacing w:val="-6"/>
        </w:rPr>
        <w:t>a</w:t>
      </w:r>
      <w:r>
        <w:rPr>
          <w:color w:val="131413"/>
          <w:spacing w:val="-13"/>
        </w:rPr>
        <w:t> </w:t>
      </w:r>
      <w:r>
        <w:rPr>
          <w:color w:val="131413"/>
          <w:spacing w:val="-6"/>
        </w:rPr>
        <w:t>minimal</w:t>
      </w:r>
      <w:r>
        <w:rPr>
          <w:color w:val="131413"/>
          <w:spacing w:val="-11"/>
        </w:rPr>
        <w:t> </w:t>
      </w:r>
      <w:r>
        <w:rPr>
          <w:color w:val="131413"/>
          <w:spacing w:val="-6"/>
        </w:rPr>
        <w:t>allele</w:t>
      </w:r>
      <w:r>
        <w:rPr>
          <w:color w:val="131413"/>
          <w:spacing w:val="-12"/>
        </w:rPr>
        <w:t> </w:t>
      </w:r>
      <w:r>
        <w:rPr>
          <w:color w:val="131413"/>
          <w:spacing w:val="-6"/>
        </w:rPr>
        <w:t>frequency</w:t>
      </w:r>
      <w:r>
        <w:rPr>
          <w:color w:val="131413"/>
          <w:spacing w:val="-12"/>
        </w:rPr>
        <w:t> </w:t>
      </w:r>
      <w:r>
        <w:rPr>
          <w:color w:val="131413"/>
          <w:spacing w:val="-6"/>
        </w:rPr>
        <w:t>of</w:t>
      </w:r>
      <w:r>
        <w:rPr>
          <w:color w:val="131413"/>
          <w:spacing w:val="-13"/>
        </w:rPr>
        <w:t> </w:t>
      </w:r>
      <w:r>
        <w:rPr>
          <w:color w:val="131413"/>
          <w:spacing w:val="-6"/>
        </w:rPr>
        <w:t>approximately</w:t>
      </w:r>
      <w:r>
        <w:rPr>
          <w:color w:val="131413"/>
          <w:spacing w:val="-12"/>
        </w:rPr>
        <w:t> </w:t>
      </w:r>
      <w:r>
        <w:rPr>
          <w:color w:val="131413"/>
          <w:spacing w:val="-6"/>
        </w:rPr>
        <w:t>0.1</w:t>
      </w:r>
      <w:r>
        <w:rPr>
          <w:color w:val="131413"/>
          <w:spacing w:val="-14"/>
        </w:rPr>
        <w:t> </w:t>
      </w:r>
      <w:r>
        <w:rPr>
          <w:color w:val="131413"/>
          <w:spacing w:val="-6"/>
        </w:rPr>
        <w:t>%.</w:t>
      </w:r>
      <w:r>
        <w:rPr>
          <w:color w:val="131413"/>
          <w:spacing w:val="-12"/>
        </w:rPr>
        <w:t> </w:t>
      </w:r>
      <w:r>
        <w:rPr>
          <w:color w:val="131413"/>
          <w:spacing w:val="-6"/>
        </w:rPr>
        <w:t>The</w:t>
      </w:r>
      <w:r>
        <w:rPr>
          <w:color w:val="131413"/>
          <w:spacing w:val="-12"/>
        </w:rPr>
        <w:t> </w:t>
      </w:r>
      <w:r>
        <w:rPr>
          <w:color w:val="131413"/>
          <w:spacing w:val="-6"/>
        </w:rPr>
        <w:t>I1185N</w:t>
      </w:r>
    </w:p>
    <w:p>
      <w:pPr>
        <w:pStyle w:val="BodyText"/>
        <w:spacing w:line="259" w:lineRule="auto" w:before="88"/>
        <w:ind w:left="28" w:right="23"/>
        <w:jc w:val="both"/>
      </w:pPr>
      <w:r>
        <w:rPr/>
        <w:br w:type="column"/>
      </w:r>
      <w:r>
        <w:rPr>
          <w:color w:val="131413"/>
        </w:rPr>
        <w:t>variant (not found in ExAC Browser, Exome Aggregation </w:t>
      </w:r>
      <w:r>
        <w:rPr>
          <w:color w:val="131413"/>
          <w:spacing w:val="-2"/>
        </w:rPr>
        <w:t>Consortium,</w:t>
      </w:r>
      <w:r>
        <w:rPr>
          <w:color w:val="131413"/>
          <w:spacing w:val="-11"/>
        </w:rPr>
        <w:t> </w:t>
      </w:r>
      <w:hyperlink r:id="rId20">
        <w:r>
          <w:rPr>
            <w:color w:val="3A2A97"/>
            <w:spacing w:val="-2"/>
          </w:rPr>
          <w:t>http://exac.broadinstitute.org/</w:t>
        </w:r>
      </w:hyperlink>
      <w:r>
        <w:rPr>
          <w:color w:val="131413"/>
          <w:spacing w:val="-2"/>
        </w:rPr>
        <w:t>)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predicted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be </w:t>
      </w:r>
      <w:r>
        <w:rPr>
          <w:color w:val="131413"/>
        </w:rPr>
        <w:t>damaging</w:t>
      </w:r>
      <w:r>
        <w:rPr>
          <w:color w:val="131413"/>
          <w:spacing w:val="40"/>
        </w:rPr>
        <w:t> </w:t>
      </w:r>
      <w:r>
        <w:rPr>
          <w:color w:val="131413"/>
        </w:rPr>
        <w:t>(Polyphen-2,</w:t>
      </w:r>
      <w:r>
        <w:rPr>
          <w:color w:val="131413"/>
          <w:spacing w:val="40"/>
        </w:rPr>
        <w:t> </w:t>
      </w:r>
      <w:r>
        <w:rPr>
          <w:color w:val="131413"/>
        </w:rPr>
        <w:t>SIFT,</w:t>
      </w:r>
      <w:r>
        <w:rPr>
          <w:color w:val="131413"/>
          <w:spacing w:val="40"/>
        </w:rPr>
        <w:t> </w:t>
      </w:r>
      <w:r>
        <w:rPr>
          <w:color w:val="131413"/>
        </w:rPr>
        <w:t>MutationTaster)</w:t>
      </w:r>
      <w:r>
        <w:rPr>
          <w:color w:val="131413"/>
          <w:spacing w:val="40"/>
        </w:rPr>
        <w:t> </w:t>
      </w:r>
      <w:r>
        <w:rPr>
          <w:color w:val="131413"/>
        </w:rPr>
        <w:t>and</w:t>
      </w:r>
      <w:r>
        <w:rPr>
          <w:color w:val="131413"/>
          <w:spacing w:val="40"/>
        </w:rPr>
        <w:t> </w:t>
      </w:r>
      <w:r>
        <w:rPr>
          <w:color w:val="131413"/>
        </w:rPr>
        <w:t>lies</w:t>
      </w:r>
      <w:r>
        <w:rPr>
          <w:color w:val="131413"/>
          <w:spacing w:val="40"/>
        </w:rPr>
        <w:t> </w:t>
      </w:r>
      <w:r>
        <w:rPr>
          <w:color w:val="131413"/>
        </w:rPr>
        <w:t>in a highly conserved position, where another mutation c.3554T&gt;C:p.Ile1185Thr</w:t>
      </w:r>
      <w:r>
        <w:rPr>
          <w:color w:val="131413"/>
          <w:spacing w:val="40"/>
        </w:rPr>
        <w:t> </w:t>
      </w:r>
      <w:r>
        <w:rPr>
          <w:color w:val="131413"/>
        </w:rPr>
        <w:t>(I1185T) has been recently pub- lished [</w:t>
      </w:r>
      <w:hyperlink w:history="true" w:anchor="_bookmark6">
        <w:r>
          <w:rPr>
            <w:color w:val="3A2A97"/>
          </w:rPr>
          <w:t>6</w:t>
        </w:r>
      </w:hyperlink>
      <w:r>
        <w:rPr>
          <w:color w:val="131413"/>
        </w:rPr>
        <w:t>]. Familial segregation analysis suggests that the two</w:t>
      </w:r>
      <w:r>
        <w:rPr>
          <w:color w:val="131413"/>
          <w:spacing w:val="-13"/>
        </w:rPr>
        <w:t> </w:t>
      </w:r>
      <w:r>
        <w:rPr>
          <w:color w:val="131413"/>
        </w:rPr>
        <w:t>variants</w:t>
      </w:r>
      <w:r>
        <w:rPr>
          <w:color w:val="131413"/>
          <w:spacing w:val="-12"/>
        </w:rPr>
        <w:t> </w:t>
      </w:r>
      <w:r>
        <w:rPr>
          <w:color w:val="131413"/>
        </w:rPr>
        <w:t>are</w:t>
      </w:r>
      <w:r>
        <w:rPr>
          <w:color w:val="131413"/>
          <w:spacing w:val="-13"/>
        </w:rPr>
        <w:t> </w:t>
      </w:r>
      <w:r>
        <w:rPr>
          <w:color w:val="131413"/>
        </w:rPr>
        <w:t>located</w:t>
      </w:r>
      <w:r>
        <w:rPr>
          <w:color w:val="131413"/>
          <w:spacing w:val="-12"/>
        </w:rPr>
        <w:t> </w:t>
      </w:r>
      <w:r>
        <w:rPr>
          <w:i/>
          <w:color w:val="131413"/>
        </w:rPr>
        <w:t>in</w:t>
      </w:r>
      <w:r>
        <w:rPr>
          <w:i/>
          <w:color w:val="131413"/>
          <w:spacing w:val="-13"/>
        </w:rPr>
        <w:t> </w:t>
      </w:r>
      <w:r>
        <w:rPr>
          <w:i/>
          <w:color w:val="131413"/>
        </w:rPr>
        <w:t>trans</w:t>
      </w:r>
      <w:r>
        <w:rPr>
          <w:color w:val="131413"/>
        </w:rPr>
        <w:t>,</w:t>
      </w:r>
      <w:r>
        <w:rPr>
          <w:color w:val="131413"/>
          <w:spacing w:val="-12"/>
        </w:rPr>
        <w:t> </w:t>
      </w:r>
      <w:r>
        <w:rPr>
          <w:color w:val="131413"/>
        </w:rPr>
        <w:t>as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maternal</w:t>
      </w:r>
      <w:r>
        <w:rPr>
          <w:color w:val="131413"/>
          <w:spacing w:val="-13"/>
        </w:rPr>
        <w:t> </w:t>
      </w:r>
      <w:r>
        <w:rPr>
          <w:color w:val="131413"/>
        </w:rPr>
        <w:t>half</w:t>
      </w:r>
      <w:r>
        <w:rPr>
          <w:color w:val="131413"/>
          <w:spacing w:val="-12"/>
        </w:rPr>
        <w:t> </w:t>
      </w:r>
      <w:r>
        <w:rPr>
          <w:color w:val="131413"/>
        </w:rPr>
        <w:t>brother of the patient carries only the I1185N variant.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bookmarkStart w:name="Discussion" w:id="7"/>
      <w:bookmarkEnd w:id="7"/>
      <w:r>
        <w:rPr/>
      </w:r>
      <w:r>
        <w:rPr>
          <w:color w:val="131413"/>
          <w:spacing w:val="-2"/>
        </w:rPr>
        <w:t>Discussion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9" w:lineRule="auto"/>
        <w:ind w:left="28" w:right="17"/>
        <w:jc w:val="both"/>
      </w:pPr>
      <w:r>
        <w:rPr>
          <w:i/>
          <w:color w:val="131413"/>
        </w:rPr>
        <w:t>POLG</w:t>
      </w:r>
      <w:r>
        <w:rPr>
          <w:i/>
          <w:color w:val="131413"/>
          <w:spacing w:val="-11"/>
        </w:rPr>
        <w:t> </w:t>
      </w:r>
      <w:r>
        <w:rPr>
          <w:color w:val="131413"/>
        </w:rPr>
        <w:t>mutations</w:t>
      </w:r>
      <w:r>
        <w:rPr>
          <w:color w:val="131413"/>
          <w:spacing w:val="-10"/>
        </w:rPr>
        <w:t> </w:t>
      </w:r>
      <w:r>
        <w:rPr>
          <w:color w:val="131413"/>
        </w:rPr>
        <w:t>can</w:t>
      </w:r>
      <w:r>
        <w:rPr>
          <w:color w:val="131413"/>
          <w:spacing w:val="-11"/>
        </w:rPr>
        <w:t> </w:t>
      </w:r>
      <w:r>
        <w:rPr>
          <w:color w:val="131413"/>
        </w:rPr>
        <w:t>lead</w:t>
      </w:r>
      <w:r>
        <w:rPr>
          <w:color w:val="131413"/>
          <w:spacing w:val="-12"/>
        </w:rPr>
        <w:t> </w:t>
      </w:r>
      <w:r>
        <w:rPr>
          <w:color w:val="131413"/>
        </w:rPr>
        <w:t>to</w:t>
      </w:r>
      <w:r>
        <w:rPr>
          <w:color w:val="131413"/>
          <w:spacing w:val="-12"/>
        </w:rPr>
        <w:t> </w:t>
      </w:r>
      <w:r>
        <w:rPr>
          <w:color w:val="131413"/>
        </w:rPr>
        <w:t>a</w:t>
      </w:r>
      <w:r>
        <w:rPr>
          <w:color w:val="131413"/>
          <w:spacing w:val="-11"/>
        </w:rPr>
        <w:t> </w:t>
      </w:r>
      <w:r>
        <w:rPr>
          <w:color w:val="131413"/>
        </w:rPr>
        <w:t>multitude</w:t>
      </w:r>
      <w:r>
        <w:rPr>
          <w:color w:val="131413"/>
          <w:spacing w:val="-11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clinical</w:t>
      </w:r>
      <w:r>
        <w:rPr>
          <w:color w:val="131413"/>
          <w:spacing w:val="-12"/>
        </w:rPr>
        <w:t> </w:t>
      </w:r>
      <w:r>
        <w:rPr>
          <w:color w:val="131413"/>
        </w:rPr>
        <w:t>manifes- tations,</w:t>
      </w:r>
      <w:r>
        <w:rPr>
          <w:color w:val="131413"/>
          <w:spacing w:val="-4"/>
        </w:rPr>
        <w:t> </w:t>
      </w:r>
      <w:r>
        <w:rPr>
          <w:color w:val="131413"/>
        </w:rPr>
        <w:t>constituting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broad</w:t>
      </w:r>
      <w:r>
        <w:rPr>
          <w:color w:val="131413"/>
          <w:spacing w:val="-2"/>
        </w:rPr>
        <w:t> </w:t>
      </w:r>
      <w:r>
        <w:rPr>
          <w:color w:val="131413"/>
        </w:rPr>
        <w:t>phenotypical</w:t>
      </w:r>
      <w:r>
        <w:rPr>
          <w:color w:val="131413"/>
          <w:spacing w:val="-4"/>
        </w:rPr>
        <w:t> </w:t>
      </w:r>
      <w:r>
        <w:rPr>
          <w:color w:val="131413"/>
        </w:rPr>
        <w:t>spectrum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</w:rPr>
        <w:t>the </w:t>
      </w:r>
      <w:r>
        <w:rPr>
          <w:color w:val="131413"/>
          <w:spacing w:val="-2"/>
        </w:rPr>
        <w:t>so-called</w:t>
      </w:r>
      <w:r>
        <w:rPr>
          <w:color w:val="131413"/>
          <w:spacing w:val="-11"/>
        </w:rPr>
        <w:t> </w:t>
      </w:r>
      <w:r>
        <w:rPr>
          <w:i/>
          <w:color w:val="131413"/>
          <w:spacing w:val="-2"/>
        </w:rPr>
        <w:t>POLG</w:t>
      </w:r>
      <w:r>
        <w:rPr>
          <w:color w:val="131413"/>
          <w:spacing w:val="-2"/>
        </w:rPr>
        <w:t>-related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disorders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[</w:t>
      </w:r>
      <w:hyperlink w:history="true" w:anchor="_bookmark1">
        <w:r>
          <w:rPr>
            <w:color w:val="3A2A97"/>
            <w:spacing w:val="-2"/>
          </w:rPr>
          <w:t>1</w:t>
        </w:r>
      </w:hyperlink>
      <w:r>
        <w:rPr>
          <w:color w:val="131413"/>
          <w:spacing w:val="-2"/>
        </w:rPr>
        <w:t>,</w:t>
      </w:r>
      <w:r>
        <w:rPr>
          <w:color w:val="131413"/>
          <w:spacing w:val="-10"/>
        </w:rPr>
        <w:t> </w:t>
      </w:r>
      <w:hyperlink w:history="true" w:anchor="_bookmark7">
        <w:r>
          <w:rPr>
            <w:color w:val="3A2A97"/>
            <w:spacing w:val="-2"/>
          </w:rPr>
          <w:t>7</w:t>
        </w:r>
      </w:hyperlink>
      <w:r>
        <w:rPr>
          <w:color w:val="131413"/>
          <w:spacing w:val="-2"/>
        </w:rPr>
        <w:t>]: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Alpers-Huttenlocher </w:t>
      </w:r>
      <w:r>
        <w:rPr>
          <w:color w:val="131413"/>
        </w:rPr>
        <w:t>syndrome, childhood myocerebrohepatopathy, autosomal </w:t>
      </w:r>
      <w:r>
        <w:rPr>
          <w:color w:val="131413"/>
          <w:spacing w:val="-4"/>
        </w:rPr>
        <w:t>dominant and recessive progressive external ophthalmoplegia </w:t>
      </w:r>
      <w:r>
        <w:rPr>
          <w:color w:val="131413"/>
        </w:rPr>
        <w:t>(PEO), and ataxia neuropathy syndrome (ANS) further subdivided to sensory ataxia, neuropathy, dysarthria, </w:t>
      </w:r>
      <w:r>
        <w:rPr>
          <w:color w:val="131413"/>
          <w:spacing w:val="-4"/>
        </w:rPr>
        <w:t>ophthalmoplegia (SANDO) and mitochondrial recessive atax- </w:t>
      </w:r>
      <w:r>
        <w:rPr>
          <w:color w:val="131413"/>
        </w:rPr>
        <w:t>ia syndrome (MIRAS).</w:t>
      </w:r>
    </w:p>
    <w:p>
      <w:pPr>
        <w:pStyle w:val="BodyText"/>
        <w:spacing w:line="259" w:lineRule="auto" w:before="7"/>
        <w:ind w:left="28" w:right="15" w:firstLine="226"/>
        <w:jc w:val="both"/>
      </w:pPr>
      <w:r>
        <w:rPr>
          <w:color w:val="131413"/>
          <w:spacing w:val="-4"/>
        </w:rPr>
        <w:t>Our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patient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is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compound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heterozygote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for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one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known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path- </w:t>
      </w:r>
      <w:r>
        <w:rPr>
          <w:color w:val="131413"/>
          <w:spacing w:val="-6"/>
        </w:rPr>
        <w:t>ogenic </w:t>
      </w:r>
      <w:r>
        <w:rPr>
          <w:i/>
          <w:color w:val="131413"/>
          <w:spacing w:val="-6"/>
        </w:rPr>
        <w:t>POLG</w:t>
      </w:r>
      <w:r>
        <w:rPr>
          <w:i/>
          <w:color w:val="131413"/>
          <w:spacing w:val="-4"/>
        </w:rPr>
        <w:t> </w:t>
      </w:r>
      <w:r>
        <w:rPr>
          <w:color w:val="131413"/>
          <w:spacing w:val="-6"/>
        </w:rPr>
        <w:t>variant,</w:t>
      </w:r>
      <w:r>
        <w:rPr>
          <w:color w:val="131413"/>
          <w:spacing w:val="-4"/>
        </w:rPr>
        <w:t> </w:t>
      </w:r>
      <w:r>
        <w:rPr>
          <w:color w:val="131413"/>
          <w:spacing w:val="-6"/>
        </w:rPr>
        <w:t>the W748S, and</w:t>
      </w:r>
      <w:r>
        <w:rPr>
          <w:color w:val="131413"/>
          <w:spacing w:val="-4"/>
        </w:rPr>
        <w:t> </w:t>
      </w:r>
      <w:r>
        <w:rPr>
          <w:color w:val="131413"/>
          <w:spacing w:val="-6"/>
        </w:rPr>
        <w:t>a novel</w:t>
      </w:r>
      <w:r>
        <w:rPr>
          <w:color w:val="131413"/>
          <w:spacing w:val="-4"/>
        </w:rPr>
        <w:t> </w:t>
      </w:r>
      <w:r>
        <w:rPr>
          <w:color w:val="131413"/>
          <w:spacing w:val="-6"/>
        </w:rPr>
        <w:t>likely pathogen- </w:t>
      </w:r>
      <w:r>
        <w:rPr>
          <w:color w:val="131413"/>
          <w:spacing w:val="-2"/>
        </w:rPr>
        <w:t>ic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variant,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I1185N.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I1185N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occurs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at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same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position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as </w:t>
      </w:r>
      <w:r>
        <w:rPr>
          <w:color w:val="131413"/>
        </w:rPr>
        <w:t>the recently reported I1185T in a case of </w:t>
      </w:r>
      <w:r>
        <w:rPr>
          <w:color w:val="131413"/>
          <w:spacing w:val="9"/>
        </w:rPr>
        <w:t>childhood </w:t>
      </w:r>
      <w:r>
        <w:rPr>
          <w:color w:val="131413"/>
          <w:spacing w:val="-6"/>
        </w:rPr>
        <w:t>myocerebrohepatopathy</w:t>
      </w:r>
      <w:r>
        <w:rPr>
          <w:color w:val="131413"/>
          <w:spacing w:val="-7"/>
        </w:rPr>
        <w:t> </w:t>
      </w:r>
      <w:r>
        <w:rPr>
          <w:color w:val="131413"/>
          <w:spacing w:val="-6"/>
        </w:rPr>
        <w:t>spectrum disorder</w:t>
      </w:r>
      <w:r>
        <w:rPr>
          <w:color w:val="131413"/>
          <w:spacing w:val="-7"/>
        </w:rPr>
        <w:t> </w:t>
      </w:r>
      <w:r>
        <w:rPr>
          <w:color w:val="131413"/>
          <w:spacing w:val="-6"/>
        </w:rPr>
        <w:t>[</w:t>
      </w:r>
      <w:hyperlink w:history="true" w:anchor="_bookmark6">
        <w:r>
          <w:rPr>
            <w:color w:val="3A2A97"/>
            <w:spacing w:val="-6"/>
          </w:rPr>
          <w:t>6</w:t>
        </w:r>
      </w:hyperlink>
      <w:r>
        <w:rPr>
          <w:color w:val="131413"/>
          <w:spacing w:val="-6"/>
        </w:rPr>
        <w:t>]. Moreover,</w:t>
      </w:r>
      <w:r>
        <w:rPr>
          <w:color w:val="131413"/>
          <w:spacing w:val="-7"/>
        </w:rPr>
        <w:t> </w:t>
      </w:r>
      <w:r>
        <w:rPr>
          <w:color w:val="131413"/>
          <w:spacing w:val="-6"/>
        </w:rPr>
        <w:t>other </w:t>
      </w:r>
      <w:r>
        <w:rPr>
          <w:color w:val="131413"/>
        </w:rPr>
        <w:t>pathogenic variants, such as c.3550G&gt;A:p.Asp1184Asn (D1184N),</w:t>
      </w:r>
      <w:r>
        <w:rPr>
          <w:color w:val="131413"/>
          <w:spacing w:val="41"/>
        </w:rPr>
        <w:t>  </w:t>
      </w:r>
      <w:r>
        <w:rPr>
          <w:color w:val="131413"/>
        </w:rPr>
        <w:t>c.3550G&gt;C:p.Asp1184Leu</w:t>
      </w:r>
      <w:r>
        <w:rPr>
          <w:color w:val="131413"/>
          <w:spacing w:val="41"/>
        </w:rPr>
        <w:t>  </w:t>
      </w:r>
      <w:r>
        <w:rPr>
          <w:color w:val="131413"/>
        </w:rPr>
        <w:t>(D1184L),</w:t>
      </w:r>
      <w:r>
        <w:rPr>
          <w:color w:val="131413"/>
          <w:spacing w:val="41"/>
        </w:rPr>
        <w:t>  </w:t>
      </w:r>
      <w:r>
        <w:rPr>
          <w:color w:val="131413"/>
          <w:spacing w:val="-5"/>
        </w:rPr>
        <w:t>and</w:t>
      </w:r>
    </w:p>
    <w:p>
      <w:pPr>
        <w:pStyle w:val="BodyText"/>
        <w:spacing w:line="259" w:lineRule="auto" w:before="5"/>
        <w:ind w:left="28" w:right="25"/>
        <w:jc w:val="both"/>
      </w:pPr>
      <w:r>
        <w:rPr>
          <w:color w:val="131413"/>
          <w:spacing w:val="-2"/>
        </w:rPr>
        <w:t>c.3559C&gt;T:p.Arg1187Try</w:t>
      </w:r>
      <w:r>
        <w:rPr>
          <w:color w:val="131413"/>
          <w:spacing w:val="-2"/>
        </w:rPr>
        <w:t> (R1187W)</w:t>
      </w:r>
      <w:r>
        <w:rPr>
          <w:color w:val="131413"/>
          <w:spacing w:val="-2"/>
        </w:rPr>
        <w:t> (</w:t>
      </w:r>
      <w:hyperlink r:id="rId21">
        <w:r>
          <w:rPr>
            <w:color w:val="3A2A97"/>
            <w:spacing w:val="-2"/>
          </w:rPr>
          <w:t>http://tools.niehs.nih.</w:t>
        </w:r>
      </w:hyperlink>
      <w:r>
        <w:rPr>
          <w:color w:val="3A2A97"/>
          <w:spacing w:val="-2"/>
        </w:rPr>
        <w:t> </w:t>
      </w:r>
      <w:hyperlink r:id="rId21">
        <w:r>
          <w:rPr>
            <w:color w:val="3A2A97"/>
          </w:rPr>
          <w:t>gov/polg/</w:t>
        </w:r>
      </w:hyperlink>
      <w:r>
        <w:rPr>
          <w:color w:val="131413"/>
        </w:rPr>
        <w:t>), have been found in the same functional region, namely the polymerase domain [</w:t>
      </w:r>
      <w:hyperlink w:history="true" w:anchor="_bookmark2">
        <w:r>
          <w:rPr>
            <w:color w:val="3A2A97"/>
          </w:rPr>
          <w:t>2</w:t>
        </w:r>
      </w:hyperlink>
      <w:r>
        <w:rPr>
          <w:color w:val="131413"/>
        </w:rPr>
        <w:t>]. The D1184N has been found in a compound heterozygous state in patients with autosomal</w:t>
      </w:r>
      <w:r>
        <w:rPr>
          <w:color w:val="131413"/>
          <w:spacing w:val="25"/>
        </w:rPr>
        <w:t> </w:t>
      </w:r>
      <w:r>
        <w:rPr>
          <w:color w:val="131413"/>
        </w:rPr>
        <w:t>recessive</w:t>
      </w:r>
      <w:r>
        <w:rPr>
          <w:color w:val="131413"/>
          <w:spacing w:val="25"/>
        </w:rPr>
        <w:t> </w:t>
      </w:r>
      <w:r>
        <w:rPr>
          <w:color w:val="131413"/>
        </w:rPr>
        <w:t>PEO</w:t>
      </w:r>
      <w:r>
        <w:rPr>
          <w:color w:val="131413"/>
          <w:spacing w:val="25"/>
        </w:rPr>
        <w:t> </w:t>
      </w:r>
      <w:r>
        <w:rPr>
          <w:color w:val="131413"/>
        </w:rPr>
        <w:t>and</w:t>
      </w:r>
      <w:r>
        <w:rPr>
          <w:color w:val="131413"/>
          <w:spacing w:val="25"/>
        </w:rPr>
        <w:t> </w:t>
      </w:r>
      <w:r>
        <w:rPr>
          <w:color w:val="131413"/>
        </w:rPr>
        <w:t>tetraparesis.</w:t>
      </w:r>
      <w:r>
        <w:rPr>
          <w:color w:val="131413"/>
          <w:spacing w:val="25"/>
        </w:rPr>
        <w:t> </w:t>
      </w:r>
      <w:r>
        <w:rPr>
          <w:color w:val="131413"/>
        </w:rPr>
        <w:t>Moreover,</w:t>
      </w:r>
      <w:r>
        <w:rPr>
          <w:color w:val="131413"/>
          <w:spacing w:val="24"/>
        </w:rPr>
        <w:t> </w:t>
      </w:r>
      <w:r>
        <w:rPr>
          <w:color w:val="131413"/>
          <w:spacing w:val="-5"/>
        </w:rPr>
        <w:t>the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top="540" w:bottom="280" w:left="992" w:right="992"/>
          <w:cols w:num="2" w:equalWidth="0">
            <w:col w:w="4802" w:space="301"/>
            <w:col w:w="4823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57"/>
        <w:rPr>
          <w:sz w:val="17"/>
        </w:rPr>
      </w:pPr>
    </w:p>
    <w:p>
      <w:pPr>
        <w:spacing w:line="244" w:lineRule="auto" w:before="0"/>
        <w:ind w:left="28" w:right="7726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2946234</wp:posOffset>
            </wp:positionH>
            <wp:positionV relativeFrom="paragraph">
              <wp:posOffset>469</wp:posOffset>
            </wp:positionV>
            <wp:extent cx="3967569" cy="2787116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569" cy="278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413"/>
          <w:sz w:val="17"/>
        </w:rPr>
        <w:t>Fig. 1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Brain MRI showing bilateral olivary and cerebellar lesions.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Hyperintense, hypertrophic inferior olives </w:t>
      </w:r>
      <w:r>
        <w:rPr>
          <w:color w:val="131413"/>
          <w:spacing w:val="-2"/>
          <w:sz w:val="17"/>
        </w:rPr>
        <w:t>(</w:t>
      </w:r>
      <w:r>
        <w:rPr>
          <w:i/>
          <w:color w:val="131413"/>
          <w:spacing w:val="-2"/>
          <w:sz w:val="17"/>
        </w:rPr>
        <w:t>blue</w:t>
      </w:r>
      <w:r>
        <w:rPr>
          <w:i/>
          <w:color w:val="131413"/>
          <w:spacing w:val="-9"/>
          <w:sz w:val="17"/>
        </w:rPr>
        <w:t> </w:t>
      </w:r>
      <w:r>
        <w:rPr>
          <w:i/>
          <w:color w:val="131413"/>
          <w:spacing w:val="-2"/>
          <w:sz w:val="17"/>
        </w:rPr>
        <w:t>arrows</w:t>
      </w:r>
      <w:r>
        <w:rPr>
          <w:color w:val="131413"/>
          <w:spacing w:val="-2"/>
          <w:sz w:val="17"/>
        </w:rPr>
        <w:t>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symmetrically </w:t>
      </w:r>
      <w:r>
        <w:rPr>
          <w:color w:val="131413"/>
          <w:sz w:val="17"/>
        </w:rPr>
        <w:t>increased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signal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intensity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the cerebellar white matter (</w:t>
      </w:r>
      <w:r>
        <w:rPr>
          <w:i/>
          <w:color w:val="131413"/>
          <w:sz w:val="17"/>
        </w:rPr>
        <w:t>green arrow</w:t>
      </w:r>
      <w:r>
        <w:rPr>
          <w:color w:val="131413"/>
          <w:sz w:val="17"/>
        </w:rPr>
        <w:t>) at axial T2-weighted images (</w:t>
      </w:r>
      <w:r>
        <w:rPr>
          <w:i/>
          <w:color w:val="131413"/>
          <w:sz w:val="17"/>
        </w:rPr>
        <w:t>on left panel</w:t>
      </w:r>
      <w:r>
        <w:rPr>
          <w:color w:val="131413"/>
          <w:sz w:val="17"/>
        </w:rPr>
        <w:t>).</w:t>
      </w:r>
    </w:p>
    <w:p>
      <w:pPr>
        <w:spacing w:line="244" w:lineRule="auto" w:before="0"/>
        <w:ind w:left="28" w:right="7603" w:firstLine="0"/>
        <w:jc w:val="left"/>
        <w:rPr>
          <w:sz w:val="17"/>
        </w:rPr>
      </w:pPr>
      <w:r>
        <w:rPr>
          <w:color w:val="131413"/>
          <w:sz w:val="17"/>
        </w:rPr>
        <w:t>Hyperintense inferior olives at sagittal FLAIR (</w:t>
      </w:r>
      <w:r>
        <w:rPr>
          <w:i/>
          <w:color w:val="131413"/>
          <w:sz w:val="17"/>
        </w:rPr>
        <w:t>right upper panel</w:t>
      </w:r>
      <w:r>
        <w:rPr>
          <w:color w:val="131413"/>
          <w:sz w:val="17"/>
        </w:rPr>
        <w:t>) and of the vermis (</w:t>
      </w:r>
      <w:r>
        <w:rPr>
          <w:i/>
          <w:color w:val="131413"/>
          <w:sz w:val="17"/>
        </w:rPr>
        <w:t>red arrow</w:t>
      </w:r>
      <w:r>
        <w:rPr>
          <w:color w:val="131413"/>
          <w:sz w:val="17"/>
        </w:rPr>
        <w:t>) at coronal FLAIR </w:t>
      </w:r>
      <w:r>
        <w:rPr>
          <w:color w:val="131413"/>
          <w:spacing w:val="-4"/>
          <w:sz w:val="17"/>
        </w:rPr>
        <w:t>sequence (</w:t>
      </w:r>
      <w:r>
        <w:rPr>
          <w:i/>
          <w:color w:val="131413"/>
          <w:spacing w:val="-4"/>
          <w:sz w:val="17"/>
        </w:rPr>
        <w:t>right lower panel</w:t>
      </w:r>
      <w:r>
        <w:rPr>
          <w:color w:val="131413"/>
          <w:spacing w:val="-4"/>
          <w:sz w:val="17"/>
        </w:rPr>
        <w:t>) with</w:t>
      </w:r>
      <w:r>
        <w:rPr>
          <w:color w:val="131413"/>
          <w:sz w:val="17"/>
        </w:rPr>
        <w:t> moderate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cerebellar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parietal cortical atrophy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648101</wp:posOffset>
            </wp:positionH>
            <wp:positionV relativeFrom="paragraph">
              <wp:posOffset>174612</wp:posOffset>
            </wp:positionV>
            <wp:extent cx="280829" cy="126301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1049032</wp:posOffset>
            </wp:positionH>
            <wp:positionV relativeFrom="paragraph">
              <wp:posOffset>176034</wp:posOffset>
            </wp:positionV>
            <wp:extent cx="478129" cy="12858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2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type w:val="continuous"/>
          <w:pgSz w:w="11910" w:h="15820"/>
          <w:pgMar w:top="540" w:bottom="280" w:left="992" w:right="992"/>
        </w:sectPr>
      </w:pPr>
    </w:p>
    <w:p>
      <w:pPr>
        <w:tabs>
          <w:tab w:pos="9892" w:val="right" w:leader="none"/>
        </w:tabs>
        <w:spacing w:before="60"/>
        <w:ind w:left="28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648004</wp:posOffset>
                </wp:positionH>
                <wp:positionV relativeFrom="paragraph">
                  <wp:posOffset>196443</wp:posOffset>
                </wp:positionV>
                <wp:extent cx="6264275" cy="133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6263995" y="12953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998pt;margin-top:15.467977pt;width:493.227997pt;height:1.02pt;mso-position-horizontal-relative:page;mso-position-vertical-relative:paragraph;z-index:15733248" id="docshape30" filled="true" fillcolor="#131413" stroked="false">
                <v:fill type="solid"/>
                <w10:wrap type="none"/>
              </v:rect>
            </w:pict>
          </mc:Fallback>
        </mc:AlternateContent>
      </w:r>
      <w:r>
        <w:rPr>
          <w:color w:val="131413"/>
          <w:spacing w:val="-4"/>
          <w:sz w:val="17"/>
        </w:rPr>
        <w:t>Cerebellum</w:t>
      </w:r>
      <w:r>
        <w:rPr>
          <w:color w:val="131413"/>
          <w:spacing w:val="5"/>
          <w:sz w:val="17"/>
        </w:rPr>
        <w:t> </w:t>
      </w:r>
      <w:r>
        <w:rPr>
          <w:color w:val="131413"/>
          <w:spacing w:val="-4"/>
          <w:sz w:val="17"/>
        </w:rPr>
        <w:t>(2016)</w:t>
      </w:r>
      <w:r>
        <w:rPr>
          <w:color w:val="131413"/>
          <w:spacing w:val="6"/>
          <w:sz w:val="17"/>
        </w:rPr>
        <w:t> </w:t>
      </w:r>
      <w:r>
        <w:rPr>
          <w:color w:val="131413"/>
          <w:spacing w:val="-4"/>
          <w:sz w:val="17"/>
        </w:rPr>
        <w:t>15:829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831</w:t>
      </w:r>
      <w:r>
        <w:rPr>
          <w:color w:val="131413"/>
          <w:sz w:val="17"/>
        </w:rPr>
        <w:tab/>
      </w:r>
      <w:r>
        <w:rPr>
          <w:color w:val="131413"/>
          <w:spacing w:val="-5"/>
          <w:sz w:val="17"/>
        </w:rPr>
        <w:t>831</w:t>
      </w:r>
    </w:p>
    <w:p>
      <w:pPr>
        <w:spacing w:after="0"/>
        <w:jc w:val="left"/>
        <w:rPr>
          <w:sz w:val="17"/>
        </w:rPr>
        <w:sectPr>
          <w:pgSz w:w="11910" w:h="15820"/>
          <w:pgMar w:top="560" w:bottom="280" w:left="992" w:right="992"/>
        </w:sectPr>
      </w:pPr>
    </w:p>
    <w:p>
      <w:pPr>
        <w:pStyle w:val="BodyText"/>
        <w:spacing w:before="76"/>
      </w:pPr>
    </w:p>
    <w:p>
      <w:pPr>
        <w:pStyle w:val="BodyText"/>
        <w:spacing w:line="259" w:lineRule="auto"/>
        <w:ind w:left="28"/>
        <w:jc w:val="both"/>
      </w:pPr>
      <w:r>
        <w:rPr>
          <w:color w:val="131413"/>
          <w:spacing w:val="-6"/>
        </w:rPr>
        <w:t>same variant was identified in a heterozygous state in two adult patients suffering from late-onset</w:t>
      </w:r>
      <w:r>
        <w:rPr>
          <w:color w:val="131413"/>
          <w:spacing w:val="-3"/>
        </w:rPr>
        <w:t> </w:t>
      </w:r>
      <w:r>
        <w:rPr>
          <w:color w:val="131413"/>
          <w:spacing w:val="-6"/>
        </w:rPr>
        <w:t>PEO</w:t>
      </w:r>
      <w:r>
        <w:rPr>
          <w:color w:val="131413"/>
          <w:spacing w:val="-3"/>
        </w:rPr>
        <w:t> </w:t>
      </w:r>
      <w:r>
        <w:rPr>
          <w:color w:val="131413"/>
          <w:spacing w:val="-6"/>
        </w:rPr>
        <w:t>and parkinsonism, with- </w:t>
      </w:r>
      <w:r>
        <w:rPr>
          <w:color w:val="131413"/>
          <w:spacing w:val="-4"/>
        </w:rPr>
        <w:t>out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second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mutation,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raising the possibility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an incomplete </w:t>
      </w:r>
      <w:r>
        <w:rPr>
          <w:color w:val="131413"/>
        </w:rPr>
        <w:t>dominant</w:t>
      </w:r>
      <w:r>
        <w:rPr>
          <w:color w:val="131413"/>
          <w:spacing w:val="-6"/>
        </w:rPr>
        <w:t> </w:t>
      </w:r>
      <w:r>
        <w:rPr>
          <w:color w:val="131413"/>
        </w:rPr>
        <w:t>effect</w:t>
      </w:r>
      <w:r>
        <w:rPr>
          <w:color w:val="131413"/>
          <w:spacing w:val="-6"/>
        </w:rPr>
        <w:t> </w:t>
      </w:r>
      <w:r>
        <w:rPr>
          <w:color w:val="131413"/>
        </w:rPr>
        <w:t>[</w:t>
      </w:r>
      <w:hyperlink w:history="true" w:anchor="_bookmark8">
        <w:r>
          <w:rPr>
            <w:color w:val="3A2A97"/>
          </w:rPr>
          <w:t>8</w:t>
        </w:r>
      </w:hyperlink>
      <w:r>
        <w:rPr>
          <w:color w:val="131413"/>
        </w:rPr>
        <w:t>].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6"/>
        </w:rPr>
        <w:t> </w:t>
      </w:r>
      <w:r>
        <w:rPr>
          <w:color w:val="131413"/>
        </w:rPr>
        <w:t>note,</w:t>
      </w:r>
      <w:r>
        <w:rPr>
          <w:color w:val="131413"/>
          <w:spacing w:val="-6"/>
        </w:rPr>
        <w:t> </w:t>
      </w:r>
      <w:r>
        <w:rPr>
          <w:color w:val="131413"/>
        </w:rPr>
        <w:t>most</w:t>
      </w:r>
      <w:r>
        <w:rPr>
          <w:color w:val="131413"/>
          <w:spacing w:val="-6"/>
        </w:rPr>
        <w:t> </w:t>
      </w:r>
      <w:r>
        <w:rPr>
          <w:color w:val="131413"/>
        </w:rPr>
        <w:t>of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reported</w:t>
      </w:r>
      <w:r>
        <w:rPr>
          <w:color w:val="131413"/>
          <w:spacing w:val="-6"/>
        </w:rPr>
        <w:t> </w:t>
      </w:r>
      <w:r>
        <w:rPr>
          <w:color w:val="131413"/>
        </w:rPr>
        <w:t>dominant </w:t>
      </w:r>
      <w:r>
        <w:rPr>
          <w:color w:val="131413"/>
          <w:spacing w:val="-2"/>
        </w:rPr>
        <w:t>mutations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affect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polymerase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domain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[</w:t>
      </w:r>
      <w:hyperlink w:history="true" w:anchor="_bookmark2">
        <w:r>
          <w:rPr>
            <w:color w:val="3A2A97"/>
            <w:spacing w:val="-2"/>
          </w:rPr>
          <w:t>2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Family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segrega- </w:t>
      </w:r>
      <w:r>
        <w:rPr>
          <w:color w:val="131413"/>
          <w:spacing w:val="-6"/>
        </w:rPr>
        <w:t>tion analysis of this type of variants necessitates careful genetic </w:t>
      </w:r>
      <w:r>
        <w:rPr>
          <w:color w:val="131413"/>
        </w:rPr>
        <w:t>counseling, since they may unveil a late-onset disorder </w:t>
      </w:r>
      <w:r>
        <w:rPr>
          <w:color w:val="131413"/>
        </w:rPr>
        <w:t>in asymptomatic individuals.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1"/>
      </w:pPr>
      <w:bookmarkStart w:name="Conclusion" w:id="8"/>
      <w:bookmarkEnd w:id="8"/>
      <w:r>
        <w:rPr/>
      </w:r>
      <w:r>
        <w:rPr>
          <w:color w:val="131413"/>
          <w:spacing w:val="-2"/>
          <w:w w:val="105"/>
        </w:rPr>
        <w:t>Conclusion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59" w:lineRule="auto"/>
        <w:ind w:left="28"/>
        <w:jc w:val="both"/>
      </w:pP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we</w:t>
      </w:r>
      <w:r>
        <w:rPr>
          <w:color w:val="131413"/>
          <w:spacing w:val="-13"/>
        </w:rPr>
        <w:t> </w:t>
      </w:r>
      <w:r>
        <w:rPr>
          <w:color w:val="131413"/>
        </w:rPr>
        <w:t>report</w:t>
      </w:r>
      <w:r>
        <w:rPr>
          <w:color w:val="131413"/>
          <w:spacing w:val="-12"/>
        </w:rPr>
        <w:t> </w:t>
      </w:r>
      <w:r>
        <w:rPr>
          <w:color w:val="131413"/>
        </w:rPr>
        <w:t>is</w:t>
      </w:r>
      <w:r>
        <w:rPr>
          <w:color w:val="131413"/>
          <w:spacing w:val="-13"/>
        </w:rPr>
        <w:t> </w:t>
      </w:r>
      <w:r>
        <w:rPr>
          <w:color w:val="131413"/>
        </w:rPr>
        <w:t>manifesting</w:t>
      </w:r>
      <w:r>
        <w:rPr>
          <w:color w:val="131413"/>
          <w:spacing w:val="-12"/>
        </w:rPr>
        <w:t> </w:t>
      </w:r>
      <w:r>
        <w:rPr>
          <w:color w:val="131413"/>
        </w:rPr>
        <w:t>a</w:t>
      </w:r>
      <w:r>
        <w:rPr>
          <w:color w:val="131413"/>
          <w:spacing w:val="-13"/>
        </w:rPr>
        <w:t> </w:t>
      </w:r>
      <w:r>
        <w:rPr>
          <w:color w:val="131413"/>
        </w:rPr>
        <w:t>pure</w:t>
      </w:r>
      <w:r>
        <w:rPr>
          <w:color w:val="131413"/>
          <w:spacing w:val="-12"/>
        </w:rPr>
        <w:t> </w:t>
      </w:r>
      <w:r>
        <w:rPr>
          <w:color w:val="131413"/>
        </w:rPr>
        <w:t>PAPT</w:t>
      </w:r>
      <w:r>
        <w:rPr>
          <w:color w:val="131413"/>
          <w:spacing w:val="-13"/>
        </w:rPr>
        <w:t> </w:t>
      </w:r>
      <w:r>
        <w:rPr>
          <w:color w:val="131413"/>
        </w:rPr>
        <w:t>syndrome. </w:t>
      </w:r>
      <w:r>
        <w:rPr>
          <w:color w:val="131413"/>
          <w:spacing w:val="-4"/>
        </w:rPr>
        <w:t>Within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6"/>
        </w:rPr>
        <w:t> </w:t>
      </w:r>
      <w:r>
        <w:rPr>
          <w:i/>
          <w:color w:val="131413"/>
          <w:spacing w:val="-4"/>
        </w:rPr>
        <w:t>POLG</w:t>
      </w:r>
      <w:r>
        <w:rPr>
          <w:color w:val="131413"/>
          <w:spacing w:val="-4"/>
        </w:rPr>
        <w:t>-related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disorders,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his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clinical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picture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mostly </w:t>
      </w:r>
      <w:r>
        <w:rPr>
          <w:color w:val="131413"/>
        </w:rPr>
        <w:t>resembles MIRAS,</w:t>
      </w:r>
      <w:r>
        <w:rPr>
          <w:color w:val="131413"/>
          <w:spacing w:val="-1"/>
        </w:rPr>
        <w:t> </w:t>
      </w:r>
      <w:r>
        <w:rPr>
          <w:color w:val="131413"/>
        </w:rPr>
        <w:t>yet the lack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neuropathy</w:t>
      </w:r>
      <w:r>
        <w:rPr>
          <w:color w:val="131413"/>
          <w:spacing w:val="-1"/>
        </w:rPr>
        <w:t> </w:t>
      </w:r>
      <w:r>
        <w:rPr>
          <w:color w:val="131413"/>
        </w:rPr>
        <w:t>and epilepsy </w:t>
      </w:r>
      <w:r>
        <w:rPr>
          <w:color w:val="131413"/>
          <w:spacing w:val="-2"/>
        </w:rPr>
        <w:t>along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late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onset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atypical.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Moreover,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palatal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tremor does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not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seem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be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commonly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associated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MIRAS,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since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it </w:t>
      </w:r>
      <w:r>
        <w:rPr>
          <w:color w:val="131413"/>
        </w:rPr>
        <w:t>was</w:t>
      </w:r>
      <w:r>
        <w:rPr>
          <w:color w:val="131413"/>
          <w:spacing w:val="-5"/>
        </w:rPr>
        <w:t> </w:t>
      </w:r>
      <w:r>
        <w:rPr>
          <w:color w:val="131413"/>
        </w:rPr>
        <w:t>not</w:t>
      </w:r>
      <w:r>
        <w:rPr>
          <w:color w:val="131413"/>
          <w:spacing w:val="-5"/>
        </w:rPr>
        <w:t> </w:t>
      </w:r>
      <w:r>
        <w:rPr>
          <w:color w:val="131413"/>
        </w:rPr>
        <w:t>described</w:t>
      </w:r>
      <w:r>
        <w:rPr>
          <w:color w:val="131413"/>
          <w:spacing w:val="-6"/>
        </w:rPr>
        <w:t> </w:t>
      </w:r>
      <w:r>
        <w:rPr>
          <w:color w:val="131413"/>
        </w:rPr>
        <w:t>in</w:t>
      </w:r>
      <w:r>
        <w:rPr>
          <w:color w:val="131413"/>
          <w:spacing w:val="-7"/>
        </w:rPr>
        <w:t> </w:t>
      </w:r>
      <w:r>
        <w:rPr>
          <w:color w:val="131413"/>
        </w:rPr>
        <w:t>a</w:t>
      </w:r>
      <w:r>
        <w:rPr>
          <w:color w:val="131413"/>
          <w:spacing w:val="-6"/>
        </w:rPr>
        <w:t> </w:t>
      </w:r>
      <w:r>
        <w:rPr>
          <w:color w:val="131413"/>
        </w:rPr>
        <w:t>series</w:t>
      </w:r>
      <w:r>
        <w:rPr>
          <w:color w:val="131413"/>
          <w:spacing w:val="-7"/>
        </w:rPr>
        <w:t> </w:t>
      </w:r>
      <w:r>
        <w:rPr>
          <w:color w:val="131413"/>
        </w:rPr>
        <w:t>of</w:t>
      </w:r>
      <w:r>
        <w:rPr>
          <w:color w:val="131413"/>
          <w:spacing w:val="-7"/>
        </w:rPr>
        <w:t> </w:t>
      </w:r>
      <w:r>
        <w:rPr>
          <w:color w:val="131413"/>
        </w:rPr>
        <w:t>27</w:t>
      </w:r>
      <w:r>
        <w:rPr>
          <w:color w:val="131413"/>
          <w:spacing w:val="-7"/>
        </w:rPr>
        <w:t> </w:t>
      </w:r>
      <w:r>
        <w:rPr>
          <w:color w:val="131413"/>
        </w:rPr>
        <w:t>MIRAS</w:t>
      </w:r>
      <w:r>
        <w:rPr>
          <w:color w:val="131413"/>
          <w:spacing w:val="-6"/>
        </w:rPr>
        <w:t> </w:t>
      </w:r>
      <w:r>
        <w:rPr>
          <w:color w:val="131413"/>
        </w:rPr>
        <w:t>patients</w:t>
      </w:r>
      <w:r>
        <w:rPr>
          <w:color w:val="131413"/>
          <w:spacing w:val="-5"/>
        </w:rPr>
        <w:t> </w:t>
      </w:r>
      <w:r>
        <w:rPr>
          <w:color w:val="131413"/>
        </w:rPr>
        <w:t>[</w:t>
      </w:r>
      <w:hyperlink w:history="true" w:anchor="_bookmark9">
        <w:r>
          <w:rPr>
            <w:color w:val="3A2A97"/>
          </w:rPr>
          <w:t>9</w:t>
        </w:r>
      </w:hyperlink>
      <w:r>
        <w:rPr>
          <w:color w:val="131413"/>
        </w:rPr>
        <w:t>].</w:t>
      </w:r>
      <w:r>
        <w:rPr>
          <w:color w:val="131413"/>
          <w:spacing w:val="-7"/>
        </w:rPr>
        <w:t> </w:t>
      </w:r>
      <w:r>
        <w:rPr>
          <w:color w:val="131413"/>
        </w:rPr>
        <w:t>In</w:t>
      </w:r>
      <w:r>
        <w:rPr>
          <w:color w:val="131413"/>
          <w:spacing w:val="-7"/>
        </w:rPr>
        <w:t> </w:t>
      </w:r>
      <w:r>
        <w:rPr>
          <w:color w:val="131413"/>
        </w:rPr>
        <w:t>a small</w:t>
      </w:r>
      <w:r>
        <w:rPr>
          <w:color w:val="131413"/>
          <w:spacing w:val="-11"/>
        </w:rPr>
        <w:t> </w:t>
      </w:r>
      <w:r>
        <w:rPr>
          <w:color w:val="131413"/>
        </w:rPr>
        <w:t>series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hypertrophic</w:t>
      </w:r>
      <w:r>
        <w:rPr>
          <w:color w:val="131413"/>
          <w:spacing w:val="-12"/>
        </w:rPr>
        <w:t> </w:t>
      </w:r>
      <w:r>
        <w:rPr>
          <w:color w:val="131413"/>
        </w:rPr>
        <w:t>olivary</w:t>
      </w:r>
      <w:r>
        <w:rPr>
          <w:color w:val="131413"/>
          <w:spacing w:val="-11"/>
        </w:rPr>
        <w:t> </w:t>
      </w:r>
      <w:r>
        <w:rPr>
          <w:color w:val="131413"/>
        </w:rPr>
        <w:t>degeneration,</w:t>
      </w:r>
      <w:r>
        <w:rPr>
          <w:color w:val="131413"/>
          <w:spacing w:val="-11"/>
        </w:rPr>
        <w:t> </w:t>
      </w:r>
      <w:r>
        <w:rPr>
          <w:color w:val="131413"/>
        </w:rPr>
        <w:t>Kinghorn et</w:t>
      </w:r>
      <w:r>
        <w:rPr>
          <w:color w:val="131413"/>
          <w:spacing w:val="-13"/>
        </w:rPr>
        <w:t> </w:t>
      </w:r>
      <w:r>
        <w:rPr>
          <w:color w:val="131413"/>
        </w:rPr>
        <w:t>al.</w:t>
      </w:r>
      <w:r>
        <w:rPr>
          <w:color w:val="131413"/>
          <w:spacing w:val="-12"/>
        </w:rPr>
        <w:t> </w:t>
      </w:r>
      <w:r>
        <w:rPr>
          <w:color w:val="131413"/>
        </w:rPr>
        <w:t>[</w:t>
      </w:r>
      <w:hyperlink w:history="true" w:anchor="_bookmark3">
        <w:r>
          <w:rPr>
            <w:color w:val="3A2A97"/>
          </w:rPr>
          <w:t>3</w:t>
        </w:r>
      </w:hyperlink>
      <w:r>
        <w:rPr>
          <w:color w:val="131413"/>
        </w:rPr>
        <w:t>]</w:t>
      </w:r>
      <w:r>
        <w:rPr>
          <w:color w:val="131413"/>
          <w:spacing w:val="-13"/>
        </w:rPr>
        <w:t> </w:t>
      </w:r>
      <w:r>
        <w:rPr>
          <w:color w:val="131413"/>
        </w:rPr>
        <w:t>reported</w:t>
      </w:r>
      <w:r>
        <w:rPr>
          <w:color w:val="131413"/>
          <w:spacing w:val="-12"/>
        </w:rPr>
        <w:t> </w:t>
      </w:r>
      <w:r>
        <w:rPr>
          <w:color w:val="131413"/>
        </w:rPr>
        <w:t>two</w:t>
      </w:r>
      <w:r>
        <w:rPr>
          <w:color w:val="131413"/>
          <w:spacing w:val="-13"/>
        </w:rPr>
        <w:t> </w:t>
      </w:r>
      <w:r>
        <w:rPr>
          <w:color w:val="131413"/>
        </w:rPr>
        <w:t>patients</w:t>
      </w:r>
      <w:r>
        <w:rPr>
          <w:color w:val="131413"/>
          <w:spacing w:val="-12"/>
        </w:rPr>
        <w:t> </w:t>
      </w:r>
      <w:r>
        <w:rPr>
          <w:color w:val="131413"/>
        </w:rPr>
        <w:t>with</w:t>
      </w:r>
      <w:r>
        <w:rPr>
          <w:color w:val="131413"/>
          <w:spacing w:val="-13"/>
        </w:rPr>
        <w:t> </w:t>
      </w:r>
      <w:r>
        <w:rPr>
          <w:color w:val="131413"/>
        </w:rPr>
        <w:t>compound</w:t>
      </w:r>
      <w:r>
        <w:rPr>
          <w:color w:val="131413"/>
          <w:spacing w:val="-12"/>
        </w:rPr>
        <w:t> </w:t>
      </w:r>
      <w:r>
        <w:rPr>
          <w:color w:val="131413"/>
        </w:rPr>
        <w:t>heterozygous </w:t>
      </w:r>
      <w:r>
        <w:rPr>
          <w:i/>
          <w:color w:val="131413"/>
        </w:rPr>
        <w:t>POLG </w:t>
      </w:r>
      <w:r>
        <w:rPr>
          <w:color w:val="131413"/>
        </w:rPr>
        <w:t>mutations, both of which had more complex pheno- types than our patient: one had SANDO, the other suffered from</w:t>
      </w:r>
      <w:r>
        <w:rPr>
          <w:color w:val="131413"/>
          <w:spacing w:val="-13"/>
        </w:rPr>
        <w:t> </w:t>
      </w:r>
      <w:r>
        <w:rPr>
          <w:color w:val="131413"/>
        </w:rPr>
        <w:t>ophthalmoplegia,</w:t>
      </w:r>
      <w:r>
        <w:rPr>
          <w:color w:val="131413"/>
          <w:spacing w:val="-12"/>
        </w:rPr>
        <w:t> </w:t>
      </w:r>
      <w:r>
        <w:rPr>
          <w:color w:val="131413"/>
        </w:rPr>
        <w:t>myopathy,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neuropathy.</w:t>
      </w:r>
      <w:r>
        <w:rPr>
          <w:color w:val="131413"/>
          <w:spacing w:val="-13"/>
        </w:rPr>
        <w:t> </w:t>
      </w:r>
      <w:r>
        <w:rPr>
          <w:color w:val="131413"/>
        </w:rPr>
        <w:t>Our</w:t>
      </w:r>
      <w:r>
        <w:rPr>
          <w:color w:val="131413"/>
          <w:spacing w:val="-12"/>
        </w:rPr>
        <w:t> </w:t>
      </w:r>
      <w:r>
        <w:rPr>
          <w:color w:val="131413"/>
        </w:rPr>
        <w:t>case emphasizes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need</w:t>
      </w:r>
      <w:r>
        <w:rPr>
          <w:color w:val="131413"/>
          <w:spacing w:val="-6"/>
        </w:rPr>
        <w:t> </w:t>
      </w:r>
      <w:r>
        <w:rPr>
          <w:color w:val="131413"/>
        </w:rPr>
        <w:t>to</w:t>
      </w:r>
      <w:r>
        <w:rPr>
          <w:color w:val="131413"/>
          <w:spacing w:val="-6"/>
        </w:rPr>
        <w:t> </w:t>
      </w:r>
      <w:r>
        <w:rPr>
          <w:color w:val="131413"/>
        </w:rPr>
        <w:t>consider</w:t>
      </w:r>
      <w:r>
        <w:rPr>
          <w:color w:val="131413"/>
          <w:spacing w:val="-5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4"/>
        </w:rPr>
        <w:t> </w:t>
      </w:r>
      <w:r>
        <w:rPr>
          <w:color w:val="131413"/>
        </w:rPr>
        <w:t>screening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6"/>
        </w:rPr>
        <w:t> </w:t>
      </w:r>
      <w:r>
        <w:rPr>
          <w:color w:val="131413"/>
        </w:rPr>
        <w:t>a</w:t>
      </w:r>
      <w:r>
        <w:rPr>
          <w:color w:val="131413"/>
          <w:spacing w:val="-4"/>
        </w:rPr>
        <w:t> </w:t>
      </w:r>
      <w:r>
        <w:rPr>
          <w:color w:val="131413"/>
        </w:rPr>
        <w:t>pure, seemingly sporadic PAPT syndrome.</w:t>
      </w:r>
    </w:p>
    <w:p>
      <w:pPr>
        <w:pStyle w:val="BodyText"/>
        <w:spacing w:before="16"/>
      </w:pPr>
    </w:p>
    <w:p>
      <w:pPr>
        <w:spacing w:line="244" w:lineRule="auto" w:before="0"/>
        <w:ind w:left="28" w:right="0" w:firstLine="0"/>
        <w:jc w:val="both"/>
        <w:rPr>
          <w:sz w:val="17"/>
        </w:rPr>
      </w:pPr>
      <w:r>
        <w:rPr>
          <w:color w:val="131413"/>
          <w:sz w:val="17"/>
        </w:rPr>
        <w:t>Acknowledgments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We thank Pr Rita Horvath (Institute of Human </w:t>
      </w:r>
      <w:r>
        <w:rPr>
          <w:color w:val="131413"/>
          <w:spacing w:val="-2"/>
          <w:sz w:val="17"/>
        </w:rPr>
        <w:t>Genetics,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Newcastle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University)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Pr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Alexandra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Durr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(Department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of </w:t>
      </w:r>
      <w:r>
        <w:rPr>
          <w:color w:val="131413"/>
          <w:sz w:val="17"/>
        </w:rPr>
        <w:t>Genetics,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Hôpital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La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Pitié-Salpêtrière,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Paris)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for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useful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discussion.</w:t>
      </w:r>
    </w:p>
    <w:p>
      <w:pPr>
        <w:pStyle w:val="BodyText"/>
        <w:spacing w:before="12"/>
        <w:rPr>
          <w:sz w:val="17"/>
        </w:rPr>
      </w:pPr>
    </w:p>
    <w:p>
      <w:pPr>
        <w:spacing w:before="1"/>
        <w:ind w:left="28" w:right="0" w:firstLine="0"/>
        <w:jc w:val="both"/>
        <w:rPr>
          <w:sz w:val="17"/>
        </w:rPr>
      </w:pPr>
      <w:r>
        <w:rPr>
          <w:color w:val="131413"/>
          <w:spacing w:val="-2"/>
          <w:w w:val="105"/>
          <w:sz w:val="17"/>
        </w:rPr>
        <w:t>Compliance</w:t>
      </w:r>
      <w:r>
        <w:rPr>
          <w:color w:val="131413"/>
          <w:spacing w:val="-3"/>
          <w:w w:val="105"/>
          <w:sz w:val="17"/>
        </w:rPr>
        <w:t> </w:t>
      </w:r>
      <w:r>
        <w:rPr>
          <w:color w:val="131413"/>
          <w:spacing w:val="-2"/>
          <w:w w:val="105"/>
          <w:sz w:val="17"/>
        </w:rPr>
        <w:t>with</w:t>
      </w:r>
      <w:r>
        <w:rPr>
          <w:color w:val="131413"/>
          <w:spacing w:val="-4"/>
          <w:w w:val="105"/>
          <w:sz w:val="17"/>
        </w:rPr>
        <w:t> </w:t>
      </w:r>
      <w:r>
        <w:rPr>
          <w:color w:val="131413"/>
          <w:spacing w:val="-2"/>
          <w:w w:val="105"/>
          <w:sz w:val="17"/>
        </w:rPr>
        <w:t>Ethical</w:t>
      </w:r>
      <w:r>
        <w:rPr>
          <w:color w:val="131413"/>
          <w:spacing w:val="-4"/>
          <w:w w:val="105"/>
          <w:sz w:val="17"/>
        </w:rPr>
        <w:t> </w:t>
      </w:r>
      <w:r>
        <w:rPr>
          <w:color w:val="131413"/>
          <w:spacing w:val="-2"/>
          <w:w w:val="105"/>
          <w:sz w:val="17"/>
        </w:rPr>
        <w:t>Standards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28" w:right="0" w:firstLine="0"/>
        <w:jc w:val="both"/>
        <w:rPr>
          <w:sz w:val="17"/>
        </w:rPr>
      </w:pPr>
      <w:r>
        <w:rPr>
          <w:color w:val="131413"/>
          <w:sz w:val="17"/>
        </w:rPr>
        <w:t>Financial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Disclosures</w:t>
      </w:r>
      <w:r>
        <w:rPr>
          <w:color w:val="131413"/>
          <w:spacing w:val="79"/>
          <w:w w:val="150"/>
          <w:sz w:val="17"/>
        </w:rPr>
        <w:t> </w:t>
      </w:r>
      <w:r>
        <w:rPr>
          <w:color w:val="131413"/>
          <w:sz w:val="17"/>
        </w:rPr>
        <w:t>Dr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N.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Nicastro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reports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no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disclosure.</w:t>
      </w:r>
    </w:p>
    <w:p>
      <w:pPr>
        <w:spacing w:before="4"/>
        <w:ind w:left="255" w:right="0" w:firstLine="0"/>
        <w:jc w:val="both"/>
        <w:rPr>
          <w:sz w:val="17"/>
        </w:rPr>
      </w:pPr>
      <w:r>
        <w:rPr>
          <w:color w:val="131413"/>
          <w:sz w:val="17"/>
        </w:rPr>
        <w:t>Dr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E.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Ranza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reports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no</w:t>
      </w:r>
      <w:r>
        <w:rPr>
          <w:color w:val="131413"/>
          <w:spacing w:val="-11"/>
          <w:sz w:val="17"/>
        </w:rPr>
        <w:t> </w:t>
      </w:r>
      <w:r>
        <w:rPr>
          <w:color w:val="131413"/>
          <w:spacing w:val="-2"/>
          <w:sz w:val="17"/>
        </w:rPr>
        <w:t>disclosure.</w:t>
      </w:r>
    </w:p>
    <w:p>
      <w:pPr>
        <w:spacing w:line="244" w:lineRule="auto" w:before="3"/>
        <w:ind w:left="28" w:right="0" w:firstLine="226"/>
        <w:jc w:val="both"/>
        <w:rPr>
          <w:sz w:val="17"/>
        </w:rPr>
      </w:pPr>
      <w:r>
        <w:rPr>
          <w:color w:val="131413"/>
          <w:sz w:val="17"/>
        </w:rPr>
        <w:t>Prof. S.E. Antonarakis reports no disclosure relevant to the manu- script.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He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received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funding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from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Geberit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Foundation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Synapsy NCCR of the Swiss National Science Foundation</w:t>
      </w:r>
    </w:p>
    <w:p>
      <w:pPr>
        <w:spacing w:line="195" w:lineRule="exact" w:before="0"/>
        <w:ind w:left="255" w:right="0" w:firstLine="0"/>
        <w:jc w:val="both"/>
        <w:rPr>
          <w:sz w:val="17"/>
        </w:rPr>
      </w:pPr>
      <w:r>
        <w:rPr>
          <w:color w:val="131413"/>
          <w:spacing w:val="-2"/>
          <w:sz w:val="17"/>
        </w:rPr>
        <w:t>Dr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J.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Horvath</w:t>
      </w:r>
      <w:r>
        <w:rPr>
          <w:color w:val="131413"/>
          <w:spacing w:val="-1"/>
          <w:sz w:val="17"/>
        </w:rPr>
        <w:t> </w:t>
      </w:r>
      <w:r>
        <w:rPr>
          <w:color w:val="131413"/>
          <w:spacing w:val="-2"/>
          <w:sz w:val="17"/>
        </w:rPr>
        <w:t>reports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no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disclosure.</w:t>
      </w:r>
    </w:p>
    <w:p>
      <w:pPr>
        <w:spacing w:line="240" w:lineRule="auto" w:before="8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44" w:lineRule="auto" w:before="0"/>
        <w:ind w:left="28" w:right="0" w:firstLine="0"/>
        <w:jc w:val="left"/>
        <w:rPr>
          <w:sz w:val="17"/>
        </w:rPr>
      </w:pPr>
      <w:r>
        <w:rPr>
          <w:color w:val="131413"/>
          <w:sz w:val="17"/>
        </w:rPr>
        <w:t>Conflict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Interest</w:t>
      </w:r>
      <w:r>
        <w:rPr>
          <w:color w:val="131413"/>
          <w:spacing w:val="80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authors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declare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that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they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have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no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competing </w:t>
      </w:r>
      <w:r>
        <w:rPr>
          <w:color w:val="131413"/>
          <w:spacing w:val="-2"/>
          <w:sz w:val="17"/>
        </w:rPr>
        <w:t>interests.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bookmarkStart w:name="References" w:id="9"/>
      <w:bookmarkEnd w:id="9"/>
      <w:r>
        <w:rPr/>
      </w:r>
      <w:r>
        <w:rPr>
          <w:color w:val="131413"/>
          <w:spacing w:val="-2"/>
          <w:w w:val="105"/>
        </w:rPr>
        <w:t>References</w:t>
      </w:r>
    </w:p>
    <w:p>
      <w:pPr>
        <w:pStyle w:val="BodyText"/>
        <w:spacing w:before="3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4" w:lineRule="auto" w:before="1" w:after="0"/>
        <w:ind w:left="344" w:right="16" w:hanging="317"/>
        <w:jc w:val="both"/>
        <w:rPr>
          <w:sz w:val="17"/>
        </w:rPr>
      </w:pPr>
      <w:bookmarkStart w:name="_bookmark1" w:id="10"/>
      <w:bookmarkEnd w:id="10"/>
      <w:r>
        <w:rPr/>
      </w:r>
      <w:r>
        <w:rPr>
          <w:color w:val="131413"/>
          <w:sz w:val="17"/>
        </w:rPr>
        <w:t>Samuel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M,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Torun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N,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Tuite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PJ,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Sharpe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JA,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Lang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AE. Progressive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ataxia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palatal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tremor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(PAPT):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clinical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and MRI assessment with review of palatal tremors. Brain. </w:t>
      </w:r>
      <w:bookmarkStart w:name="_bookmark2" w:id="11"/>
      <w:bookmarkEnd w:id="11"/>
      <w:r>
        <w:rPr>
          <w:color w:val="131413"/>
          <w:spacing w:val="-2"/>
          <w:sz w:val="17"/>
        </w:rPr>
        <w:t>2</w:t>
      </w:r>
      <w:r>
        <w:rPr>
          <w:color w:val="131413"/>
          <w:spacing w:val="-2"/>
          <w:sz w:val="17"/>
        </w:rPr>
        <w:t>004;127(6):1252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68.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1" w:after="0"/>
        <w:ind w:left="326" w:right="16" w:hanging="299"/>
        <w:jc w:val="both"/>
        <w:rPr>
          <w:sz w:val="17"/>
        </w:rPr>
      </w:pPr>
      <w:r>
        <w:rPr>
          <w:color w:val="131413"/>
          <w:sz w:val="17"/>
        </w:rPr>
        <w:t>Horvath R, Hudson G, Ferrari G, Fütterer N, Ahola S, et al. Phenotypic spectrum associated with mutations of the mito- chondrial polymerase gamma gene. Brain. 2006;129(7):</w:t>
      </w:r>
      <w:r>
        <w:rPr>
          <w:color w:val="131413"/>
          <w:spacing w:val="40"/>
          <w:sz w:val="17"/>
        </w:rPr>
        <w:t> </w:t>
      </w:r>
      <w:bookmarkStart w:name="_bookmark3" w:id="12"/>
      <w:bookmarkEnd w:id="12"/>
      <w:r>
        <w:rPr>
          <w:color w:val="131413"/>
          <w:spacing w:val="-2"/>
          <w:sz w:val="17"/>
        </w:rPr>
        <w:t>1674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84.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0" w:after="0"/>
        <w:ind w:left="326" w:right="25" w:hanging="299"/>
        <w:jc w:val="both"/>
        <w:rPr>
          <w:sz w:val="17"/>
        </w:rPr>
      </w:pPr>
      <w:r>
        <w:rPr>
          <w:color w:val="131413"/>
          <w:spacing w:val="-2"/>
          <w:sz w:val="17"/>
        </w:rPr>
        <w:t>Kinghorn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KJ,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Kaliakatsos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Blakely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EL,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Taylor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RW,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Rich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et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al. Hypertrophic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olivary degeneration on magnetic resonance imaging 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mitochondrial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syndromes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associated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POLG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SURF1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mu- </w:t>
      </w:r>
      <w:bookmarkStart w:name="_bookmark4" w:id="13"/>
      <w:bookmarkEnd w:id="13"/>
      <w:r>
        <w:rPr>
          <w:color w:val="131413"/>
          <w:sz w:val="17"/>
        </w:rPr>
        <w:t>t</w:t>
      </w:r>
      <w:r>
        <w:rPr>
          <w:color w:val="131413"/>
          <w:sz w:val="17"/>
        </w:rPr>
        <w:t>ations. J Neurol. 2013;260(1):3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9.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2" w:after="0"/>
        <w:ind w:left="326" w:right="24" w:hanging="299"/>
        <w:jc w:val="both"/>
        <w:rPr>
          <w:sz w:val="17"/>
        </w:rPr>
      </w:pPr>
      <w:r>
        <w:rPr>
          <w:color w:val="131413"/>
          <w:sz w:val="17"/>
        </w:rPr>
        <w:t>Arkadir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Meiner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V,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Karni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Lossos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A.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Teaching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NeuroImages: </w:t>
      </w:r>
      <w:r>
        <w:rPr>
          <w:color w:val="131413"/>
          <w:spacing w:val="-2"/>
          <w:sz w:val="17"/>
        </w:rPr>
        <w:t>hypertrophic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olivary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degeneration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young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man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POLG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gene </w:t>
      </w:r>
      <w:bookmarkStart w:name="_bookmark5" w:id="14"/>
      <w:bookmarkEnd w:id="14"/>
      <w:r>
        <w:rPr>
          <w:color w:val="131413"/>
          <w:sz w:val="17"/>
        </w:rPr>
        <w:t>m</w:t>
      </w:r>
      <w:r>
        <w:rPr>
          <w:color w:val="131413"/>
          <w:sz w:val="17"/>
        </w:rPr>
        <w:t>utation. Neurology. 2015;84(8), e59.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0" w:after="0"/>
        <w:ind w:left="326" w:right="25" w:hanging="299"/>
        <w:jc w:val="both"/>
        <w:rPr>
          <w:sz w:val="17"/>
        </w:rPr>
      </w:pPr>
      <w:r>
        <w:rPr>
          <w:color w:val="131413"/>
          <w:spacing w:val="-2"/>
          <w:sz w:val="17"/>
        </w:rPr>
        <w:t>Synofzik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M,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Srulijes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K,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Godau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J,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Berg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D,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Schöls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L.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Characterizing </w:t>
      </w:r>
      <w:bookmarkStart w:name="_bookmark6" w:id="15"/>
      <w:bookmarkEnd w:id="15"/>
      <w:r>
        <w:rPr>
          <w:color w:val="131413"/>
          <w:spacing w:val="-2"/>
          <w:sz w:val="17"/>
        </w:rPr>
        <w:t>P</w:t>
      </w:r>
      <w:r>
        <w:rPr>
          <w:color w:val="131413"/>
          <w:spacing w:val="-2"/>
          <w:sz w:val="17"/>
        </w:rPr>
        <w:t>OLG ataxia: clinics, electrophysiology and imaging. Cerebellum. 2012;11(4):1002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11.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2" w:after="0"/>
        <w:ind w:left="326" w:right="12" w:hanging="299"/>
        <w:jc w:val="both"/>
        <w:rPr>
          <w:sz w:val="17"/>
        </w:rPr>
      </w:pPr>
      <w:r>
        <w:rPr>
          <w:color w:val="131413"/>
          <w:spacing w:val="-4"/>
          <w:sz w:val="17"/>
        </w:rPr>
        <w:t>Montassir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H,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Maegaki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Y,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Murayama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K,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Yamazaki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Kohda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et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al.</w:t>
      </w:r>
      <w:r>
        <w:rPr>
          <w:color w:val="131413"/>
          <w:spacing w:val="-2"/>
          <w:sz w:val="17"/>
        </w:rPr>
        <w:t> Myocerebrohepatopathy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spectrum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disorder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due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to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POLG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mutations: </w:t>
      </w:r>
      <w:bookmarkStart w:name="_bookmark7" w:id="16"/>
      <w:bookmarkEnd w:id="16"/>
      <w:r>
        <w:rPr>
          <w:color w:val="131413"/>
          <w:sz w:val="17"/>
        </w:rPr>
        <w:t>a</w:t>
      </w:r>
      <w:r>
        <w:rPr>
          <w:color w:val="131413"/>
          <w:sz w:val="17"/>
        </w:rPr>
        <w:t> </w:t>
      </w:r>
      <w:r>
        <w:rPr>
          <w:color w:val="131413"/>
          <w:spacing w:val="13"/>
          <w:sz w:val="17"/>
        </w:rPr>
        <w:t>clinicopathological</w:t>
      </w:r>
      <w:r>
        <w:rPr>
          <w:color w:val="131413"/>
          <w:spacing w:val="13"/>
          <w:sz w:val="17"/>
        </w:rPr>
        <w:t> </w:t>
      </w:r>
      <w:r>
        <w:rPr>
          <w:color w:val="131413"/>
          <w:spacing w:val="12"/>
          <w:sz w:val="17"/>
        </w:rPr>
        <w:t>report.</w:t>
      </w:r>
      <w:r>
        <w:rPr>
          <w:color w:val="131413"/>
          <w:spacing w:val="12"/>
          <w:sz w:val="17"/>
        </w:rPr>
        <w:t> </w:t>
      </w:r>
      <w:r>
        <w:rPr>
          <w:color w:val="131413"/>
          <w:spacing w:val="11"/>
          <w:sz w:val="17"/>
        </w:rPr>
        <w:t>Brain</w:t>
      </w:r>
      <w:r>
        <w:rPr>
          <w:color w:val="131413"/>
          <w:spacing w:val="11"/>
          <w:sz w:val="17"/>
        </w:rPr>
        <w:t> </w:t>
      </w:r>
      <w:r>
        <w:rPr>
          <w:color w:val="131413"/>
          <w:spacing w:val="9"/>
          <w:sz w:val="17"/>
        </w:rPr>
        <w:t>Dev</w:t>
      </w:r>
      <w:r>
        <w:rPr>
          <w:color w:val="131413"/>
          <w:spacing w:val="9"/>
          <w:sz w:val="17"/>
        </w:rPr>
        <w:t> </w:t>
      </w:r>
      <w:r>
        <w:rPr>
          <w:color w:val="131413"/>
          <w:spacing w:val="11"/>
          <w:sz w:val="17"/>
        </w:rPr>
        <w:t>2014;</w:t>
      </w:r>
      <w:r>
        <w:rPr>
          <w:color w:val="131413"/>
          <w:spacing w:val="11"/>
          <w:sz w:val="17"/>
        </w:rPr>
        <w:t> </w:t>
      </w:r>
      <w:r>
        <w:rPr>
          <w:color w:val="131413"/>
          <w:spacing w:val="13"/>
          <w:sz w:val="17"/>
        </w:rPr>
        <w:t>S0387- </w:t>
      </w:r>
      <w:r>
        <w:rPr>
          <w:color w:val="131413"/>
          <w:spacing w:val="-2"/>
          <w:sz w:val="17"/>
        </w:rPr>
        <w:t>7604(14)00261-7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  <w:tab w:pos="338" w:val="left" w:leader="none"/>
        </w:tabs>
        <w:spacing w:line="244" w:lineRule="auto" w:before="21" w:after="0"/>
        <w:ind w:left="338" w:right="16" w:hanging="310"/>
        <w:jc w:val="both"/>
        <w:rPr>
          <w:sz w:val="17"/>
        </w:rPr>
      </w:pPr>
      <w:r>
        <w:rPr>
          <w:color w:val="131413"/>
          <w:sz w:val="17"/>
        </w:rPr>
        <w:t>Goyal M, Versnick E, Tuite P, Cyr JS, Kucharczyk W,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Montanera W, et al. Hypertrophic olivary degeneration: </w:t>
      </w:r>
      <w:bookmarkStart w:name="_bookmark8" w:id="17"/>
      <w:bookmarkEnd w:id="17"/>
      <w:r>
        <w:rPr>
          <w:color w:val="131413"/>
          <w:sz w:val="17"/>
        </w:rPr>
        <w:t>metaanalysi</w:t>
      </w:r>
      <w:r>
        <w:rPr>
          <w:color w:val="131413"/>
          <w:sz w:val="17"/>
        </w:rPr>
        <w:t>s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temporal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evolution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MR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findings.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Am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Neuroradiol.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2000;21(6):1073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7.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326" w:val="left" w:leader="none"/>
        </w:tabs>
        <w:spacing w:line="244" w:lineRule="auto" w:before="21" w:after="0"/>
        <w:ind w:left="326" w:right="22" w:hanging="299"/>
        <w:jc w:val="both"/>
        <w:rPr>
          <w:sz w:val="17"/>
        </w:rPr>
      </w:pPr>
      <w:r>
        <w:rPr>
          <w:color w:val="131413"/>
          <w:sz w:val="17"/>
        </w:rPr>
        <w:t>Rouzier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C,</w:t>
      </w:r>
      <w:r>
        <w:rPr>
          <w:color w:val="131413"/>
          <w:spacing w:val="36"/>
          <w:sz w:val="17"/>
        </w:rPr>
        <w:t> </w:t>
      </w:r>
      <w:r>
        <w:rPr>
          <w:color w:val="131413"/>
          <w:sz w:val="17"/>
        </w:rPr>
        <w:t>Chaussenot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Serre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V,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Fragaki</w:t>
      </w:r>
      <w:r>
        <w:rPr>
          <w:color w:val="131413"/>
          <w:spacing w:val="36"/>
          <w:sz w:val="17"/>
        </w:rPr>
        <w:t> </w:t>
      </w:r>
      <w:r>
        <w:rPr>
          <w:color w:val="131413"/>
          <w:sz w:val="17"/>
        </w:rPr>
        <w:t>K,</w:t>
      </w:r>
      <w:r>
        <w:rPr>
          <w:color w:val="131413"/>
          <w:spacing w:val="36"/>
          <w:sz w:val="17"/>
        </w:rPr>
        <w:t> </w:t>
      </w:r>
      <w:r>
        <w:rPr>
          <w:color w:val="131413"/>
          <w:sz w:val="17"/>
        </w:rPr>
        <w:t>Bannwarth</w:t>
      </w:r>
      <w:r>
        <w:rPr>
          <w:color w:val="131413"/>
          <w:spacing w:val="35"/>
          <w:sz w:val="17"/>
        </w:rPr>
        <w:t> </w:t>
      </w:r>
      <w:r>
        <w:rPr>
          <w:color w:val="131413"/>
          <w:sz w:val="17"/>
        </w:rPr>
        <w:t>S, et al. Quantitative multiplex PCR of short fluorescent frag-</w:t>
      </w:r>
      <w:r>
        <w:rPr>
          <w:color w:val="131413"/>
          <w:spacing w:val="80"/>
          <w:sz w:val="17"/>
        </w:rPr>
        <w:t> </w:t>
      </w:r>
      <w:r>
        <w:rPr>
          <w:color w:val="131413"/>
          <w:sz w:val="17"/>
        </w:rPr>
        <w:t>ments for the detection of large intragenic POLG rearrange- </w:t>
      </w:r>
      <w:bookmarkStart w:name="_bookmark9" w:id="18"/>
      <w:bookmarkEnd w:id="18"/>
      <w:r>
        <w:rPr>
          <w:color w:val="131413"/>
          <w:sz w:val="17"/>
        </w:rPr>
        <w:t>m</w:t>
      </w:r>
      <w:r>
        <w:rPr>
          <w:color w:val="131413"/>
          <w:sz w:val="17"/>
        </w:rPr>
        <w:t>ents in a large French cohort. Eur J Hum Genet. 2014;22(4): </w:t>
      </w:r>
      <w:r>
        <w:rPr>
          <w:color w:val="131413"/>
          <w:spacing w:val="-2"/>
          <w:sz w:val="17"/>
        </w:rPr>
        <w:t>542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50.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4" w:lineRule="auto" w:before="22" w:after="0"/>
        <w:ind w:left="326" w:right="25" w:hanging="299"/>
        <w:jc w:val="both"/>
        <w:rPr>
          <w:sz w:val="17"/>
        </w:rPr>
      </w:pPr>
      <w:r>
        <w:rPr>
          <w:color w:val="131413"/>
          <w:sz w:val="17"/>
        </w:rPr>
        <w:t>Hakonen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AH,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Heiskanen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Juvonen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V,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Lappalainen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I,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Luoma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PT, </w:t>
      </w:r>
      <w:r>
        <w:rPr>
          <w:color w:val="131413"/>
          <w:spacing w:val="-2"/>
          <w:sz w:val="17"/>
        </w:rPr>
        <w:t>et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al.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Mitochondrial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DNA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polymerase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W748S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mutation: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common </w:t>
      </w:r>
      <w:r>
        <w:rPr>
          <w:color w:val="131413"/>
          <w:sz w:val="17"/>
        </w:rPr>
        <w:t>cause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autosomal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recessive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ataxia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with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ancient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European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origin. Am J Hum Genet. 2005;77:430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41.</w:t>
      </w:r>
    </w:p>
    <w:p>
      <w:pPr>
        <w:pStyle w:val="ListParagraph"/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top="540" w:bottom="280" w:left="992" w:right="992"/>
          <w:cols w:num="2" w:equalWidth="0">
            <w:col w:w="4793" w:space="309"/>
            <w:col w:w="48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tabs>
          <w:tab w:pos="9429" w:val="left" w:leader="none"/>
        </w:tabs>
        <w:spacing w:line="204" w:lineRule="exact"/>
        <w:ind w:left="8457" w:right="0" w:firstLine="0"/>
        <w:rPr>
          <w:position w:val="-3"/>
          <w:sz w:val="19"/>
        </w:rPr>
      </w:pPr>
      <w:r>
        <w:rPr>
          <w:position w:val="-3"/>
          <w:sz w:val="20"/>
        </w:rPr>
        <w:drawing>
          <wp:inline distT="0" distB="0" distL="0" distR="0">
            <wp:extent cx="478117" cy="12858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1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19"/>
        </w:rPr>
        <w:drawing>
          <wp:inline distT="0" distB="0" distL="0" distR="0">
            <wp:extent cx="280829" cy="12630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sectPr>
      <w:type w:val="continuous"/>
      <w:pgSz w:w="11910" w:h="15820"/>
      <w:pgMar w:top="54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31413"/>
        <w:spacing w:val="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3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5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3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" w:right="152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326" w:right="16" w:hanging="2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crossmark.crossref.org/dialog/?doi=10.1007/s12311-015-0749-6&amp;domain=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dx.doi.org/10.1007/s12311-015-0749-6" TargetMode="External"/><Relationship Id="rId17" Type="http://schemas.openxmlformats.org/officeDocument/2006/relationships/hyperlink" Target="mailto:judit.horvath@hcuge.ch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yperlink" Target="http://exac.broadinstitute.org/" TargetMode="External"/><Relationship Id="rId21" Type="http://schemas.openxmlformats.org/officeDocument/2006/relationships/hyperlink" Target="http://tools.niehs.nih.gov/polg/" TargetMode="External"/><Relationship Id="rId22" Type="http://schemas.openxmlformats.org/officeDocument/2006/relationships/image" Target="media/image13.jpe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Nicastro</dc:creator>
  <cp:keywords>Ataxia,Cerebellar disorders,Mitochondrial disorders,Polymerase gamma</cp:keywords>
  <dc:subject>Cerebellum, doi:10.1007/s12311-015-0749-6</dc:subject>
  <dc:title>Pure Progressive Ataxia and Palatal Tremor (PAPT) Associated with a New Polymerase Gamma (POLG) Mutation</dc:title>
  <dcterms:created xsi:type="dcterms:W3CDTF">2025-07-04T18:34:36Z</dcterms:created>
  <dcterms:modified xsi:type="dcterms:W3CDTF">2025-07-04T18:34:36Z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3B2 Total Publishing System 8.07e/W Unicode </vt:lpwstr>
  </property>
  <property fmtid="{D5CDD505-2E9C-101B-9397-08002B2CF9AE}" pid="4" name="CrossMarkDomains[1]">
    <vt:lpwstr>springer.com</vt:lpwstr>
  </property>
  <property fmtid="{D5CDD505-2E9C-101B-9397-08002B2CF9AE}" pid="5" name="CrossMarkDomains[2]">
    <vt:lpwstr>springerlink.com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2016-10-26</vt:lpwstr>
  </property>
  <property fmtid="{D5CDD505-2E9C-101B-9397-08002B2CF9AE}" pid="8" name="LastSaved">
    <vt:filetime>2025-07-04T00:00:00Z</vt:filetime>
  </property>
  <property fmtid="{D5CDD505-2E9C-101B-9397-08002B2CF9AE}" pid="9" name="Producer">
    <vt:lpwstr>Acrobat Distiller 9.0.0 (Windows)</vt:lpwstr>
  </property>
  <property fmtid="{D5CDD505-2E9C-101B-9397-08002B2CF9AE}" pid="10" name="doi">
    <vt:lpwstr>10.1007/s12311-015-0749-6</vt:lpwstr>
  </property>
</Properties>
</file>