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92" w:val="left" w:leader="none"/>
        </w:tabs>
        <w:spacing w:line="143" w:lineRule="exact" w:before="161"/>
        <w:ind w:left="0" w:right="0" w:firstLine="0"/>
        <w:jc w:val="left"/>
        <w:rPr>
          <w:rFonts w:ascii="Arial"/>
          <w:sz w:val="24"/>
        </w:rPr>
      </w:pPr>
      <w:r>
        <w:rPr>
          <w:color w:val="FFFFFF"/>
          <w:sz w:val="24"/>
          <w:shd w:fill="333333" w:color="auto" w:val="clear"/>
        </w:rPr>
        <w:tab/>
      </w:r>
      <w:r>
        <w:rPr>
          <w:rFonts w:ascii="Arial"/>
          <w:color w:val="FFFFFF"/>
          <w:spacing w:val="-5"/>
          <w:w w:val="110"/>
          <w:sz w:val="24"/>
          <w:shd w:fill="333333" w:color="auto" w:val="clear"/>
        </w:rPr>
        <w:t>34</w:t>
      </w:r>
      <w:r>
        <w:rPr>
          <w:rFonts w:ascii="Arial"/>
          <w:color w:val="FFFFFF"/>
          <w:spacing w:val="40"/>
          <w:w w:val="110"/>
          <w:sz w:val="24"/>
          <w:shd w:fill="333333" w:color="auto" w:val="clear"/>
        </w:rPr>
        <w:t> </w:t>
      </w:r>
    </w:p>
    <w:p>
      <w:pPr>
        <w:spacing w:before="111"/>
        <w:ind w:left="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w w:val="90"/>
          <w:sz w:val="16"/>
        </w:rPr>
        <w:t>Journal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pacing w:val="-5"/>
          <w:sz w:val="16"/>
        </w:rPr>
        <w:t>of</w:t>
      </w:r>
    </w:p>
    <w:p>
      <w:pPr>
        <w:spacing w:line="247" w:lineRule="exact" w:before="57"/>
        <w:ind w:left="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105"/>
          <w:sz w:val="28"/>
        </w:rPr>
        <w:t>Short</w:t>
      </w:r>
      <w:r>
        <w:rPr>
          <w:i/>
          <w:spacing w:val="12"/>
          <w:w w:val="105"/>
          <w:sz w:val="28"/>
        </w:rPr>
        <w:t> </w:t>
      </w:r>
      <w:r>
        <w:rPr>
          <w:i/>
          <w:spacing w:val="-2"/>
          <w:w w:val="105"/>
          <w:sz w:val="28"/>
        </w:rPr>
        <w:t>Report</w:t>
      </w:r>
    </w:p>
    <w:p>
      <w:pPr>
        <w:spacing w:after="0" w:line="247" w:lineRule="exact"/>
        <w:jc w:val="left"/>
        <w:rPr>
          <w:i/>
          <w:sz w:val="28"/>
        </w:rPr>
        <w:sectPr>
          <w:footerReference w:type="default" r:id="rId5"/>
          <w:type w:val="continuous"/>
          <w:pgSz w:w="11160" w:h="15480"/>
          <w:pgMar w:header="0" w:footer="81" w:top="500" w:bottom="280" w:left="0" w:right="0"/>
          <w:pgNumType w:start="1"/>
          <w:cols w:num="3" w:equalWidth="0">
            <w:col w:w="628" w:space="1271"/>
            <w:col w:w="673" w:space="243"/>
            <w:col w:w="8345"/>
          </w:cols>
        </w:sectPr>
      </w:pPr>
    </w:p>
    <w:p>
      <w:pPr>
        <w:pStyle w:val="Heading1"/>
        <w:spacing w:line="206" w:lineRule="auto"/>
        <w:ind w:left="621" w:right="6805" w:firstLine="996"/>
      </w:pPr>
      <w:r>
        <w:rPr>
          <w:spacing w:val="-2"/>
          <w:w w:val="85"/>
        </w:rPr>
        <w:t>CLINICAL NEUROMUSCULAR</w:t>
      </w:r>
    </w:p>
    <w:p>
      <w:pPr>
        <w:spacing w:line="247" w:lineRule="exact" w:before="0"/>
        <w:ind w:left="1720" w:right="0" w:firstLine="0"/>
        <w:jc w:val="left"/>
        <w:rPr>
          <w:rFonts w:ascii="Arial"/>
          <w:sz w:val="24"/>
        </w:rPr>
      </w:pPr>
      <w:r>
        <w:rPr>
          <w:rFonts w:ascii="Arial"/>
          <w:spacing w:val="-2"/>
          <w:w w:val="90"/>
          <w:sz w:val="24"/>
        </w:rPr>
        <w:t>DISEASE</w:t>
      </w:r>
    </w:p>
    <w:p>
      <w:pPr>
        <w:spacing w:before="88"/>
        <w:ind w:left="0" w:right="8587" w:firstLine="0"/>
        <w:jc w:val="right"/>
        <w:rPr>
          <w:i/>
          <w:sz w:val="16"/>
        </w:rPr>
      </w:pPr>
      <w:r>
        <w:rPr>
          <w:i/>
          <w:w w:val="110"/>
          <w:sz w:val="16"/>
        </w:rPr>
        <w:t>Volume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18,</w:t>
      </w:r>
      <w:r>
        <w:rPr>
          <w:i/>
          <w:spacing w:val="6"/>
          <w:w w:val="110"/>
          <w:sz w:val="16"/>
        </w:rPr>
        <w:t> </w:t>
      </w:r>
      <w:r>
        <w:rPr>
          <w:i/>
          <w:w w:val="110"/>
          <w:sz w:val="16"/>
        </w:rPr>
        <w:t>Number</w:t>
      </w:r>
      <w:r>
        <w:rPr>
          <w:i/>
          <w:spacing w:val="6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1</w:t>
      </w:r>
    </w:p>
    <w:p>
      <w:pPr>
        <w:spacing w:before="16"/>
        <w:ind w:left="0" w:right="8587" w:firstLine="0"/>
        <w:jc w:val="right"/>
        <w:rPr>
          <w:i/>
          <w:sz w:val="16"/>
        </w:rPr>
      </w:pPr>
      <w:r>
        <w:rPr>
          <w:i/>
          <w:w w:val="105"/>
          <w:sz w:val="16"/>
        </w:rPr>
        <w:t>September</w:t>
      </w:r>
      <w:r>
        <w:rPr>
          <w:i/>
          <w:spacing w:val="13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2016</w:t>
      </w:r>
    </w:p>
    <w:p>
      <w:pPr>
        <w:pStyle w:val="Title"/>
        <w:spacing w:line="228" w:lineRule="auto"/>
      </w:pPr>
      <w:r>
        <w:rPr>
          <w:w w:val="105"/>
        </w:rPr>
        <w:t>Bilateral Vestibulopathy Aggravates </w:t>
      </w:r>
      <w:r>
        <w:rPr/>
        <w:t>Balance and Gait Disturbances in </w:t>
      </w:r>
      <w:r>
        <w:rPr/>
        <w:t>Sensory </w:t>
      </w:r>
      <w:r>
        <w:rPr>
          <w:w w:val="105"/>
        </w:rPr>
        <w:t>Ataxic Neuropathy, Dysarthria, and Ophthalmoparesis: A Case Report</w:t>
      </w:r>
    </w:p>
    <w:p>
      <w:pPr>
        <w:pStyle w:val="Heading2"/>
        <w:spacing w:line="225" w:lineRule="auto" w:before="230"/>
        <w:ind w:left="2814" w:right="988"/>
      </w:pPr>
      <w:r>
        <w:rPr>
          <w:w w:val="105"/>
        </w:rPr>
        <w:t>Roeland B. van Leeuwen, MD, PhD,* Bart W. Smits, MD, PhD,</w:t>
      </w:r>
      <w:r>
        <w:rPr>
          <w:rFonts w:ascii="Arial" w:hAnsi="Arial"/>
          <w:w w:val="105"/>
        </w:rPr>
        <w:t>† </w:t>
      </w:r>
      <w:r>
        <w:rPr>
          <w:w w:val="105"/>
        </w:rPr>
        <w:t>Richard J. Rodenburg, PhD,</w:t>
      </w:r>
      <w:r>
        <w:rPr>
          <w:rFonts w:ascii="Arial" w:hAnsi="Arial"/>
          <w:w w:val="105"/>
        </w:rPr>
        <w:t>‡ </w:t>
      </w:r>
      <w:r>
        <w:rPr>
          <w:w w:val="105"/>
        </w:rPr>
        <w:t>and Baziel G. van Engelen, MD, </w:t>
      </w:r>
      <w:r>
        <w:rPr>
          <w:w w:val="105"/>
        </w:rPr>
        <w:t>PhD§</w:t>
      </w: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</w:rPr>
      </w:pPr>
    </w:p>
    <w:p>
      <w:pPr>
        <w:pStyle w:val="BodyText"/>
        <w:spacing w:line="20" w:lineRule="exact"/>
        <w:ind w:left="28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29510" cy="6985"/>
                <wp:effectExtent l="0" t="0" r="0" b="2539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429510" cy="6985"/>
                          <a:chExt cx="2429510" cy="69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4295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9510" h="6985">
                                <a:moveTo>
                                  <a:pt x="2429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429268" y="6476"/>
                                </a:lnTo>
                                <a:lnTo>
                                  <a:pt x="2429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4295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9510" h="6985">
                                <a:moveTo>
                                  <a:pt x="2429268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242926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1.3pt;height:.550pt;mso-position-horizontal-relative:char;mso-position-vertical-relative:line" id="docshapegroup2" coordorigin="0,0" coordsize="3826,11">
                <v:rect style="position:absolute;left:0;top:0;width:3826;height:11" id="docshape3" filled="true" fillcolor="#000000" stroked="false">
                  <v:fill type="solid"/>
                </v:rect>
                <v:shape style="position:absolute;left:0;top:0;width:3826;height:11" id="docshape4" coordorigin="0,0" coordsize="3826,11" path="m3826,10l0,10,0,0,3826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1160" w:h="15480"/>
          <w:pgMar w:header="0" w:footer="81" w:top="500" w:bottom="280" w:left="0" w:right="0"/>
        </w:sectPr>
      </w:pPr>
    </w:p>
    <w:p>
      <w:pPr>
        <w:pStyle w:val="BodyTex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1704276</wp:posOffset>
                </wp:positionH>
                <wp:positionV relativeFrom="page">
                  <wp:posOffset>404240</wp:posOffset>
                </wp:positionV>
                <wp:extent cx="6350" cy="880618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50" cy="8806180"/>
                          <a:chExt cx="6350" cy="88061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50" cy="880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8806180">
                                <a:moveTo>
                                  <a:pt x="5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5595"/>
                                </a:lnTo>
                                <a:lnTo>
                                  <a:pt x="5759" y="8805595"/>
                                </a:lnTo>
                                <a:lnTo>
                                  <a:pt x="5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350" cy="880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8806180">
                                <a:moveTo>
                                  <a:pt x="0" y="0"/>
                                </a:moveTo>
                                <a:lnTo>
                                  <a:pt x="5759" y="0"/>
                                </a:lnTo>
                                <a:lnTo>
                                  <a:pt x="5759" y="8805595"/>
                                </a:lnTo>
                                <a:lnTo>
                                  <a:pt x="0" y="8805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195007pt;margin-top:31.829994pt;width:.5pt;height:693.4pt;mso-position-horizontal-relative:page;mso-position-vertical-relative:page;z-index:15729152" id="docshapegroup5" coordorigin="2684,637" coordsize="10,13868">
                <v:rect style="position:absolute;left:2683;top:636;width:10;height:13868" id="docshape6" filled="true" fillcolor="#000000" stroked="false">
                  <v:fill type="solid"/>
                </v:rect>
                <v:rect style="position:absolute;left:2683;top:636;width:10;height:13868" id="docshape7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16"/>
        <w:rPr>
          <w:i/>
          <w:sz w:val="16"/>
        </w:rPr>
      </w:pPr>
    </w:p>
    <w:p>
      <w:pPr>
        <w:spacing w:line="232" w:lineRule="auto" w:before="0"/>
        <w:ind w:left="301" w:right="0" w:firstLine="0"/>
        <w:jc w:val="left"/>
        <w:rPr>
          <w:sz w:val="16"/>
        </w:rPr>
      </w:pPr>
      <w:r>
        <w:rPr>
          <w:w w:val="105"/>
          <w:sz w:val="16"/>
        </w:rPr>
        <w:t>From the *Department of Neurology, Gelre Hospitals Apeldoorn, Apeldoorn, the Netherlands; </w:t>
      </w:r>
      <w:r>
        <w:rPr>
          <w:rFonts w:ascii="Arial" w:hAnsi="Arial"/>
          <w:w w:val="105"/>
          <w:sz w:val="16"/>
        </w:rPr>
        <w:t>†</w:t>
      </w:r>
      <w:r>
        <w:rPr>
          <w:w w:val="105"/>
          <w:sz w:val="16"/>
        </w:rPr>
        <w:t>Department of </w:t>
      </w:r>
      <w:r>
        <w:rPr>
          <w:spacing w:val="-2"/>
          <w:w w:val="105"/>
          <w:sz w:val="16"/>
        </w:rPr>
        <w:t>Neurology,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Maasstad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ziekenhuis,</w:t>
      </w:r>
      <w:r>
        <w:rPr>
          <w:w w:val="105"/>
          <w:sz w:val="16"/>
        </w:rPr>
        <w:t> Rotterdam, the Netherlands;</w:t>
      </w:r>
    </w:p>
    <w:p>
      <w:pPr>
        <w:spacing w:line="232" w:lineRule="auto" w:before="4"/>
        <w:ind w:left="301" w:right="0" w:firstLine="0"/>
        <w:jc w:val="left"/>
        <w:rPr>
          <w:sz w:val="16"/>
        </w:rPr>
      </w:pPr>
      <w:r>
        <w:rPr>
          <w:rFonts w:ascii="Arial" w:hAnsi="Arial"/>
          <w:sz w:val="16"/>
        </w:rPr>
        <w:t>‡</w:t>
      </w:r>
      <w:r>
        <w:rPr>
          <w:sz w:val="16"/>
        </w:rPr>
        <w:t>NCMD,</w:t>
      </w:r>
      <w:r>
        <w:rPr>
          <w:spacing w:val="-10"/>
          <w:sz w:val="16"/>
        </w:rPr>
        <w:t> </w:t>
      </w:r>
      <w:r>
        <w:rPr>
          <w:sz w:val="16"/>
        </w:rPr>
        <w:t>Radboudumc,</w:t>
      </w:r>
      <w:r>
        <w:rPr>
          <w:spacing w:val="-10"/>
          <w:sz w:val="16"/>
        </w:rPr>
        <w:t> </w:t>
      </w:r>
      <w:r>
        <w:rPr>
          <w:sz w:val="16"/>
        </w:rPr>
        <w:t>Nijmegen,</w:t>
      </w:r>
      <w:r>
        <w:rPr>
          <w:w w:val="105"/>
          <w:sz w:val="16"/>
        </w:rPr>
        <w:t> the Netherlands; and</w:t>
      </w:r>
    </w:p>
    <w:p>
      <w:pPr>
        <w:spacing w:line="235" w:lineRule="auto" w:before="0"/>
        <w:ind w:left="301" w:right="0" w:firstLine="0"/>
        <w:jc w:val="left"/>
        <w:rPr>
          <w:sz w:val="16"/>
        </w:rPr>
      </w:pPr>
      <w:r>
        <w:rPr>
          <w:w w:val="105"/>
          <w:sz w:val="16"/>
        </w:rPr>
        <w:t>§Department of Neurology, </w:t>
      </w:r>
      <w:r>
        <w:rPr>
          <w:sz w:val="16"/>
        </w:rPr>
        <w:t>Radboud University </w:t>
      </w:r>
      <w:r>
        <w:rPr>
          <w:sz w:val="16"/>
        </w:rPr>
        <w:t>Medical</w:t>
      </w:r>
      <w:r>
        <w:rPr>
          <w:w w:val="105"/>
          <w:sz w:val="16"/>
        </w:rPr>
        <w:t> Centre, Nijmegen, the </w:t>
      </w:r>
      <w:r>
        <w:rPr>
          <w:spacing w:val="-2"/>
          <w:w w:val="105"/>
          <w:sz w:val="16"/>
        </w:rPr>
        <w:t>Netherlands.</w:t>
      </w:r>
    </w:p>
    <w:p>
      <w:pPr>
        <w:spacing w:line="232" w:lineRule="auto" w:before="0"/>
        <w:ind w:left="301" w:right="0" w:firstLine="0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authors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report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conflicts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of </w:t>
      </w:r>
      <w:r>
        <w:rPr>
          <w:spacing w:val="-2"/>
          <w:w w:val="105"/>
          <w:sz w:val="16"/>
        </w:rPr>
        <w:t>interest.</w:t>
      </w:r>
    </w:p>
    <w:p>
      <w:pPr>
        <w:pStyle w:val="BodyText"/>
        <w:spacing w:before="91"/>
        <w:rPr>
          <w:sz w:val="16"/>
        </w:rPr>
      </w:pPr>
    </w:p>
    <w:p>
      <w:pPr>
        <w:spacing w:line="232" w:lineRule="auto" w:before="0"/>
        <w:ind w:left="301" w:right="0" w:firstLine="0"/>
        <w:jc w:val="left"/>
        <w:rPr>
          <w:sz w:val="16"/>
        </w:rPr>
      </w:pPr>
      <w:r>
        <w:rPr>
          <w:w w:val="105"/>
          <w:sz w:val="16"/>
        </w:rPr>
        <w:t>Reprints: Roeland B. van Leeuwen, MD,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PhD,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Department of Neurology, Gelre Hospitals Apeldoorn, P.O. Box 9014, 7300 DS, Apeldoorn, the Netherlands </w:t>
      </w:r>
      <w:r>
        <w:rPr>
          <w:spacing w:val="-4"/>
          <w:sz w:val="16"/>
        </w:rPr>
        <w:t>(e-mail:</w:t>
      </w:r>
      <w:r>
        <w:rPr>
          <w:spacing w:val="5"/>
          <w:sz w:val="16"/>
        </w:rPr>
        <w:t> </w:t>
      </w:r>
      <w:hyperlink r:id="rId6">
        <w:r>
          <w:rPr>
            <w:spacing w:val="-4"/>
            <w:sz w:val="16"/>
          </w:rPr>
          <w:t>r.b.van.leeuwen@gelre.nl).</w:t>
        </w:r>
      </w:hyperlink>
    </w:p>
    <w:p>
      <w:pPr>
        <w:spacing w:line="232" w:lineRule="auto" w:before="145"/>
        <w:ind w:left="301" w:right="0" w:firstLine="0"/>
        <w:jc w:val="left"/>
        <w:rPr>
          <w:sz w:val="16"/>
        </w:rPr>
      </w:pPr>
      <w:r>
        <w:rPr>
          <w:spacing w:val="-4"/>
          <w:w w:val="105"/>
          <w:sz w:val="16"/>
        </w:rPr>
        <w:t>Copyright © 2016 Wolters Kluwer</w:t>
      </w:r>
      <w:r>
        <w:rPr>
          <w:w w:val="105"/>
          <w:sz w:val="16"/>
        </w:rPr>
        <w:t> Health, Inc. All rights reserved.</w:t>
      </w:r>
    </w:p>
    <w:p>
      <w:pPr>
        <w:pStyle w:val="Heading3"/>
        <w:spacing w:before="83"/>
      </w:pPr>
      <w:r>
        <w:rPr/>
        <w:br w:type="column"/>
      </w:r>
      <w:r>
        <w:rPr>
          <w:spacing w:val="-2"/>
          <w:w w:val="105"/>
        </w:rPr>
        <w:t>Abstract</w:t>
      </w:r>
    </w:p>
    <w:p>
      <w:pPr>
        <w:spacing w:line="259" w:lineRule="auto" w:before="27"/>
        <w:ind w:left="202" w:right="0" w:firstLine="0"/>
        <w:jc w:val="both"/>
        <w:rPr>
          <w:sz w:val="16"/>
        </w:rPr>
      </w:pPr>
      <w:r>
        <w:rPr>
          <w:w w:val="115"/>
          <w:sz w:val="16"/>
        </w:rPr>
        <w:t>In</w:t>
      </w:r>
      <w:r>
        <w:rPr>
          <w:w w:val="115"/>
          <w:sz w:val="16"/>
        </w:rPr>
        <w:t> patients</w:t>
      </w:r>
      <w:r>
        <w:rPr>
          <w:w w:val="115"/>
          <w:sz w:val="16"/>
        </w:rPr>
        <w:t> with</w:t>
      </w:r>
      <w:r>
        <w:rPr>
          <w:w w:val="115"/>
          <w:sz w:val="16"/>
        </w:rPr>
        <w:t> a</w:t>
      </w:r>
      <w:r>
        <w:rPr>
          <w:w w:val="115"/>
          <w:sz w:val="16"/>
        </w:rPr>
        <w:t> triad</w:t>
      </w:r>
      <w:r>
        <w:rPr>
          <w:w w:val="115"/>
          <w:sz w:val="16"/>
        </w:rPr>
        <w:t> of</w:t>
      </w:r>
      <w:r>
        <w:rPr>
          <w:w w:val="115"/>
          <w:sz w:val="16"/>
        </w:rPr>
        <w:t> sensory</w:t>
      </w:r>
      <w:r>
        <w:rPr>
          <w:w w:val="115"/>
          <w:sz w:val="16"/>
        </w:rPr>
        <w:t> ataxic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neuropathy,</w:t>
      </w:r>
      <w:r>
        <w:rPr>
          <w:w w:val="115"/>
          <w:sz w:val="16"/>
        </w:rPr>
        <w:t> dysarthria,</w:t>
      </w:r>
      <w:r>
        <w:rPr>
          <w:w w:val="115"/>
          <w:sz w:val="16"/>
        </w:rPr>
        <w:t> and</w:t>
      </w:r>
      <w:r>
        <w:rPr>
          <w:w w:val="115"/>
          <w:sz w:val="16"/>
        </w:rPr>
        <w:t> ophthalmoparesis (SANDO),</w:t>
      </w:r>
      <w:r>
        <w:rPr>
          <w:w w:val="115"/>
          <w:sz w:val="16"/>
        </w:rPr>
        <w:t> the</w:t>
      </w:r>
      <w:r>
        <w:rPr>
          <w:w w:val="115"/>
          <w:sz w:val="16"/>
        </w:rPr>
        <w:t> presenting</w:t>
      </w:r>
      <w:r>
        <w:rPr>
          <w:w w:val="115"/>
          <w:sz w:val="16"/>
        </w:rPr>
        <w:t> features</w:t>
      </w:r>
      <w:r>
        <w:rPr>
          <w:w w:val="115"/>
          <w:sz w:val="16"/>
        </w:rPr>
        <w:t> are</w:t>
      </w:r>
      <w:r>
        <w:rPr>
          <w:w w:val="115"/>
          <w:sz w:val="16"/>
        </w:rPr>
        <w:t> mainly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ataxia</w:t>
      </w:r>
      <w:r>
        <w:rPr>
          <w:w w:val="115"/>
          <w:sz w:val="16"/>
        </w:rPr>
        <w:t> or</w:t>
      </w:r>
      <w:r>
        <w:rPr>
          <w:w w:val="115"/>
          <w:sz w:val="16"/>
        </w:rPr>
        <w:t> ptosis.</w:t>
      </w:r>
      <w:r>
        <w:rPr>
          <w:w w:val="115"/>
          <w:sz w:val="16"/>
        </w:rPr>
        <w:t> SANDO</w:t>
      </w:r>
      <w:r>
        <w:rPr>
          <w:w w:val="115"/>
          <w:sz w:val="16"/>
        </w:rPr>
        <w:t> patients</w:t>
      </w:r>
      <w:r>
        <w:rPr>
          <w:w w:val="115"/>
          <w:sz w:val="16"/>
        </w:rPr>
        <w:t> often</w:t>
      </w:r>
      <w:r>
        <w:rPr>
          <w:w w:val="115"/>
          <w:sz w:val="16"/>
        </w:rPr>
        <w:t> have impaired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balance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gait,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which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not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surpris- ing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considering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combination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sensory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ataxic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neuropathy,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additional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symptoms like</w:t>
      </w:r>
      <w:r>
        <w:rPr>
          <w:w w:val="115"/>
          <w:sz w:val="16"/>
        </w:rPr>
        <w:t> cerebellar</w:t>
      </w:r>
      <w:r>
        <w:rPr>
          <w:w w:val="115"/>
          <w:sz w:val="16"/>
        </w:rPr>
        <w:t> ataxia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w w:val="115"/>
          <w:sz w:val="16"/>
        </w:rPr>
        <w:t> limb</w:t>
      </w:r>
      <w:r>
        <w:rPr>
          <w:w w:val="115"/>
          <w:sz w:val="16"/>
        </w:rPr>
        <w:t> girdle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weakness. We</w:t>
      </w:r>
      <w:r>
        <w:rPr>
          <w:w w:val="115"/>
          <w:sz w:val="16"/>
        </w:rPr>
        <w:t> describe</w:t>
      </w:r>
      <w:r>
        <w:rPr>
          <w:w w:val="115"/>
          <w:sz w:val="16"/>
        </w:rPr>
        <w:t> a</w:t>
      </w:r>
      <w:r>
        <w:rPr>
          <w:w w:val="115"/>
          <w:sz w:val="16"/>
        </w:rPr>
        <w:t> SANDO</w:t>
      </w:r>
      <w:r>
        <w:rPr>
          <w:w w:val="115"/>
          <w:sz w:val="16"/>
        </w:rPr>
        <w:t> patient</w:t>
      </w:r>
      <w:r>
        <w:rPr>
          <w:w w:val="115"/>
          <w:sz w:val="16"/>
        </w:rPr>
        <w:t> who</w:t>
      </w:r>
      <w:r>
        <w:rPr>
          <w:w w:val="115"/>
          <w:sz w:val="16"/>
        </w:rPr>
        <w:t> noticed</w:t>
      </w:r>
      <w:r>
        <w:rPr>
          <w:w w:val="115"/>
          <w:sz w:val="16"/>
        </w:rPr>
        <w:t> an increasingly</w:t>
      </w:r>
      <w:r>
        <w:rPr>
          <w:w w:val="115"/>
          <w:sz w:val="16"/>
        </w:rPr>
        <w:t> impaired</w:t>
      </w:r>
      <w:r>
        <w:rPr>
          <w:w w:val="115"/>
          <w:sz w:val="16"/>
        </w:rPr>
        <w:t> balance</w:t>
      </w:r>
      <w:r>
        <w:rPr>
          <w:w w:val="115"/>
          <w:sz w:val="16"/>
        </w:rPr>
        <w:t> and</w:t>
      </w:r>
      <w:r>
        <w:rPr>
          <w:w w:val="115"/>
          <w:sz w:val="16"/>
        </w:rPr>
        <w:t> gait,</w:t>
      </w:r>
      <w:r>
        <w:rPr>
          <w:w w:val="115"/>
          <w:sz w:val="16"/>
        </w:rPr>
        <w:t> without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any</w:t>
      </w:r>
      <w:r>
        <w:rPr>
          <w:w w:val="115"/>
          <w:sz w:val="16"/>
        </w:rPr>
        <w:t> dizziness.</w:t>
      </w:r>
      <w:r>
        <w:rPr>
          <w:w w:val="115"/>
          <w:sz w:val="16"/>
        </w:rPr>
        <w:t> Neurological</w:t>
      </w:r>
      <w:r>
        <w:rPr>
          <w:w w:val="115"/>
          <w:sz w:val="16"/>
        </w:rPr>
        <w:t> investigation</w:t>
      </w:r>
      <w:r>
        <w:rPr>
          <w:w w:val="115"/>
          <w:sz w:val="16"/>
        </w:rPr>
        <w:t> re-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vealed</w:t>
      </w:r>
      <w:r>
        <w:rPr>
          <w:w w:val="115"/>
          <w:sz w:val="16"/>
        </w:rPr>
        <w:t> an</w:t>
      </w:r>
      <w:r>
        <w:rPr>
          <w:w w:val="115"/>
          <w:sz w:val="16"/>
        </w:rPr>
        <w:t> external</w:t>
      </w:r>
      <w:r>
        <w:rPr>
          <w:w w:val="115"/>
          <w:sz w:val="16"/>
        </w:rPr>
        <w:t> ophthalmeplegia</w:t>
      </w:r>
      <w:r>
        <w:rPr>
          <w:w w:val="115"/>
          <w:sz w:val="16"/>
        </w:rPr>
        <w:t> and</w:t>
      </w:r>
      <w:r>
        <w:rPr>
          <w:w w:val="115"/>
          <w:sz w:val="16"/>
        </w:rPr>
        <w:t> a</w:t>
      </w:r>
      <w:r>
        <w:rPr>
          <w:w w:val="115"/>
          <w:sz w:val="16"/>
        </w:rPr>
        <w:t> cere- bellar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ataxia;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head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impulse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test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was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not reliable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because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eye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movement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disorders.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The caloric reflex tests showed lack of responses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w w:val="115"/>
          <w:sz w:val="16"/>
        </w:rPr>
        <w:t> both</w:t>
      </w:r>
      <w:r>
        <w:rPr>
          <w:w w:val="115"/>
          <w:sz w:val="16"/>
        </w:rPr>
        <w:t> sides,</w:t>
      </w:r>
      <w:r>
        <w:rPr>
          <w:w w:val="115"/>
          <w:sz w:val="16"/>
        </w:rPr>
        <w:t> compatible</w:t>
      </w:r>
      <w:r>
        <w:rPr>
          <w:w w:val="115"/>
          <w:sz w:val="16"/>
        </w:rPr>
        <w:t> with</w:t>
      </w:r>
      <w:r>
        <w:rPr>
          <w:w w:val="115"/>
          <w:sz w:val="16"/>
        </w:rPr>
        <w:t> severe</w:t>
      </w:r>
      <w:r>
        <w:rPr>
          <w:w w:val="115"/>
          <w:sz w:val="16"/>
        </w:rPr>
        <w:t> bilateral vestibulopathy. Making the diagnosis of bilateral vestibulopathy</w:t>
      </w:r>
      <w:r>
        <w:rPr>
          <w:w w:val="115"/>
          <w:sz w:val="16"/>
        </w:rPr>
        <w:t> in</w:t>
      </w:r>
      <w:r>
        <w:rPr>
          <w:w w:val="115"/>
          <w:sz w:val="16"/>
        </w:rPr>
        <w:t> SANDO</w:t>
      </w:r>
      <w:r>
        <w:rPr>
          <w:w w:val="115"/>
          <w:sz w:val="16"/>
        </w:rPr>
        <w:t> patients</w:t>
      </w:r>
      <w:r>
        <w:rPr>
          <w:w w:val="115"/>
          <w:sz w:val="16"/>
        </w:rPr>
        <w:t> may</w:t>
      </w:r>
      <w:r>
        <w:rPr>
          <w:w w:val="115"/>
          <w:sz w:val="16"/>
        </w:rPr>
        <w:t> have implications for the management of the patient, because</w:t>
      </w:r>
      <w:r>
        <w:rPr>
          <w:w w:val="115"/>
          <w:sz w:val="16"/>
        </w:rPr>
        <w:t> specific</w:t>
      </w:r>
      <w:r>
        <w:rPr>
          <w:w w:val="115"/>
          <w:sz w:val="16"/>
        </w:rPr>
        <w:t> vestibular</w:t>
      </w:r>
      <w:r>
        <w:rPr>
          <w:w w:val="115"/>
          <w:sz w:val="16"/>
        </w:rPr>
        <w:t> rehabilitation</w:t>
      </w:r>
      <w:r>
        <w:rPr>
          <w:w w:val="115"/>
          <w:sz w:val="16"/>
        </w:rPr>
        <w:t> can improve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gaze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postural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stability.</w:t>
      </w:r>
    </w:p>
    <w:p>
      <w:pPr>
        <w:spacing w:line="259" w:lineRule="auto" w:before="130"/>
        <w:ind w:left="202" w:right="4" w:firstLine="0"/>
        <w:jc w:val="both"/>
        <w:rPr>
          <w:sz w:val="16"/>
        </w:rPr>
      </w:pPr>
      <w:r>
        <w:rPr>
          <w:w w:val="110"/>
          <w:sz w:val="16"/>
        </w:rPr>
        <w:t>Key</w:t>
      </w:r>
      <w:r>
        <w:rPr>
          <w:w w:val="110"/>
          <w:sz w:val="16"/>
        </w:rPr>
        <w:t> Words: SANDO,</w:t>
      </w:r>
      <w:r>
        <w:rPr>
          <w:w w:val="110"/>
          <w:sz w:val="16"/>
        </w:rPr>
        <w:t> bilateral vestibulopathy,</w:t>
      </w:r>
      <w:r>
        <w:rPr>
          <w:w w:val="110"/>
          <w:sz w:val="16"/>
        </w:rPr>
        <w:t> </w:t>
      </w:r>
      <w:r>
        <w:rPr>
          <w:w w:val="110"/>
          <w:sz w:val="16"/>
        </w:rPr>
        <w:t>bal- ance, ataxia</w:t>
      </w:r>
    </w:p>
    <w:p>
      <w:pPr>
        <w:spacing w:before="127"/>
        <w:ind w:left="202" w:right="0" w:firstLine="0"/>
        <w:jc w:val="both"/>
        <w:rPr>
          <w:sz w:val="18"/>
        </w:rPr>
      </w:pPr>
      <w:r>
        <w:rPr>
          <w:sz w:val="18"/>
        </w:rPr>
        <w:t>(</w:t>
      </w:r>
      <w:r>
        <w:rPr>
          <w:spacing w:val="3"/>
          <w:sz w:val="18"/>
        </w:rPr>
        <w:t> </w:t>
      </w:r>
      <w:r>
        <w:rPr>
          <w:i/>
          <w:sz w:val="18"/>
        </w:rPr>
        <w:t>J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Clin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Neuromusc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Dis</w:t>
      </w:r>
      <w:r>
        <w:rPr>
          <w:i/>
          <w:spacing w:val="27"/>
          <w:sz w:val="18"/>
        </w:rPr>
        <w:t> </w:t>
      </w:r>
      <w:r>
        <w:rPr>
          <w:spacing w:val="-2"/>
          <w:sz w:val="18"/>
        </w:rPr>
        <w:t>2016;18:34</w:t>
      </w:r>
      <w:r>
        <w:rPr>
          <w:rFonts w:ascii="Arial" w:hAnsi="Arial"/>
          <w:spacing w:val="-2"/>
          <w:sz w:val="18"/>
        </w:rPr>
        <w:t>–</w:t>
      </w:r>
      <w:r>
        <w:rPr>
          <w:spacing w:val="-2"/>
          <w:sz w:val="18"/>
        </w:rPr>
        <w:t>36)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8"/>
        <w:rPr>
          <w:sz w:val="18"/>
        </w:rPr>
      </w:pPr>
    </w:p>
    <w:p>
      <w:pPr>
        <w:pStyle w:val="Heading3"/>
        <w:ind w:left="1272"/>
      </w:pPr>
      <w:r>
        <w:rPr>
          <w:spacing w:val="-2"/>
        </w:rPr>
        <w:t>INTRODUCTION</w:t>
      </w:r>
    </w:p>
    <w:p>
      <w:pPr>
        <w:pStyle w:val="BodyText"/>
        <w:spacing w:line="271" w:lineRule="auto" w:before="245"/>
        <w:ind w:left="202" w:right="4" w:firstLine="477"/>
        <w:jc w:val="both"/>
      </w:pPr>
      <w:r>
        <w:rPr>
          <w:w w:val="105"/>
        </w:rPr>
        <w:t>In 1997, 4 patients were described</w:t>
      </w:r>
      <w:r>
        <w:rPr>
          <w:spacing w:val="-2"/>
          <w:w w:val="105"/>
        </w:rPr>
        <w:t> </w:t>
      </w:r>
      <w:r>
        <w:rPr>
          <w:w w:val="105"/>
        </w:rPr>
        <w:t>with a</w:t>
      </w:r>
      <w:r>
        <w:rPr>
          <w:w w:val="105"/>
        </w:rPr>
        <w:t> triad</w:t>
      </w:r>
      <w:r>
        <w:rPr>
          <w:w w:val="105"/>
        </w:rPr>
        <w:t> of</w:t>
      </w:r>
      <w:r>
        <w:rPr>
          <w:w w:val="105"/>
        </w:rPr>
        <w:t> sensory</w:t>
      </w:r>
      <w:r>
        <w:rPr>
          <w:w w:val="105"/>
        </w:rPr>
        <w:t> ataxic</w:t>
      </w:r>
      <w:r>
        <w:rPr>
          <w:w w:val="105"/>
        </w:rPr>
        <w:t> neuropathy,</w:t>
      </w:r>
      <w:r>
        <w:rPr>
          <w:w w:val="105"/>
        </w:rPr>
        <w:t> dysar- thria,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ophthalmoparesis</w:t>
      </w:r>
      <w:r>
        <w:rPr>
          <w:spacing w:val="-13"/>
          <w:w w:val="105"/>
        </w:rPr>
        <w:t> </w:t>
      </w:r>
      <w:r>
        <w:rPr>
          <w:w w:val="105"/>
        </w:rPr>
        <w:t>(SANDO),</w:t>
      </w:r>
      <w:r>
        <w:rPr>
          <w:spacing w:val="-13"/>
          <w:w w:val="105"/>
        </w:rPr>
        <w:t> </w:t>
      </w:r>
      <w:r>
        <w:rPr>
          <w:w w:val="105"/>
        </w:rPr>
        <w:t>which has</w:t>
      </w:r>
      <w:r>
        <w:rPr>
          <w:w w:val="105"/>
        </w:rPr>
        <w:t> long</w:t>
      </w:r>
      <w:r>
        <w:rPr>
          <w:w w:val="105"/>
        </w:rPr>
        <w:t> been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 chronic</w:t>
      </w:r>
      <w:r>
        <w:rPr>
          <w:w w:val="105"/>
        </w:rPr>
        <w:t> progressive</w:t>
      </w:r>
      <w:r>
        <w:rPr>
          <w:w w:val="105"/>
        </w:rPr>
        <w:t> external</w:t>
      </w:r>
      <w:r>
        <w:rPr>
          <w:w w:val="105"/>
        </w:rPr>
        <w:t> ophthalmople- gia</w:t>
      </w:r>
      <w:r>
        <w:rPr>
          <w:w w:val="105"/>
        </w:rPr>
        <w:t> (CPEO)</w:t>
      </w:r>
      <w:r>
        <w:rPr>
          <w:w w:val="105"/>
        </w:rPr>
        <w:t> spectrum.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However,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recent study</w:t>
      </w:r>
      <w:r>
        <w:rPr>
          <w:w w:val="105"/>
          <w:vertAlign w:val="baseline"/>
        </w:rPr>
        <w:t> showed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combination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pro- gressive</w:t>
      </w:r>
      <w:r>
        <w:rPr>
          <w:w w:val="105"/>
          <w:vertAlign w:val="baseline"/>
        </w:rPr>
        <w:t> external</w:t>
      </w:r>
      <w:r>
        <w:rPr>
          <w:w w:val="105"/>
          <w:vertAlign w:val="baseline"/>
        </w:rPr>
        <w:t> ophthalmoparesis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sen- sory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ataxic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neuropathy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(SAN)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associated</w:t>
      </w:r>
    </w:p>
    <w:p>
      <w:pPr>
        <w:pStyle w:val="BodyText"/>
        <w:spacing w:line="213" w:lineRule="exact"/>
        <w:ind w:left="192"/>
        <w:jc w:val="both"/>
      </w:pPr>
      <w:r>
        <w:rPr/>
        <w:br w:type="column"/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specific</w:t>
      </w:r>
      <w:r>
        <w:rPr>
          <w:spacing w:val="20"/>
          <w:w w:val="105"/>
        </w:rPr>
        <w:t> </w:t>
      </w:r>
      <w:r>
        <w:rPr>
          <w:w w:val="105"/>
        </w:rPr>
        <w:t>genetic</w:t>
      </w:r>
      <w:r>
        <w:rPr>
          <w:spacing w:val="20"/>
          <w:w w:val="105"/>
        </w:rPr>
        <w:t> </w:t>
      </w:r>
      <w:r>
        <w:rPr>
          <w:w w:val="105"/>
        </w:rPr>
        <w:t>profile.</w:t>
      </w:r>
      <w:r>
        <w:rPr>
          <w:spacing w:val="19"/>
          <w:w w:val="105"/>
        </w:rPr>
        <w:t> </w:t>
      </w:r>
      <w:r>
        <w:rPr>
          <w:w w:val="105"/>
        </w:rPr>
        <w:t>Compared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3" w:lineRule="auto" w:before="29"/>
        <w:ind w:left="192" w:right="453"/>
        <w:jc w:val="both"/>
      </w:pPr>
      <w:r>
        <w:rPr/>
        <w:t>CPEO patients without SAN, SANDO </w:t>
      </w:r>
      <w:r>
        <w:rPr/>
        <w:t>patients </w:t>
      </w:r>
      <w:r>
        <w:rPr>
          <w:w w:val="105"/>
        </w:rPr>
        <w:t>have a</w:t>
      </w:r>
      <w:r>
        <w:rPr>
          <w:w w:val="105"/>
        </w:rPr>
        <w:t> much</w:t>
      </w:r>
      <w:r>
        <w:rPr>
          <w:w w:val="105"/>
        </w:rPr>
        <w:t> higher frequency</w:t>
      </w:r>
      <w:r>
        <w:rPr>
          <w:w w:val="105"/>
        </w:rPr>
        <w:t> of</w:t>
      </w:r>
      <w:r>
        <w:rPr>
          <w:w w:val="105"/>
        </w:rPr>
        <w:t> multiple </w:t>
      </w:r>
      <w:r>
        <w:rPr/>
        <w:t>mitochondrial DNA (mtDNA) deletions.</w:t>
      </w:r>
      <w:r>
        <w:rPr>
          <w:vertAlign w:val="superscript"/>
        </w:rPr>
        <w:t>2</w:t>
      </w:r>
      <w:r>
        <w:rPr>
          <w:vertAlign w:val="baseline"/>
        </w:rPr>
        <w:t> Mul- </w:t>
      </w:r>
      <w:r>
        <w:rPr>
          <w:w w:val="105"/>
          <w:vertAlign w:val="baseline"/>
        </w:rPr>
        <w:t>tiple</w:t>
      </w:r>
      <w:r>
        <w:rPr>
          <w:w w:val="105"/>
          <w:vertAlign w:val="baseline"/>
        </w:rPr>
        <w:t> mtDNA</w:t>
      </w:r>
      <w:r>
        <w:rPr>
          <w:w w:val="105"/>
          <w:vertAlign w:val="baseline"/>
        </w:rPr>
        <w:t> deletions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generally</w:t>
      </w:r>
      <w:r>
        <w:rPr>
          <w:w w:val="105"/>
          <w:vertAlign w:val="baseline"/>
        </w:rPr>
        <w:t> caused by</w:t>
      </w:r>
      <w:r>
        <w:rPr>
          <w:w w:val="105"/>
          <w:vertAlign w:val="baseline"/>
        </w:rPr>
        <w:t> mutations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mtDNA maintenance</w:t>
      </w:r>
      <w:r>
        <w:rPr>
          <w:w w:val="105"/>
          <w:vertAlign w:val="baseline"/>
        </w:rPr>
        <w:t> genes, 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SANDO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mostly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polymer- ase</w:t>
      </w:r>
      <w:r>
        <w:rPr>
          <w:w w:val="105"/>
          <w:vertAlign w:val="baseline"/>
        </w:rPr>
        <w:t> gamma</w:t>
      </w:r>
      <w:r>
        <w:rPr>
          <w:w w:val="105"/>
          <w:vertAlign w:val="baseline"/>
        </w:rPr>
        <w:t> 1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POLG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Twinkle</w:t>
      </w:r>
      <w:r>
        <w:rPr>
          <w:w w:val="105"/>
          <w:vertAlign w:val="baseline"/>
        </w:rPr>
        <w:t> helicase (</w:t>
      </w:r>
      <w:r>
        <w:rPr>
          <w:i/>
          <w:w w:val="105"/>
          <w:vertAlign w:val="baseline"/>
        </w:rPr>
        <w:t>C10orf2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genes.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specific genetic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profile,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SANDO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increasingly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being recognized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distinctive</w:t>
      </w:r>
      <w:r>
        <w:rPr>
          <w:w w:val="105"/>
          <w:vertAlign w:val="baseline"/>
        </w:rPr>
        <w:t> mitochondrial </w:t>
      </w:r>
      <w:r>
        <w:rPr>
          <w:spacing w:val="-2"/>
          <w:w w:val="105"/>
          <w:vertAlign w:val="baseline"/>
        </w:rPr>
        <w:t>phenotype.</w:t>
      </w:r>
    </w:p>
    <w:p>
      <w:pPr>
        <w:pStyle w:val="BodyText"/>
        <w:spacing w:line="217" w:lineRule="exact"/>
        <w:ind w:left="670"/>
        <w:jc w:val="both"/>
      </w:pPr>
      <w:r>
        <w:rPr/>
        <w:t>The</w:t>
      </w:r>
      <w:r>
        <w:rPr>
          <w:spacing w:val="36"/>
        </w:rPr>
        <w:t> </w:t>
      </w:r>
      <w:r>
        <w:rPr/>
        <w:t>presenting</w:t>
      </w:r>
      <w:r>
        <w:rPr>
          <w:spacing w:val="38"/>
        </w:rPr>
        <w:t> </w:t>
      </w:r>
      <w:r>
        <w:rPr/>
        <w:t>features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SANDO</w:t>
      </w:r>
      <w:r>
        <w:rPr>
          <w:spacing w:val="36"/>
        </w:rPr>
        <w:t> </w:t>
      </w:r>
      <w:r>
        <w:rPr>
          <w:spacing w:val="-5"/>
        </w:rPr>
        <w:t>are</w:t>
      </w:r>
    </w:p>
    <w:p>
      <w:pPr>
        <w:pStyle w:val="BodyText"/>
        <w:spacing w:line="271" w:lineRule="auto" w:before="31"/>
        <w:ind w:left="192" w:right="448"/>
        <w:jc w:val="both"/>
      </w:pPr>
      <w:r>
        <w:rPr>
          <w:w w:val="105"/>
        </w:rPr>
        <w:t>mainly ataxia (67%) or ptosis (24%).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Mean age at onset is 32 years, though the range is considerable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(5</w:t>
      </w:r>
      <w:r>
        <w:rPr>
          <w:rFonts w:ascii="Arial" w:hAnsi="Arial"/>
          <w:w w:val="105"/>
          <w:vertAlign w:val="baseline"/>
        </w:rPr>
        <w:t>–</w:t>
      </w:r>
      <w:r>
        <w:rPr>
          <w:w w:val="105"/>
          <w:vertAlign w:val="baseline"/>
        </w:rPr>
        <w:t>73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years).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17"/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w w:val="105"/>
          <w:vertAlign w:val="baseline"/>
        </w:rPr>
        <w:t> key</w:t>
      </w:r>
      <w:r>
        <w:rPr>
          <w:w w:val="105"/>
          <w:vertAlign w:val="baseline"/>
        </w:rPr>
        <w:t> clinical</w:t>
      </w:r>
      <w:r>
        <w:rPr>
          <w:w w:val="105"/>
          <w:vertAlign w:val="baseline"/>
        </w:rPr>
        <w:t> features</w:t>
      </w:r>
      <w:r>
        <w:rPr>
          <w:w w:val="105"/>
          <w:vertAlign w:val="baseline"/>
        </w:rPr>
        <w:t> making</w:t>
      </w:r>
      <w:r>
        <w:rPr>
          <w:w w:val="105"/>
          <w:vertAlign w:val="baseline"/>
        </w:rPr>
        <w:t> up</w:t>
      </w:r>
      <w:r>
        <w:rPr>
          <w:w w:val="105"/>
          <w:vertAlign w:val="baseline"/>
        </w:rPr>
        <w:t> the acronym, additional symptoms include cer- ebellar ataxia, limb girdle weakness, diabe- tes,</w:t>
      </w:r>
      <w:r>
        <w:rPr>
          <w:w w:val="105"/>
          <w:vertAlign w:val="baseline"/>
        </w:rPr>
        <w:t> seizures,</w:t>
      </w:r>
      <w:r>
        <w:rPr>
          <w:w w:val="105"/>
          <w:vertAlign w:val="baseline"/>
        </w:rPr>
        <w:t> cognitive</w:t>
      </w:r>
      <w:r>
        <w:rPr>
          <w:w w:val="105"/>
          <w:vertAlign w:val="baseline"/>
        </w:rPr>
        <w:t> impairment,</w:t>
      </w:r>
      <w:r>
        <w:rPr>
          <w:w w:val="105"/>
          <w:vertAlign w:val="baseline"/>
        </w:rPr>
        <w:t> and </w:t>
      </w:r>
      <w:r>
        <w:rPr>
          <w:spacing w:val="-2"/>
          <w:w w:val="105"/>
          <w:vertAlign w:val="baseline"/>
        </w:rPr>
        <w:t>dysphagia.</w:t>
      </w:r>
    </w:p>
    <w:p>
      <w:pPr>
        <w:pStyle w:val="BodyText"/>
        <w:spacing w:line="273" w:lineRule="auto" w:before="8"/>
        <w:ind w:left="192" w:right="453" w:firstLine="478"/>
        <w:jc w:val="both"/>
      </w:pPr>
      <w:r>
        <w:rPr>
          <w:w w:val="105"/>
        </w:rPr>
        <w:t>SANDO</w:t>
      </w:r>
      <w:r>
        <w:rPr>
          <w:w w:val="105"/>
        </w:rPr>
        <w:t> patients</w:t>
      </w:r>
      <w:r>
        <w:rPr>
          <w:w w:val="105"/>
        </w:rPr>
        <w:t> often</w:t>
      </w:r>
      <w:r>
        <w:rPr>
          <w:w w:val="105"/>
        </w:rPr>
        <w:t> have</w:t>
      </w:r>
      <w:r>
        <w:rPr>
          <w:w w:val="105"/>
        </w:rPr>
        <w:t> </w:t>
      </w:r>
      <w:r>
        <w:rPr>
          <w:w w:val="105"/>
        </w:rPr>
        <w:t>impaired balance</w:t>
      </w:r>
      <w:r>
        <w:rPr>
          <w:w w:val="105"/>
        </w:rPr>
        <w:t> and</w:t>
      </w:r>
      <w:r>
        <w:rPr>
          <w:w w:val="105"/>
        </w:rPr>
        <w:t> gait,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surprising considering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combination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SAN,</w:t>
      </w:r>
      <w:r>
        <w:rPr>
          <w:spacing w:val="-13"/>
          <w:w w:val="105"/>
        </w:rPr>
        <w:t> </w:t>
      </w:r>
      <w:r>
        <w:rPr>
          <w:w w:val="105"/>
        </w:rPr>
        <w:t>cerebel- lar</w:t>
      </w:r>
      <w:r>
        <w:rPr>
          <w:w w:val="105"/>
        </w:rPr>
        <w:t> ataxia,</w:t>
      </w:r>
      <w:r>
        <w:rPr>
          <w:w w:val="105"/>
        </w:rPr>
        <w:t> and</w:t>
      </w:r>
      <w:r>
        <w:rPr>
          <w:w w:val="105"/>
        </w:rPr>
        <w:t> limb</w:t>
      </w:r>
      <w:r>
        <w:rPr>
          <w:w w:val="105"/>
        </w:rPr>
        <w:t> girdle</w:t>
      </w:r>
      <w:r>
        <w:rPr>
          <w:w w:val="105"/>
        </w:rPr>
        <w:t> weakness.</w:t>
      </w:r>
      <w:r>
        <w:rPr>
          <w:w w:val="105"/>
        </w:rPr>
        <w:t> In</w:t>
      </w:r>
      <w:r>
        <w:rPr>
          <w:w w:val="105"/>
        </w:rPr>
        <w:t> our personal</w:t>
      </w:r>
      <w:r>
        <w:rPr>
          <w:w w:val="105"/>
        </w:rPr>
        <w:t> experience</w:t>
      </w:r>
      <w:r>
        <w:rPr>
          <w:w w:val="105"/>
        </w:rPr>
        <w:t> however,</w:t>
      </w:r>
      <w:r>
        <w:rPr>
          <w:w w:val="105"/>
        </w:rPr>
        <w:t> gait</w:t>
      </w:r>
      <w:r>
        <w:rPr>
          <w:w w:val="105"/>
        </w:rPr>
        <w:t> and</w:t>
      </w:r>
      <w:r>
        <w:rPr>
          <w:w w:val="105"/>
        </w:rPr>
        <w:t> bal- ance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profoundly</w:t>
      </w:r>
      <w:r>
        <w:rPr>
          <w:w w:val="105"/>
        </w:rPr>
        <w:t> impaired</w:t>
      </w:r>
      <w:r>
        <w:rPr>
          <w:w w:val="105"/>
        </w:rPr>
        <w:t> than</w:t>
      </w:r>
      <w:r>
        <w:rPr>
          <w:w w:val="105"/>
        </w:rPr>
        <w:t> in patients</w:t>
      </w:r>
      <w:r>
        <w:rPr>
          <w:w w:val="105"/>
        </w:rPr>
        <w:t> with</w:t>
      </w:r>
      <w:r>
        <w:rPr>
          <w:w w:val="105"/>
        </w:rPr>
        <w:t> similar</w:t>
      </w:r>
      <w:r>
        <w:rPr>
          <w:w w:val="105"/>
        </w:rPr>
        <w:t> degrees</w:t>
      </w:r>
      <w:r>
        <w:rPr>
          <w:w w:val="105"/>
        </w:rPr>
        <w:t> of neuropathy, ataxia, or muscle weakness.</w:t>
      </w:r>
      <w:r>
        <w:rPr>
          <w:w w:val="105"/>
          <w:vertAlign w:val="superscript"/>
        </w:rPr>
        <w:t>3,4</w:t>
      </w:r>
    </w:p>
    <w:p>
      <w:pPr>
        <w:pStyle w:val="BodyText"/>
        <w:spacing w:line="271" w:lineRule="auto"/>
        <w:ind w:left="192" w:right="448" w:firstLine="478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report</w:t>
      </w:r>
      <w:r>
        <w:rPr>
          <w:w w:val="105"/>
        </w:rPr>
        <w:t> we</w:t>
      </w:r>
      <w:r>
        <w:rPr>
          <w:w w:val="105"/>
        </w:rPr>
        <w:t> describe</w:t>
      </w:r>
      <w:r>
        <w:rPr>
          <w:w w:val="105"/>
        </w:rPr>
        <w:t> a</w:t>
      </w:r>
      <w:r>
        <w:rPr>
          <w:w w:val="105"/>
        </w:rPr>
        <w:t> SANDO patient with severe bilateral vestibular loss. We</w:t>
      </w:r>
      <w:r>
        <w:rPr>
          <w:w w:val="105"/>
        </w:rPr>
        <w:t> hypothesize</w:t>
      </w:r>
      <w:r>
        <w:rPr>
          <w:w w:val="105"/>
        </w:rPr>
        <w:t> that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particular</w:t>
      </w:r>
      <w:r>
        <w:rPr>
          <w:spacing w:val="80"/>
          <w:w w:val="105"/>
        </w:rPr>
        <w:t> </w:t>
      </w:r>
      <w:r>
        <w:rPr>
          <w:w w:val="105"/>
        </w:rPr>
        <w:t>patient,</w:t>
      </w:r>
      <w:r>
        <w:rPr>
          <w:w w:val="105"/>
        </w:rPr>
        <w:t> bilateral</w:t>
      </w:r>
      <w:r>
        <w:rPr>
          <w:w w:val="105"/>
        </w:rPr>
        <w:t> vestibular</w:t>
      </w:r>
      <w:r>
        <w:rPr>
          <w:w w:val="105"/>
        </w:rPr>
        <w:t> loss</w:t>
      </w:r>
      <w:r>
        <w:rPr>
          <w:w w:val="105"/>
        </w:rPr>
        <w:t> might</w:t>
      </w:r>
      <w:r>
        <w:rPr>
          <w:w w:val="105"/>
        </w:rPr>
        <w:t> have aggravated the already impaired balance and </w:t>
      </w:r>
      <w:r>
        <w:rPr>
          <w:spacing w:val="-2"/>
          <w:w w:val="105"/>
        </w:rPr>
        <w:t>gait.</w:t>
      </w:r>
    </w:p>
    <w:p>
      <w:pPr>
        <w:pStyle w:val="BodyText"/>
        <w:spacing w:after="0" w:line="271" w:lineRule="auto"/>
        <w:jc w:val="both"/>
        <w:sectPr>
          <w:type w:val="continuous"/>
          <w:pgSz w:w="11160" w:h="15480"/>
          <w:pgMar w:header="0" w:footer="81" w:top="500" w:bottom="280" w:left="0" w:right="0"/>
          <w:cols w:num="3" w:equalWidth="0">
            <w:col w:w="2572" w:space="40"/>
            <w:col w:w="4034" w:space="39"/>
            <w:col w:w="4475"/>
          </w:cols>
        </w:sectPr>
      </w:pPr>
    </w:p>
    <w:p>
      <w:pPr>
        <w:pStyle w:val="Heading2"/>
        <w:spacing w:line="225" w:lineRule="exact" w:before="59"/>
        <w:ind w:left="3861"/>
      </w:pPr>
      <w:r>
        <w:rPr/>
        <w:t>Balance</w:t>
      </w:r>
      <w:r>
        <w:rPr>
          <w:spacing w:val="66"/>
        </w:rPr>
        <w:t> </w:t>
      </w:r>
      <w:r>
        <w:rPr/>
        <w:t>and</w:t>
      </w:r>
      <w:r>
        <w:rPr>
          <w:spacing w:val="68"/>
        </w:rPr>
        <w:t> </w:t>
      </w:r>
      <w:r>
        <w:rPr/>
        <w:t>Gait</w:t>
      </w:r>
      <w:r>
        <w:rPr>
          <w:spacing w:val="67"/>
        </w:rPr>
        <w:t> </w:t>
      </w:r>
      <w:r>
        <w:rPr/>
        <w:t>Disturbances</w:t>
      </w:r>
      <w:r>
        <w:rPr>
          <w:spacing w:val="68"/>
        </w:rPr>
        <w:t> </w:t>
      </w:r>
      <w:r>
        <w:rPr/>
        <w:t>in</w:t>
      </w:r>
      <w:r>
        <w:rPr>
          <w:spacing w:val="67"/>
        </w:rPr>
        <w:t> </w:t>
      </w:r>
      <w:r>
        <w:rPr>
          <w:spacing w:val="-2"/>
        </w:rPr>
        <w:t>SANDO</w:t>
      </w:r>
    </w:p>
    <w:p>
      <w:pPr>
        <w:spacing w:before="91"/>
        <w:ind w:left="20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w w:val="90"/>
          <w:sz w:val="16"/>
        </w:rPr>
        <w:t>Journal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pacing w:val="-5"/>
          <w:sz w:val="16"/>
        </w:rPr>
        <w:t>of</w:t>
      </w:r>
    </w:p>
    <w:p>
      <w:pPr>
        <w:tabs>
          <w:tab w:pos="1884" w:val="left" w:leader="none"/>
        </w:tabs>
        <w:spacing w:line="143" w:lineRule="exact" w:before="141"/>
        <w:ind w:left="1231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color w:val="FFFFFF"/>
          <w:spacing w:val="-5"/>
          <w:w w:val="110"/>
          <w:sz w:val="24"/>
          <w:shd w:fill="333333" w:color="auto" w:val="clear"/>
        </w:rPr>
        <w:t>35</w:t>
      </w:r>
      <w:r>
        <w:rPr>
          <w:rFonts w:ascii="Arial"/>
          <w:color w:val="FFFFFF"/>
          <w:sz w:val="24"/>
          <w:shd w:fill="333333" w:color="auto" w:val="clear"/>
        </w:rPr>
        <w:tab/>
      </w:r>
    </w:p>
    <w:p>
      <w:pPr>
        <w:spacing w:after="0" w:line="143" w:lineRule="exact"/>
        <w:jc w:val="left"/>
        <w:rPr>
          <w:rFonts w:ascii="Arial"/>
          <w:sz w:val="24"/>
        </w:rPr>
        <w:sectPr>
          <w:pgSz w:w="11160" w:h="15480"/>
          <w:pgMar w:header="0" w:footer="81" w:top="520" w:bottom="280" w:left="0" w:right="0"/>
          <w:cols w:num="3" w:equalWidth="0">
            <w:col w:w="8323" w:space="40"/>
            <w:col w:w="873" w:space="39"/>
            <w:col w:w="1885"/>
          </w:cols>
        </w:sect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73"/>
        <w:rPr>
          <w:rFonts w:ascii="Arial"/>
          <w:sz w:val="22"/>
        </w:rPr>
      </w:pPr>
    </w:p>
    <w:p>
      <w:pPr>
        <w:pStyle w:val="Heading3"/>
        <w:ind w:left="1637"/>
      </w:pPr>
      <w:r>
        <w:rPr>
          <w:w w:val="90"/>
        </w:rPr>
        <w:t>CASE</w:t>
      </w:r>
      <w:r>
        <w:rPr>
          <w:spacing w:val="-2"/>
        </w:rPr>
        <w:t> REPORT</w:t>
      </w:r>
    </w:p>
    <w:p>
      <w:pPr>
        <w:pStyle w:val="BodyText"/>
        <w:spacing w:line="271" w:lineRule="auto" w:before="245"/>
        <w:ind w:left="436" w:firstLine="478"/>
        <w:jc w:val="both"/>
      </w:pPr>
      <w:r>
        <w:rPr>
          <w:w w:val="105"/>
        </w:rPr>
        <w:t>A 54-year-old man first noted ptosis at the age of 34. Over the years he developed several other symptoms including an exter- nal</w:t>
      </w:r>
      <w:r>
        <w:rPr>
          <w:w w:val="105"/>
        </w:rPr>
        <w:t> ophthalmoplegia,</w:t>
      </w:r>
      <w:r>
        <w:rPr>
          <w:w w:val="105"/>
        </w:rPr>
        <w:t> generalized</w:t>
      </w:r>
      <w:r>
        <w:rPr>
          <w:w w:val="105"/>
        </w:rPr>
        <w:t> mild muscle</w:t>
      </w:r>
      <w:r>
        <w:rPr>
          <w:w w:val="105"/>
        </w:rPr>
        <w:t> weakness,</w:t>
      </w:r>
      <w:r>
        <w:rPr>
          <w:w w:val="105"/>
        </w:rPr>
        <w:t> a</w:t>
      </w:r>
      <w:r>
        <w:rPr>
          <w:w w:val="105"/>
        </w:rPr>
        <w:t> length-dependent</w:t>
      </w:r>
      <w:r>
        <w:rPr>
          <w:w w:val="105"/>
        </w:rPr>
        <w:t> sen- sory</w:t>
      </w:r>
      <w:r>
        <w:rPr>
          <w:w w:val="105"/>
        </w:rPr>
        <w:t> deficit,</w:t>
      </w:r>
      <w:r>
        <w:rPr>
          <w:w w:val="105"/>
        </w:rPr>
        <w:t> areflexia,</w:t>
      </w:r>
      <w:r>
        <w:rPr>
          <w:w w:val="105"/>
        </w:rPr>
        <w:t> and</w:t>
      </w:r>
      <w:r>
        <w:rPr>
          <w:w w:val="105"/>
        </w:rPr>
        <w:t> mild</w:t>
      </w:r>
      <w:r>
        <w:rPr>
          <w:w w:val="105"/>
        </w:rPr>
        <w:t> cerebellar ataxia.</w:t>
      </w:r>
      <w:r>
        <w:rPr>
          <w:w w:val="105"/>
        </w:rPr>
        <w:t> Hearing</w:t>
      </w:r>
      <w:r>
        <w:rPr>
          <w:w w:val="105"/>
        </w:rPr>
        <w:t> and</w:t>
      </w:r>
      <w:r>
        <w:rPr>
          <w:w w:val="105"/>
        </w:rPr>
        <w:t> visual</w:t>
      </w:r>
      <w:r>
        <w:rPr>
          <w:w w:val="105"/>
        </w:rPr>
        <w:t> acuity</w:t>
      </w:r>
      <w:r>
        <w:rPr>
          <w:w w:val="105"/>
        </w:rPr>
        <w:t> </w:t>
      </w:r>
      <w:r>
        <w:rPr>
          <w:w w:val="105"/>
        </w:rPr>
        <w:t>remained </w:t>
      </w:r>
      <w:r>
        <w:rPr>
          <w:spacing w:val="-2"/>
          <w:w w:val="105"/>
        </w:rPr>
        <w:t>unaffected.</w:t>
      </w:r>
    </w:p>
    <w:p>
      <w:pPr>
        <w:pStyle w:val="BodyText"/>
        <w:spacing w:line="271" w:lineRule="auto"/>
        <w:ind w:left="436" w:right="1" w:firstLine="478"/>
        <w:jc w:val="both"/>
      </w:pPr>
      <w:r>
        <w:rPr>
          <w:w w:val="105"/>
        </w:rPr>
        <w:t>Several</w:t>
      </w:r>
      <w:r>
        <w:rPr>
          <w:w w:val="105"/>
        </w:rPr>
        <w:t> investigations</w:t>
      </w:r>
      <w:r>
        <w:rPr>
          <w:w w:val="105"/>
        </w:rPr>
        <w:t> had</w:t>
      </w:r>
      <w:r>
        <w:rPr>
          <w:w w:val="105"/>
        </w:rPr>
        <w:t> been</w:t>
      </w:r>
      <w:r>
        <w:rPr>
          <w:w w:val="105"/>
        </w:rPr>
        <w:t> </w:t>
      </w:r>
      <w:r>
        <w:rPr>
          <w:w w:val="105"/>
        </w:rPr>
        <w:t>per- formed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years</w:t>
      </w:r>
      <w:r>
        <w:rPr>
          <w:w w:val="105"/>
        </w:rPr>
        <w:t> following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pre- sentation.</w:t>
      </w:r>
      <w:r>
        <w:rPr>
          <w:w w:val="105"/>
        </w:rPr>
        <w:t> Electromyogram</w:t>
      </w:r>
      <w:r>
        <w:rPr>
          <w:w w:val="105"/>
        </w:rPr>
        <w:t> revealed</w:t>
      </w:r>
      <w:r>
        <w:rPr>
          <w:w w:val="105"/>
        </w:rPr>
        <w:t> absence of</w:t>
      </w:r>
      <w:r>
        <w:rPr>
          <w:w w:val="105"/>
        </w:rPr>
        <w:t> sensory</w:t>
      </w:r>
      <w:r>
        <w:rPr>
          <w:w w:val="105"/>
        </w:rPr>
        <w:t> response</w:t>
      </w:r>
      <w:r>
        <w:rPr>
          <w:w w:val="105"/>
        </w:rPr>
        <w:t> in</w:t>
      </w:r>
      <w:r>
        <w:rPr>
          <w:w w:val="105"/>
        </w:rPr>
        <w:t> both</w:t>
      </w:r>
      <w:r>
        <w:rPr>
          <w:w w:val="105"/>
        </w:rPr>
        <w:t> arms</w:t>
      </w:r>
      <w:r>
        <w:rPr>
          <w:w w:val="105"/>
        </w:rPr>
        <w:t> and</w:t>
      </w:r>
      <w:r>
        <w:rPr>
          <w:w w:val="105"/>
        </w:rPr>
        <w:t> legs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neurogenic</w:t>
      </w:r>
      <w:r>
        <w:rPr>
          <w:w w:val="105"/>
        </w:rPr>
        <w:t> motor</w:t>
      </w:r>
      <w:r>
        <w:rPr>
          <w:w w:val="105"/>
        </w:rPr>
        <w:t> units,</w:t>
      </w:r>
      <w:r>
        <w:rPr>
          <w:w w:val="105"/>
        </w:rPr>
        <w:t> more</w:t>
      </w:r>
      <w:r>
        <w:rPr>
          <w:w w:val="105"/>
        </w:rPr>
        <w:t> pro- foundly</w:t>
      </w:r>
      <w:r>
        <w:rPr>
          <w:w w:val="105"/>
        </w:rPr>
        <w:t> in</w:t>
      </w:r>
      <w:r>
        <w:rPr>
          <w:w w:val="105"/>
        </w:rPr>
        <w:t> distal</w:t>
      </w:r>
      <w:r>
        <w:rPr>
          <w:w w:val="105"/>
        </w:rPr>
        <w:t> than</w:t>
      </w:r>
      <w:r>
        <w:rPr>
          <w:w w:val="105"/>
        </w:rPr>
        <w:t> in</w:t>
      </w:r>
      <w:r>
        <w:rPr>
          <w:w w:val="105"/>
        </w:rPr>
        <w:t> proximal</w:t>
      </w:r>
      <w:r>
        <w:rPr>
          <w:w w:val="105"/>
        </w:rPr>
        <w:t> muscles. Head</w:t>
      </w:r>
      <w:r>
        <w:rPr>
          <w:w w:val="105"/>
        </w:rPr>
        <w:t> magnetic</w:t>
      </w:r>
      <w:r>
        <w:rPr>
          <w:w w:val="105"/>
        </w:rPr>
        <w:t> resonance</w:t>
      </w:r>
      <w:r>
        <w:rPr>
          <w:w w:val="105"/>
        </w:rPr>
        <w:t> imaging</w:t>
      </w:r>
      <w:r>
        <w:rPr>
          <w:w w:val="105"/>
        </w:rPr>
        <w:t> showed both</w:t>
      </w:r>
      <w:r>
        <w:rPr>
          <w:spacing w:val="-5"/>
          <w:w w:val="105"/>
        </w:rPr>
        <w:t> </w:t>
      </w:r>
      <w:r>
        <w:rPr>
          <w:w w:val="105"/>
        </w:rPr>
        <w:t>cerebellar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cerebral</w:t>
      </w:r>
      <w:r>
        <w:rPr>
          <w:spacing w:val="-5"/>
          <w:w w:val="105"/>
        </w:rPr>
        <w:t> </w:t>
      </w:r>
      <w:r>
        <w:rPr>
          <w:w w:val="105"/>
        </w:rPr>
        <w:t>atrophy.</w:t>
      </w:r>
      <w:r>
        <w:rPr>
          <w:spacing w:val="-6"/>
          <w:w w:val="105"/>
        </w:rPr>
        <w:t> </w:t>
      </w:r>
      <w:r>
        <w:rPr>
          <w:w w:val="105"/>
        </w:rPr>
        <w:t>Electro- cardiograms were always normal.</w:t>
      </w:r>
    </w:p>
    <w:p>
      <w:pPr>
        <w:pStyle w:val="BodyText"/>
        <w:spacing w:line="271" w:lineRule="auto"/>
        <w:ind w:left="436" w:right="1" w:firstLine="478"/>
        <w:jc w:val="both"/>
      </w:pP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36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muscle</w:t>
      </w:r>
      <w:r>
        <w:rPr>
          <w:spacing w:val="-3"/>
          <w:w w:val="105"/>
        </w:rPr>
        <w:t> </w:t>
      </w:r>
      <w:r>
        <w:rPr>
          <w:w w:val="105"/>
        </w:rPr>
        <w:t>biopsy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taken from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quadriceps.</w:t>
      </w:r>
      <w:r>
        <w:rPr>
          <w:w w:val="105"/>
        </w:rPr>
        <w:t> Muscle</w:t>
      </w:r>
      <w:r>
        <w:rPr>
          <w:w w:val="105"/>
        </w:rPr>
        <w:t> </w:t>
      </w:r>
      <w:r>
        <w:rPr>
          <w:w w:val="105"/>
        </w:rPr>
        <w:t>histology was</w:t>
      </w:r>
      <w:r>
        <w:rPr>
          <w:w w:val="105"/>
        </w:rPr>
        <w:t> unremarkable.</w:t>
      </w:r>
      <w:r>
        <w:rPr>
          <w:w w:val="105"/>
        </w:rPr>
        <w:t> Assessment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mito- chondrial</w:t>
      </w:r>
      <w:r>
        <w:rPr>
          <w:spacing w:val="-7"/>
          <w:w w:val="105"/>
        </w:rPr>
        <w:t> </w:t>
      </w:r>
      <w:r>
        <w:rPr>
          <w:w w:val="105"/>
        </w:rPr>
        <w:t>respiratory</w:t>
      </w:r>
      <w:r>
        <w:rPr>
          <w:spacing w:val="-8"/>
          <w:w w:val="105"/>
        </w:rPr>
        <w:t> </w:t>
      </w:r>
      <w:r>
        <w:rPr>
          <w:w w:val="105"/>
        </w:rPr>
        <w:t>chain</w:t>
      </w:r>
      <w:r>
        <w:rPr>
          <w:spacing w:val="-6"/>
          <w:w w:val="105"/>
        </w:rPr>
        <w:t> </w:t>
      </w:r>
      <w:r>
        <w:rPr>
          <w:w w:val="105"/>
        </w:rPr>
        <w:t>enzymes</w:t>
      </w:r>
      <w:r>
        <w:rPr>
          <w:spacing w:val="-6"/>
          <w:w w:val="105"/>
        </w:rPr>
        <w:t> </w:t>
      </w:r>
      <w:r>
        <w:rPr>
          <w:w w:val="105"/>
        </w:rPr>
        <w:t>revealed a</w:t>
      </w:r>
      <w:r>
        <w:rPr>
          <w:w w:val="105"/>
        </w:rPr>
        <w:t> moderately</w:t>
      </w:r>
      <w:r>
        <w:rPr>
          <w:w w:val="105"/>
        </w:rPr>
        <w:t> decreased</w:t>
      </w:r>
      <w:r>
        <w:rPr>
          <w:w w:val="105"/>
        </w:rPr>
        <w:t> complex</w:t>
      </w:r>
      <w:r>
        <w:rPr>
          <w:w w:val="105"/>
        </w:rPr>
        <w:t> III</w:t>
      </w:r>
      <w:r>
        <w:rPr>
          <w:w w:val="105"/>
        </w:rPr>
        <w:t> activity (68% of the lower normal limit), and a com- plex</w:t>
      </w:r>
      <w:r>
        <w:rPr>
          <w:w w:val="105"/>
        </w:rPr>
        <w:t> I</w:t>
      </w:r>
      <w:r>
        <w:rPr>
          <w:w w:val="105"/>
        </w:rPr>
        <w:t> activity</w:t>
      </w:r>
      <w:r>
        <w:rPr>
          <w:w w:val="105"/>
        </w:rPr>
        <w:t> around</w:t>
      </w:r>
      <w:r>
        <w:rPr>
          <w:w w:val="105"/>
        </w:rPr>
        <w:t> the</w:t>
      </w:r>
      <w:r>
        <w:rPr>
          <w:w w:val="105"/>
        </w:rPr>
        <w:t> lowest</w:t>
      </w:r>
      <w:r>
        <w:rPr>
          <w:w w:val="105"/>
        </w:rPr>
        <w:t> reference value,</w:t>
      </w:r>
      <w:r>
        <w:rPr>
          <w:w w:val="105"/>
        </w:rPr>
        <w:t> whereas</w:t>
      </w:r>
      <w:r>
        <w:rPr>
          <w:w w:val="105"/>
        </w:rPr>
        <w:t> complex</w:t>
      </w:r>
      <w:r>
        <w:rPr>
          <w:w w:val="105"/>
        </w:rPr>
        <w:t> II</w:t>
      </w:r>
      <w:r>
        <w:rPr>
          <w:w w:val="105"/>
        </w:rPr>
        <w:t> and</w:t>
      </w:r>
      <w:r>
        <w:rPr>
          <w:w w:val="105"/>
        </w:rPr>
        <w:t> citrate syn- thase activities were well above the mean of the reference value.</w:t>
      </w:r>
      <w:r>
        <w:rPr>
          <w:w w:val="105"/>
          <w:vertAlign w:val="superscript"/>
        </w:rPr>
        <w:t>5,6</w:t>
      </w:r>
      <w:r>
        <w:rPr>
          <w:w w:val="105"/>
          <w:vertAlign w:val="baseline"/>
        </w:rPr>
        <w:t> Genetic investigations revealed</w:t>
      </w:r>
      <w:r>
        <w:rPr>
          <w:w w:val="105"/>
          <w:vertAlign w:val="baseline"/>
        </w:rPr>
        <w:t> multiple</w:t>
      </w:r>
      <w:r>
        <w:rPr>
          <w:w w:val="105"/>
          <w:vertAlign w:val="baseline"/>
        </w:rPr>
        <w:t> mtDNA</w:t>
      </w:r>
      <w:r>
        <w:rPr>
          <w:w w:val="105"/>
          <w:vertAlign w:val="baseline"/>
        </w:rPr>
        <w:t> deletions,</w:t>
      </w:r>
      <w:r>
        <w:rPr>
          <w:w w:val="105"/>
          <w:vertAlign w:val="baseline"/>
        </w:rPr>
        <w:t> which were associated with 2 compound heterozy- gous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mutations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c.1399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spacing w:val="-11"/>
          <w:w w:val="105"/>
          <w:vertAlign w:val="baseline"/>
        </w:rPr>
        <w:t> </w:t>
      </w:r>
      <w:r>
        <w:rPr>
          <w:rFonts w:ascii="Arial"/>
          <w:w w:val="270"/>
          <w:vertAlign w:val="baseline"/>
        </w:rPr>
        <w:t>.</w:t>
      </w:r>
      <w:r>
        <w:rPr>
          <w:rFonts w:ascii="Arial"/>
          <w:spacing w:val="-38"/>
          <w:w w:val="270"/>
          <w:vertAlign w:val="baseline"/>
        </w:rPr>
        <w:t> </w:t>
      </w:r>
      <w:r>
        <w:rPr>
          <w:w w:val="105"/>
          <w:vertAlign w:val="baseline"/>
        </w:rPr>
        <w:t>A (p.Ala467Thr)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c.2243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</w:t>
      </w:r>
      <w:r>
        <w:rPr>
          <w:spacing w:val="-11"/>
          <w:w w:val="105"/>
          <w:vertAlign w:val="baseline"/>
        </w:rPr>
        <w:t> </w:t>
      </w:r>
      <w:r>
        <w:rPr>
          <w:rFonts w:ascii="Arial"/>
          <w:spacing w:val="-2"/>
          <w:w w:val="245"/>
          <w:vertAlign w:val="baseline"/>
        </w:rPr>
        <w:t>.</w:t>
      </w:r>
      <w:r>
        <w:rPr>
          <w:rFonts w:ascii="Arial"/>
          <w:spacing w:val="-32"/>
          <w:w w:val="245"/>
          <w:vertAlign w:val="baseline"/>
        </w:rPr>
        <w:t> </w:t>
      </w:r>
      <w:r>
        <w:rPr>
          <w:spacing w:val="-2"/>
          <w:w w:val="105"/>
          <w:vertAlign w:val="baseline"/>
        </w:rPr>
        <w:t>C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(p.Trp748Ser)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POLG </w:t>
      </w:r>
      <w:r>
        <w:rPr>
          <w:w w:val="105"/>
          <w:vertAlign w:val="baseline"/>
        </w:rPr>
        <w:t>gene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(NM_002693).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mu- tations has been described before in SANDO </w:t>
      </w:r>
      <w:r>
        <w:rPr>
          <w:spacing w:val="-2"/>
          <w:w w:val="105"/>
          <w:vertAlign w:val="baseline"/>
        </w:rPr>
        <w:t>patients.</w:t>
      </w:r>
      <w:r>
        <w:rPr>
          <w:spacing w:val="-2"/>
          <w:w w:val="105"/>
          <w:vertAlign w:val="superscript"/>
        </w:rPr>
        <w:t>2,7</w:t>
      </w:r>
    </w:p>
    <w:p>
      <w:pPr>
        <w:pStyle w:val="BodyText"/>
        <w:spacing w:line="214" w:lineRule="exact"/>
        <w:ind w:left="915"/>
        <w:jc w:val="both"/>
      </w:pP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years</w:t>
      </w:r>
      <w:r>
        <w:rPr>
          <w:spacing w:val="40"/>
          <w:w w:val="105"/>
        </w:rPr>
        <w:t> </w:t>
      </w:r>
      <w:r>
        <w:rPr>
          <w:w w:val="105"/>
        </w:rPr>
        <w:t>ago,</w:t>
      </w:r>
      <w:r>
        <w:rPr>
          <w:spacing w:val="41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52,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1" w:lineRule="auto" w:before="13"/>
        <w:ind w:left="436" w:right="1"/>
        <w:jc w:val="both"/>
      </w:pPr>
      <w:r>
        <w:rPr>
          <w:w w:val="105"/>
        </w:rPr>
        <w:t>patient</w:t>
      </w:r>
      <w:r>
        <w:rPr>
          <w:spacing w:val="-6"/>
          <w:w w:val="105"/>
        </w:rPr>
        <w:t> </w:t>
      </w:r>
      <w:r>
        <w:rPr>
          <w:w w:val="105"/>
        </w:rPr>
        <w:t>noticed</w:t>
      </w:r>
      <w:r>
        <w:rPr>
          <w:spacing w:val="-6"/>
          <w:w w:val="105"/>
        </w:rPr>
        <w:t> </w:t>
      </w:r>
      <w:r>
        <w:rPr>
          <w:w w:val="105"/>
        </w:rPr>
        <w:t>increasingly</w:t>
      </w:r>
      <w:r>
        <w:rPr>
          <w:spacing w:val="-7"/>
          <w:w w:val="105"/>
        </w:rPr>
        <w:t> </w:t>
      </w:r>
      <w:r>
        <w:rPr>
          <w:w w:val="105"/>
        </w:rPr>
        <w:t>impaired</w:t>
      </w:r>
      <w:r>
        <w:rPr>
          <w:spacing w:val="-8"/>
          <w:w w:val="105"/>
        </w:rPr>
        <w:t> </w:t>
      </w:r>
      <w:r>
        <w:rPr>
          <w:w w:val="105"/>
        </w:rPr>
        <w:t>balance and</w:t>
      </w:r>
      <w:r>
        <w:rPr>
          <w:w w:val="105"/>
        </w:rPr>
        <w:t> gait,</w:t>
      </w:r>
      <w:r>
        <w:rPr>
          <w:w w:val="105"/>
        </w:rPr>
        <w:t> without</w:t>
      </w:r>
      <w:r>
        <w:rPr>
          <w:w w:val="105"/>
        </w:rPr>
        <w:t> any</w:t>
      </w:r>
      <w:r>
        <w:rPr>
          <w:w w:val="105"/>
        </w:rPr>
        <w:t> dizziness.</w:t>
      </w:r>
      <w:r>
        <w:rPr>
          <w:w w:val="105"/>
        </w:rPr>
        <w:t> During</w:t>
      </w:r>
      <w:r>
        <w:rPr>
          <w:w w:val="105"/>
        </w:rPr>
        <w:t> fast movements he experienced a blurred vision. He</w:t>
      </w:r>
      <w:r>
        <w:rPr>
          <w:w w:val="105"/>
        </w:rPr>
        <w:t> had</w:t>
      </w:r>
      <w:r>
        <w:rPr>
          <w:w w:val="105"/>
        </w:rPr>
        <w:t> never</w:t>
      </w:r>
      <w:r>
        <w:rPr>
          <w:w w:val="105"/>
        </w:rPr>
        <w:t> been</w:t>
      </w:r>
      <w:r>
        <w:rPr>
          <w:w w:val="105"/>
        </w:rPr>
        <w:t> treated</w:t>
      </w:r>
      <w:r>
        <w:rPr>
          <w:w w:val="105"/>
        </w:rPr>
        <w:t> with</w:t>
      </w:r>
      <w:r>
        <w:rPr>
          <w:w w:val="105"/>
        </w:rPr>
        <w:t> ototoxic medication,</w:t>
      </w:r>
      <w:r>
        <w:rPr>
          <w:w w:val="105"/>
        </w:rPr>
        <w:t> aminoglycosides</w:t>
      </w:r>
      <w:r>
        <w:rPr>
          <w:w w:val="105"/>
        </w:rPr>
        <w:t> in</w:t>
      </w:r>
      <w:r>
        <w:rPr>
          <w:w w:val="105"/>
        </w:rPr>
        <w:t> particular, nor was he using any other medication.</w:t>
      </w:r>
    </w:p>
    <w:p>
      <w:pPr>
        <w:pStyle w:val="BodyText"/>
        <w:spacing w:line="271" w:lineRule="auto"/>
        <w:ind w:left="436" w:right="1" w:firstLine="478"/>
        <w:jc w:val="both"/>
      </w:pPr>
      <w:r>
        <w:rPr>
          <w:w w:val="105"/>
        </w:rPr>
        <w:t>Neurological</w:t>
      </w:r>
      <w:r>
        <w:rPr>
          <w:spacing w:val="40"/>
          <w:w w:val="105"/>
        </w:rPr>
        <w:t>  </w:t>
      </w:r>
      <w:r>
        <w:rPr>
          <w:w w:val="105"/>
        </w:rPr>
        <w:t>examination</w:t>
      </w:r>
      <w:r>
        <w:rPr>
          <w:spacing w:val="40"/>
          <w:w w:val="105"/>
        </w:rPr>
        <w:t>  </w:t>
      </w:r>
      <w:r>
        <w:rPr>
          <w:w w:val="105"/>
        </w:rPr>
        <w:t>revealed</w:t>
      </w:r>
      <w:r>
        <w:rPr>
          <w:spacing w:val="40"/>
          <w:w w:val="105"/>
        </w:rPr>
        <w:t> </w:t>
      </w:r>
      <w:r>
        <w:rPr>
          <w:w w:val="105"/>
        </w:rPr>
        <w:t>a ptosis on both sides. Eye movements were restricted</w:t>
      </w:r>
      <w:r>
        <w:rPr>
          <w:w w:val="105"/>
        </w:rPr>
        <w:t> in</w:t>
      </w:r>
      <w:r>
        <w:rPr>
          <w:w w:val="105"/>
        </w:rPr>
        <w:t> horizontal</w:t>
      </w:r>
      <w:r>
        <w:rPr>
          <w:w w:val="105"/>
        </w:rPr>
        <w:t> plane;</w:t>
      </w:r>
      <w:r>
        <w:rPr>
          <w:w w:val="105"/>
        </w:rPr>
        <w:t> the</w:t>
      </w:r>
      <w:r>
        <w:rPr>
          <w:w w:val="105"/>
        </w:rPr>
        <w:t> head impulse test was not reliable because of eye movement</w:t>
      </w:r>
      <w:r>
        <w:rPr>
          <w:w w:val="105"/>
        </w:rPr>
        <w:t> disorders.</w:t>
      </w:r>
      <w:r>
        <w:rPr>
          <w:w w:val="105"/>
        </w:rPr>
        <w:t> Diffuse</w:t>
      </w:r>
      <w:r>
        <w:rPr>
          <w:w w:val="105"/>
        </w:rPr>
        <w:t> weakness</w:t>
      </w:r>
      <w:r>
        <w:rPr>
          <w:w w:val="105"/>
        </w:rPr>
        <w:t> was noted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arms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legs;</w:t>
      </w:r>
      <w:r>
        <w:rPr>
          <w:spacing w:val="43"/>
          <w:w w:val="105"/>
        </w:rPr>
        <w:t> </w:t>
      </w:r>
      <w:r>
        <w:rPr>
          <w:w w:val="105"/>
        </w:rPr>
        <w:t>distal</w:t>
      </w:r>
      <w:r>
        <w:rPr>
          <w:spacing w:val="45"/>
          <w:w w:val="105"/>
        </w:rPr>
        <w:t> </w:t>
      </w:r>
      <w:r>
        <w:rPr>
          <w:w w:val="105"/>
        </w:rPr>
        <w:t>sensation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spacing w:line="271" w:lineRule="auto" w:before="1"/>
        <w:ind w:left="196"/>
        <w:jc w:val="both"/>
      </w:pPr>
      <w:r>
        <w:rPr>
          <w:w w:val="105"/>
        </w:rPr>
        <w:t>arms</w:t>
      </w:r>
      <w:r>
        <w:rPr>
          <w:w w:val="105"/>
        </w:rPr>
        <w:t> and</w:t>
      </w:r>
      <w:r>
        <w:rPr>
          <w:w w:val="105"/>
        </w:rPr>
        <w:t> legs</w:t>
      </w:r>
      <w:r>
        <w:rPr>
          <w:w w:val="105"/>
        </w:rPr>
        <w:t> was</w:t>
      </w:r>
      <w:r>
        <w:rPr>
          <w:w w:val="105"/>
        </w:rPr>
        <w:t> reduced,</w:t>
      </w:r>
      <w:r>
        <w:rPr>
          <w:w w:val="105"/>
        </w:rPr>
        <w:t> areflexia</w:t>
      </w:r>
      <w:r>
        <w:rPr>
          <w:w w:val="105"/>
        </w:rPr>
        <w:t> </w:t>
      </w:r>
      <w:r>
        <w:rPr>
          <w:w w:val="105"/>
        </w:rPr>
        <w:t>was present.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walking; Romberg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positive.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coordination tests were intact.</w:t>
      </w:r>
    </w:p>
    <w:p>
      <w:pPr>
        <w:pStyle w:val="BodyText"/>
        <w:spacing w:line="271" w:lineRule="auto"/>
        <w:ind w:left="196" w:firstLine="477"/>
        <w:jc w:val="right"/>
      </w:pP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audiogram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normal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age.</w:t>
      </w:r>
      <w:r>
        <w:rPr>
          <w:spacing w:val="-13"/>
          <w:w w:val="105"/>
        </w:rPr>
        <w:t> </w:t>
      </w:r>
      <w:r>
        <w:rPr>
          <w:w w:val="105"/>
        </w:rPr>
        <w:t>A new</w:t>
      </w:r>
      <w:r>
        <w:rPr>
          <w:w w:val="105"/>
        </w:rPr>
        <w:t> head</w:t>
      </w:r>
      <w:r>
        <w:rPr>
          <w:w w:val="105"/>
        </w:rPr>
        <w:t> magnetic</w:t>
      </w:r>
      <w:r>
        <w:rPr>
          <w:w w:val="105"/>
        </w:rPr>
        <w:t> resonance</w:t>
      </w:r>
      <w:r>
        <w:rPr>
          <w:w w:val="105"/>
        </w:rPr>
        <w:t> imaging</w:t>
      </w:r>
      <w:r>
        <w:rPr>
          <w:w w:val="105"/>
        </w:rPr>
        <w:t> con- firmed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previous</w:t>
      </w:r>
      <w:r>
        <w:rPr>
          <w:spacing w:val="30"/>
          <w:w w:val="105"/>
        </w:rPr>
        <w:t> </w:t>
      </w:r>
      <w:r>
        <w:rPr>
          <w:w w:val="105"/>
        </w:rPr>
        <w:t>findings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generalized cerebral and cerebellar atrophy, without any abnormalities in the cerebellopontine region. The caloric reflex tests showed lack of responses</w:t>
      </w:r>
      <w:r>
        <w:rPr>
          <w:spacing w:val="72"/>
          <w:w w:val="105"/>
        </w:rPr>
        <w:t> </w:t>
      </w:r>
      <w:r>
        <w:rPr>
          <w:w w:val="105"/>
        </w:rPr>
        <w:t>on</w:t>
      </w:r>
      <w:r>
        <w:rPr>
          <w:spacing w:val="69"/>
          <w:w w:val="105"/>
        </w:rPr>
        <w:t> </w:t>
      </w:r>
      <w:r>
        <w:rPr>
          <w:w w:val="105"/>
        </w:rPr>
        <w:t>both</w:t>
      </w:r>
      <w:r>
        <w:rPr>
          <w:spacing w:val="71"/>
          <w:w w:val="105"/>
        </w:rPr>
        <w:t> </w:t>
      </w:r>
      <w:r>
        <w:rPr>
          <w:w w:val="105"/>
        </w:rPr>
        <w:t>sides,</w:t>
      </w:r>
      <w:r>
        <w:rPr>
          <w:spacing w:val="70"/>
          <w:w w:val="105"/>
        </w:rPr>
        <w:t> </w:t>
      </w:r>
      <w:r>
        <w:rPr>
          <w:w w:val="105"/>
        </w:rPr>
        <w:t>compatible</w:t>
      </w:r>
      <w:r>
        <w:rPr>
          <w:spacing w:val="69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25" w:lineRule="exact"/>
        <w:ind w:left="196"/>
        <w:jc w:val="both"/>
      </w:pPr>
      <w:r>
        <w:rPr>
          <w:w w:val="105"/>
        </w:rPr>
        <w:t>severe</w:t>
      </w:r>
      <w:r>
        <w:rPr>
          <w:spacing w:val="5"/>
          <w:w w:val="105"/>
        </w:rPr>
        <w:t> </w:t>
      </w:r>
      <w:r>
        <w:rPr>
          <w:w w:val="105"/>
        </w:rPr>
        <w:t>bilateral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vestibulopathy(BV).</w:t>
      </w:r>
    </w:p>
    <w:p>
      <w:pPr>
        <w:pStyle w:val="BodyText"/>
        <w:spacing w:line="268" w:lineRule="auto" w:before="24"/>
        <w:ind w:left="196" w:right="3" w:firstLine="477"/>
        <w:jc w:val="both"/>
      </w:pPr>
      <w:r>
        <w:rPr>
          <w:spacing w:val="-4"/>
          <w:w w:val="105"/>
        </w:rPr>
        <w:t>Vestibular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rehabilitation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has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started, </w:t>
      </w:r>
      <w:r>
        <w:rPr>
          <w:w w:val="105"/>
        </w:rPr>
        <w:t>with little improvement so far.</w:t>
      </w:r>
    </w:p>
    <w:p>
      <w:pPr>
        <w:pStyle w:val="BodyText"/>
        <w:spacing w:before="56"/>
      </w:pPr>
    </w:p>
    <w:p>
      <w:pPr>
        <w:pStyle w:val="Heading3"/>
        <w:ind w:left="1454"/>
      </w:pPr>
      <w:r>
        <w:rPr>
          <w:spacing w:val="-2"/>
        </w:rPr>
        <w:t>DISCUSSION</w:t>
      </w:r>
    </w:p>
    <w:p>
      <w:pPr>
        <w:pStyle w:val="BodyText"/>
        <w:spacing w:line="271" w:lineRule="auto" w:before="245"/>
        <w:ind w:left="196" w:firstLine="477"/>
        <w:jc w:val="both"/>
      </w:pPr>
      <w:r>
        <w:rPr/>
        <w:t>BV is defined as a bilateral loss of </w:t>
      </w:r>
      <w:r>
        <w:rPr/>
        <w:t>the labyrinthine function and/or the superior vestibular nerve, and might be caused by ototoxic medication (aminoglycosides in par- ticular), Meniere</w:t>
      </w:r>
      <w:r>
        <w:rPr>
          <w:rFonts w:ascii="Arial" w:hAnsi="Arial"/>
        </w:rPr>
        <w:t>’</w:t>
      </w:r>
      <w:r>
        <w:rPr/>
        <w:t>s disease, and several neuro- degenerative</w:t>
      </w:r>
      <w:r>
        <w:rPr>
          <w:spacing w:val="40"/>
        </w:rPr>
        <w:t> </w:t>
      </w:r>
      <w:r>
        <w:rPr/>
        <w:t>disorders.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knowledge, this is the first report of BV in a patient with SANDO, or more specifically, in a patient</w:t>
      </w:r>
      <w:r>
        <w:rPr>
          <w:spacing w:val="80"/>
          <w:w w:val="150"/>
        </w:rPr>
        <w:t> </w:t>
      </w:r>
      <w:r>
        <w:rPr/>
        <w:t>with a genetic defect in </w:t>
      </w:r>
      <w:r>
        <w:rPr>
          <w:i/>
        </w:rPr>
        <w:t>POLG</w:t>
      </w:r>
      <w:r>
        <w:rPr/>
        <w:t>.</w:t>
      </w:r>
    </w:p>
    <w:p>
      <w:pPr>
        <w:pStyle w:val="BodyText"/>
        <w:spacing w:line="271" w:lineRule="auto"/>
        <w:ind w:left="196" w:firstLine="47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clinical</w:t>
      </w:r>
      <w:r>
        <w:rPr>
          <w:spacing w:val="-13"/>
          <w:w w:val="105"/>
        </w:rPr>
        <w:t> </w:t>
      </w:r>
      <w:r>
        <w:rPr>
          <w:w w:val="105"/>
        </w:rPr>
        <w:t>presentation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BV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vary significantly.</w:t>
      </w:r>
      <w:r>
        <w:rPr>
          <w:w w:val="105"/>
        </w:rPr>
        <w:t> Almost</w:t>
      </w:r>
      <w:r>
        <w:rPr>
          <w:w w:val="105"/>
        </w:rPr>
        <w:t> all</w:t>
      </w:r>
      <w:r>
        <w:rPr>
          <w:w w:val="105"/>
        </w:rPr>
        <w:t> patients</w:t>
      </w:r>
      <w:r>
        <w:rPr>
          <w:w w:val="105"/>
        </w:rPr>
        <w:t> experience decreased</w:t>
      </w:r>
      <w:r>
        <w:rPr>
          <w:w w:val="105"/>
        </w:rPr>
        <w:t> gait,</w:t>
      </w:r>
      <w:r>
        <w:rPr>
          <w:w w:val="105"/>
        </w:rPr>
        <w:t> especially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dark</w:t>
      </w:r>
      <w:r>
        <w:rPr>
          <w:w w:val="105"/>
        </w:rPr>
        <w:t> or</w:t>
      </w:r>
      <w:r>
        <w:rPr>
          <w:w w:val="105"/>
        </w:rPr>
        <w:t> on uneven</w:t>
      </w:r>
      <w:r>
        <w:rPr>
          <w:w w:val="105"/>
        </w:rPr>
        <w:t> surfaces.</w:t>
      </w:r>
      <w:r>
        <w:rPr>
          <w:w w:val="105"/>
        </w:rPr>
        <w:t> Patients</w:t>
      </w:r>
      <w:r>
        <w:rPr>
          <w:w w:val="105"/>
        </w:rPr>
        <w:t> complain</w:t>
      </w:r>
      <w:r>
        <w:rPr>
          <w:w w:val="105"/>
        </w:rPr>
        <w:t> about blurred</w:t>
      </w:r>
      <w:r>
        <w:rPr>
          <w:w w:val="105"/>
        </w:rPr>
        <w:t> vision</w:t>
      </w:r>
      <w:r>
        <w:rPr>
          <w:w w:val="105"/>
        </w:rPr>
        <w:t> during</w:t>
      </w:r>
      <w:r>
        <w:rPr>
          <w:w w:val="105"/>
        </w:rPr>
        <w:t> fast</w:t>
      </w:r>
      <w:r>
        <w:rPr>
          <w:w w:val="105"/>
        </w:rPr>
        <w:t> head</w:t>
      </w:r>
      <w:r>
        <w:rPr>
          <w:w w:val="105"/>
        </w:rPr>
        <w:t> movements (</w:t>
      </w:r>
      <w:r>
        <w:rPr>
          <w:i/>
          <w:w w:val="105"/>
        </w:rPr>
        <w:t>oscillopsia</w:t>
      </w:r>
      <w:r>
        <w:rPr>
          <w:w w:val="105"/>
        </w:rPr>
        <w:t>), and sometimes about dizziness during fast head movements as well. Finally, patients</w:t>
      </w:r>
      <w:r>
        <w:rPr>
          <w:w w:val="105"/>
        </w:rPr>
        <w:t> might</w:t>
      </w:r>
      <w:r>
        <w:rPr>
          <w:w w:val="105"/>
        </w:rPr>
        <w:t> experience</w:t>
      </w:r>
      <w:r>
        <w:rPr>
          <w:w w:val="105"/>
        </w:rPr>
        <w:t> difficulties</w:t>
      </w:r>
      <w:r>
        <w:rPr>
          <w:w w:val="105"/>
        </w:rPr>
        <w:t> with spatial</w:t>
      </w:r>
      <w:r>
        <w:rPr>
          <w:w w:val="105"/>
        </w:rPr>
        <w:t> orientation.</w:t>
      </w:r>
      <w:r>
        <w:rPr>
          <w:w w:val="105"/>
        </w:rPr>
        <w:t> Dizziness</w:t>
      </w:r>
      <w:r>
        <w:rPr>
          <w:w w:val="105"/>
        </w:rPr>
        <w:t> and</w:t>
      </w:r>
      <w:r>
        <w:rPr>
          <w:w w:val="105"/>
        </w:rPr>
        <w:t> ear</w:t>
      </w:r>
      <w:r>
        <w:rPr>
          <w:w w:val="105"/>
        </w:rPr>
        <w:t> symp- toms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common.</w:t>
      </w:r>
      <w:r>
        <w:rPr>
          <w:spacing w:val="-6"/>
          <w:w w:val="105"/>
        </w:rPr>
        <w:t> </w:t>
      </w:r>
      <w:r>
        <w:rPr>
          <w:w w:val="105"/>
        </w:rPr>
        <w:t>Gait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impaired and patients are generally unable to perform tandem gait. The head impulse test is abnor- mal in half of the cases. A quarter</w:t>
      </w:r>
      <w:r>
        <w:rPr>
          <w:w w:val="105"/>
        </w:rPr>
        <w:t> of BV pa- tients</w:t>
      </w:r>
      <w:r>
        <w:rPr>
          <w:w w:val="105"/>
        </w:rPr>
        <w:t> have</w:t>
      </w:r>
      <w:r>
        <w:rPr>
          <w:w w:val="105"/>
        </w:rPr>
        <w:t> signs</w:t>
      </w:r>
      <w:r>
        <w:rPr>
          <w:w w:val="105"/>
        </w:rPr>
        <w:t> of</w:t>
      </w:r>
      <w:r>
        <w:rPr>
          <w:w w:val="105"/>
        </w:rPr>
        <w:t> polyneuropathy</w:t>
      </w:r>
      <w:r>
        <w:rPr>
          <w:w w:val="105"/>
        </w:rPr>
        <w:t> and/or cerebellar dysfunction.</w:t>
      </w:r>
      <w:r>
        <w:rPr>
          <w:w w:val="105"/>
          <w:vertAlign w:val="superscript"/>
        </w:rPr>
        <w:t>8</w:t>
      </w:r>
    </w:p>
    <w:p>
      <w:pPr>
        <w:pStyle w:val="BodyText"/>
        <w:spacing w:line="216" w:lineRule="exact"/>
        <w:ind w:left="673"/>
        <w:jc w:val="both"/>
      </w:pPr>
      <w:r>
        <w:rPr>
          <w:w w:val="105"/>
        </w:rPr>
        <w:t>BV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symptom</w:t>
      </w:r>
      <w:r>
        <w:rPr>
          <w:spacing w:val="11"/>
          <w:w w:val="105"/>
        </w:rPr>
        <w:t> </w:t>
      </w:r>
      <w:r>
        <w:rPr>
          <w:w w:val="105"/>
        </w:rPr>
        <w:t>rather</w:t>
      </w:r>
      <w:r>
        <w:rPr>
          <w:spacing w:val="10"/>
          <w:w w:val="105"/>
        </w:rPr>
        <w:t> </w:t>
      </w:r>
      <w:r>
        <w:rPr>
          <w:w w:val="105"/>
        </w:rPr>
        <w:t>than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disease.</w:t>
      </w:r>
    </w:p>
    <w:p>
      <w:pPr>
        <w:pStyle w:val="BodyText"/>
        <w:spacing w:line="271" w:lineRule="auto" w:before="21"/>
        <w:ind w:left="196" w:right="1"/>
        <w:jc w:val="both"/>
      </w:pPr>
      <w:r>
        <w:rPr>
          <w:w w:val="105"/>
        </w:rPr>
        <w:t>No</w:t>
      </w:r>
      <w:r>
        <w:rPr>
          <w:w w:val="105"/>
        </w:rPr>
        <w:t> cause can</w:t>
      </w:r>
      <w:r>
        <w:rPr>
          <w:w w:val="105"/>
        </w:rPr>
        <w:t> be</w:t>
      </w:r>
      <w:r>
        <w:rPr>
          <w:w w:val="105"/>
        </w:rPr>
        <w:t> found in</w:t>
      </w:r>
      <w:r>
        <w:rPr>
          <w:w w:val="105"/>
        </w:rPr>
        <w:t> half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patients.</w:t>
      </w:r>
      <w:r>
        <w:rPr>
          <w:w w:val="105"/>
          <w:vertAlign w:val="superscript"/>
        </w:rPr>
        <w:t>9,10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prevalence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BV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low,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thus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often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long</w:t>
      </w:r>
      <w:r>
        <w:rPr>
          <w:w w:val="105"/>
          <w:vertAlign w:val="baseline"/>
        </w:rPr>
        <w:t> diagnostic delay.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course</w:t>
      </w:r>
      <w:r>
        <w:rPr>
          <w:w w:val="105"/>
          <w:vertAlign w:val="baseline"/>
        </w:rPr>
        <w:t> depends</w:t>
      </w:r>
      <w:r>
        <w:rPr>
          <w:w w:val="105"/>
          <w:vertAlign w:val="baseline"/>
        </w:rPr>
        <w:t> mainly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 underlying disease.</w:t>
      </w:r>
    </w:p>
    <w:p>
      <w:pPr>
        <w:pStyle w:val="BodyText"/>
        <w:spacing w:line="271" w:lineRule="auto"/>
        <w:ind w:left="196" w:firstLine="477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workup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suspected</w:t>
      </w:r>
      <w:r>
        <w:rPr>
          <w:spacing w:val="-3"/>
          <w:w w:val="105"/>
        </w:rPr>
        <w:t> </w:t>
      </w:r>
      <w:r>
        <w:rPr>
          <w:w w:val="105"/>
        </w:rPr>
        <w:t>BV</w:t>
      </w:r>
      <w:r>
        <w:rPr>
          <w:spacing w:val="-6"/>
          <w:w w:val="105"/>
        </w:rPr>
        <w:t> </w:t>
      </w:r>
      <w:r>
        <w:rPr>
          <w:w w:val="105"/>
        </w:rPr>
        <w:t>requires caloric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rotatory</w:t>
      </w:r>
      <w:r>
        <w:rPr>
          <w:spacing w:val="35"/>
          <w:w w:val="105"/>
        </w:rPr>
        <w:t> </w:t>
      </w:r>
      <w:r>
        <w:rPr>
          <w:w w:val="105"/>
        </w:rPr>
        <w:t>chair</w:t>
      </w:r>
      <w:r>
        <w:rPr>
          <w:spacing w:val="35"/>
          <w:w w:val="105"/>
        </w:rPr>
        <w:t> </w:t>
      </w:r>
      <w:r>
        <w:rPr>
          <w:w w:val="105"/>
        </w:rPr>
        <w:t>tests.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former</w:t>
      </w:r>
    </w:p>
    <w:p>
      <w:pPr>
        <w:pStyle w:val="Heading1"/>
        <w:spacing w:line="206" w:lineRule="auto"/>
        <w:ind w:left="196" w:right="646"/>
      </w:pPr>
      <w:r>
        <w:rPr/>
        <w:br w:type="column"/>
      </w:r>
      <w:r>
        <w:rPr>
          <w:spacing w:val="-2"/>
          <w:w w:val="95"/>
        </w:rPr>
        <w:t>CLINICAL </w:t>
      </w:r>
      <w:r>
        <w:rPr>
          <w:spacing w:val="-2"/>
          <w:w w:val="85"/>
        </w:rPr>
        <w:t>NEUROMUSCULAR </w:t>
      </w:r>
      <w:r>
        <w:rPr>
          <w:spacing w:val="-2"/>
          <w:w w:val="95"/>
        </w:rPr>
        <w:t>DISEASE</w:t>
      </w:r>
    </w:p>
    <w:p>
      <w:pPr>
        <w:spacing w:before="98"/>
        <w:ind w:left="196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Volume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18,</w:t>
      </w:r>
      <w:r>
        <w:rPr>
          <w:i/>
          <w:spacing w:val="6"/>
          <w:w w:val="110"/>
          <w:sz w:val="16"/>
        </w:rPr>
        <w:t> </w:t>
      </w:r>
      <w:r>
        <w:rPr>
          <w:i/>
          <w:w w:val="110"/>
          <w:sz w:val="16"/>
        </w:rPr>
        <w:t>Number</w:t>
      </w:r>
      <w:r>
        <w:rPr>
          <w:i/>
          <w:spacing w:val="6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1</w:t>
      </w:r>
    </w:p>
    <w:p>
      <w:pPr>
        <w:spacing w:before="16"/>
        <w:ind w:left="196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September</w:t>
      </w:r>
      <w:r>
        <w:rPr>
          <w:i/>
          <w:spacing w:val="13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2016</w:t>
      </w:r>
    </w:p>
    <w:p>
      <w:pPr>
        <w:spacing w:after="0"/>
        <w:jc w:val="left"/>
        <w:rPr>
          <w:i/>
          <w:sz w:val="16"/>
        </w:rPr>
        <w:sectPr>
          <w:type w:val="continuous"/>
          <w:pgSz w:w="11160" w:h="15480"/>
          <w:pgMar w:header="0" w:footer="81" w:top="500" w:bottom="280" w:left="0" w:right="0"/>
          <w:cols w:num="3" w:equalWidth="0">
            <w:col w:w="4266" w:space="40"/>
            <w:col w:w="4022" w:space="39"/>
            <w:col w:w="2793"/>
          </w:cols>
        </w:sectPr>
      </w:pPr>
    </w:p>
    <w:p>
      <w:pPr>
        <w:pStyle w:val="BodyText"/>
        <w:spacing w:before="23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5358990</wp:posOffset>
                </wp:positionH>
                <wp:positionV relativeFrom="page">
                  <wp:posOffset>404253</wp:posOffset>
                </wp:positionV>
                <wp:extent cx="6985" cy="880618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985" cy="8806180"/>
                          <a:chExt cx="6985" cy="88061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985" cy="880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06180">
                                <a:moveTo>
                                  <a:pt x="6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5595"/>
                                </a:lnTo>
                                <a:lnTo>
                                  <a:pt x="6479" y="8805595"/>
                                </a:lnTo>
                                <a:lnTo>
                                  <a:pt x="6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985" cy="880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06180">
                                <a:moveTo>
                                  <a:pt x="6479" y="8805595"/>
                                </a:moveTo>
                                <a:lnTo>
                                  <a:pt x="0" y="8805595"/>
                                </a:lnTo>
                                <a:lnTo>
                                  <a:pt x="0" y="0"/>
                                </a:lnTo>
                                <a:lnTo>
                                  <a:pt x="6479" y="0"/>
                                </a:lnTo>
                                <a:lnTo>
                                  <a:pt x="6479" y="880559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1.967773pt;margin-top:31.830996pt;width:.550pt;height:693.4pt;mso-position-horizontal-relative:page;mso-position-vertical-relative:page;z-index:15729664" id="docshapegroup8" coordorigin="8439,637" coordsize="11,13868">
                <v:rect style="position:absolute;left:8439;top:636;width:11;height:13868" id="docshape9" filled="true" fillcolor="#000000" stroked="false">
                  <v:fill type="solid"/>
                </v:rect>
                <v:rect style="position:absolute;left:8439;top:636;width:11;height:13868" id="docshape10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</w:p>
    <w:p>
      <w:pPr>
        <w:spacing w:before="0"/>
        <w:ind w:left="7070" w:right="0" w:firstLine="0"/>
        <w:jc w:val="left"/>
        <w:rPr>
          <w:sz w:val="16"/>
        </w:rPr>
      </w:pPr>
      <w:hyperlink r:id="rId7">
        <w:r>
          <w:rPr>
            <w:spacing w:val="-2"/>
            <w:w w:val="105"/>
            <w:sz w:val="16"/>
          </w:rPr>
          <w:t>www.jcnmd.com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160" w:h="15480"/>
          <w:pgMar w:header="0" w:footer="81" w:top="500" w:bottom="280" w:left="0" w:right="0"/>
        </w:sectPr>
      </w:pPr>
    </w:p>
    <w:p>
      <w:pPr>
        <w:tabs>
          <w:tab w:pos="292" w:val="left" w:leader="none"/>
        </w:tabs>
        <w:spacing w:line="143" w:lineRule="exact" w:before="141"/>
        <w:ind w:left="0" w:right="0" w:firstLine="0"/>
        <w:jc w:val="left"/>
        <w:rPr>
          <w:rFonts w:ascii="Arial"/>
          <w:sz w:val="24"/>
        </w:rPr>
      </w:pPr>
      <w:r>
        <w:rPr>
          <w:color w:val="FFFFFF"/>
          <w:sz w:val="24"/>
          <w:shd w:fill="333333" w:color="auto" w:val="clear"/>
        </w:rPr>
        <w:tab/>
      </w:r>
      <w:r>
        <w:rPr>
          <w:rFonts w:ascii="Arial"/>
          <w:color w:val="FFFFFF"/>
          <w:spacing w:val="-5"/>
          <w:w w:val="110"/>
          <w:sz w:val="24"/>
          <w:shd w:fill="333333" w:color="auto" w:val="clear"/>
        </w:rPr>
        <w:t>36</w:t>
      </w:r>
      <w:r>
        <w:rPr>
          <w:rFonts w:ascii="Arial"/>
          <w:color w:val="FFFFFF"/>
          <w:spacing w:val="40"/>
          <w:w w:val="110"/>
          <w:sz w:val="24"/>
          <w:shd w:fill="333333" w:color="auto" w:val="clear"/>
        </w:rPr>
        <w:t> </w:t>
      </w:r>
    </w:p>
    <w:p>
      <w:pPr>
        <w:spacing w:before="91"/>
        <w:ind w:left="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w w:val="90"/>
          <w:sz w:val="16"/>
        </w:rPr>
        <w:t>Journal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pacing w:val="-5"/>
          <w:sz w:val="16"/>
        </w:rPr>
        <w:t>of</w:t>
      </w:r>
    </w:p>
    <w:p>
      <w:pPr>
        <w:spacing w:line="235" w:lineRule="exact" w:before="49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van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Leeuwen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et</w:t>
      </w:r>
      <w:r>
        <w:rPr>
          <w:i/>
          <w:spacing w:val="13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al</w:t>
      </w:r>
    </w:p>
    <w:p>
      <w:pPr>
        <w:spacing w:after="0" w:line="235" w:lineRule="exact"/>
        <w:jc w:val="left"/>
        <w:rPr>
          <w:i/>
          <w:sz w:val="24"/>
        </w:rPr>
        <w:sectPr>
          <w:pgSz w:w="11160" w:h="15480"/>
          <w:pgMar w:header="0" w:footer="81" w:top="520" w:bottom="280" w:left="0" w:right="0"/>
          <w:cols w:num="3" w:equalWidth="0">
            <w:col w:w="628" w:space="1271"/>
            <w:col w:w="673" w:space="243"/>
            <w:col w:w="8345"/>
          </w:cols>
        </w:sectPr>
      </w:pPr>
    </w:p>
    <w:p>
      <w:pPr>
        <w:pStyle w:val="Heading1"/>
        <w:spacing w:line="206" w:lineRule="auto"/>
        <w:ind w:left="621" w:firstLine="996"/>
      </w:pPr>
      <w:r>
        <w:rPr>
          <w:spacing w:val="-2"/>
          <w:w w:val="85"/>
        </w:rPr>
        <w:t>CLINICAL NEUROMUSCULAR</w:t>
      </w:r>
    </w:p>
    <w:p>
      <w:pPr>
        <w:spacing w:line="247" w:lineRule="exact" w:before="0"/>
        <w:ind w:left="1720" w:right="0" w:firstLine="0"/>
        <w:jc w:val="left"/>
        <w:rPr>
          <w:rFonts w:ascii="Arial"/>
          <w:sz w:val="24"/>
        </w:rPr>
      </w:pPr>
      <w:r>
        <w:rPr>
          <w:rFonts w:ascii="Arial"/>
          <w:spacing w:val="-2"/>
          <w:w w:val="80"/>
          <w:sz w:val="24"/>
        </w:rPr>
        <w:t>DISEASE</w:t>
      </w:r>
    </w:p>
    <w:p>
      <w:pPr>
        <w:spacing w:before="88"/>
        <w:ind w:left="0" w:right="0" w:firstLine="0"/>
        <w:jc w:val="right"/>
        <w:rPr>
          <w:i/>
          <w:sz w:val="16"/>
        </w:rPr>
      </w:pPr>
      <w:r>
        <w:rPr>
          <w:i/>
          <w:w w:val="110"/>
          <w:sz w:val="16"/>
        </w:rPr>
        <w:t>Volume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18,</w:t>
      </w:r>
      <w:r>
        <w:rPr>
          <w:i/>
          <w:spacing w:val="6"/>
          <w:w w:val="110"/>
          <w:sz w:val="16"/>
        </w:rPr>
        <w:t> </w:t>
      </w:r>
      <w:r>
        <w:rPr>
          <w:i/>
          <w:w w:val="110"/>
          <w:sz w:val="16"/>
        </w:rPr>
        <w:t>Number</w:t>
      </w:r>
      <w:r>
        <w:rPr>
          <w:i/>
          <w:spacing w:val="6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1</w:t>
      </w:r>
    </w:p>
    <w:p>
      <w:pPr>
        <w:spacing w:before="16"/>
        <w:ind w:left="0" w:right="0" w:firstLine="0"/>
        <w:jc w:val="right"/>
        <w:rPr>
          <w:i/>
          <w:sz w:val="16"/>
        </w:rPr>
      </w:pPr>
      <w:r>
        <w:rPr>
          <w:i/>
          <w:w w:val="105"/>
          <w:sz w:val="16"/>
        </w:rPr>
        <w:t>September</w:t>
      </w:r>
      <w:r>
        <w:rPr>
          <w:i/>
          <w:spacing w:val="13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2016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52"/>
        <w:rPr>
          <w:i/>
        </w:rPr>
      </w:pPr>
    </w:p>
    <w:p>
      <w:pPr>
        <w:pStyle w:val="BodyText"/>
        <w:spacing w:line="271" w:lineRule="auto" w:before="1"/>
        <w:ind w:left="203"/>
        <w:jc w:val="both"/>
      </w:pPr>
      <w:r>
        <w:rPr>
          <w:w w:val="105"/>
        </w:rPr>
        <w:t>reveals</w:t>
      </w:r>
      <w:r>
        <w:rPr>
          <w:w w:val="105"/>
        </w:rPr>
        <w:t> vestibular</w:t>
      </w:r>
      <w:r>
        <w:rPr>
          <w:w w:val="105"/>
        </w:rPr>
        <w:t> hypofunction</w:t>
      </w:r>
      <w:r>
        <w:rPr>
          <w:w w:val="105"/>
        </w:rPr>
        <w:t> or</w:t>
      </w:r>
      <w:r>
        <w:rPr>
          <w:w w:val="105"/>
        </w:rPr>
        <w:t> </w:t>
      </w:r>
      <w:r>
        <w:rPr>
          <w:w w:val="105"/>
        </w:rPr>
        <w:t>areflexia on</w:t>
      </w:r>
      <w:r>
        <w:rPr>
          <w:w w:val="105"/>
        </w:rPr>
        <w:t> both</w:t>
      </w:r>
      <w:r>
        <w:rPr>
          <w:w w:val="105"/>
        </w:rPr>
        <w:t> sides,</w:t>
      </w:r>
      <w:r>
        <w:rPr>
          <w:w w:val="105"/>
        </w:rPr>
        <w:t> the</w:t>
      </w:r>
      <w:r>
        <w:rPr>
          <w:w w:val="105"/>
        </w:rPr>
        <w:t> latter,</w:t>
      </w:r>
      <w:r>
        <w:rPr>
          <w:w w:val="105"/>
        </w:rPr>
        <w:t> absence</w:t>
      </w:r>
      <w:r>
        <w:rPr>
          <w:w w:val="105"/>
        </w:rPr>
        <w:t> of</w:t>
      </w:r>
      <w:r>
        <w:rPr>
          <w:w w:val="105"/>
        </w:rPr>
        <w:t> post- rotatory</w:t>
      </w:r>
      <w:r>
        <w:rPr>
          <w:spacing w:val="-9"/>
          <w:w w:val="105"/>
        </w:rPr>
        <w:t> </w:t>
      </w:r>
      <w:r>
        <w:rPr>
          <w:w w:val="105"/>
        </w:rPr>
        <w:t>nystagmus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chair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suddenly </w:t>
      </w:r>
      <w:r>
        <w:rPr>
          <w:spacing w:val="-2"/>
          <w:w w:val="105"/>
        </w:rPr>
        <w:t>stopped.</w:t>
      </w:r>
    </w:p>
    <w:p>
      <w:pPr>
        <w:pStyle w:val="BodyText"/>
        <w:spacing w:line="268" w:lineRule="auto"/>
        <w:ind w:left="203" w:firstLine="477"/>
        <w:jc w:val="both"/>
        <w:rPr>
          <w:sz w:val="12"/>
        </w:rPr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unilateral</w:t>
      </w:r>
      <w:r>
        <w:rPr>
          <w:spacing w:val="-6"/>
          <w:w w:val="105"/>
        </w:rPr>
        <w:t> </w:t>
      </w:r>
      <w:r>
        <w:rPr>
          <w:w w:val="105"/>
        </w:rPr>
        <w:t>vestibular</w:t>
      </w:r>
      <w:r>
        <w:rPr>
          <w:spacing w:val="-6"/>
          <w:w w:val="105"/>
        </w:rPr>
        <w:t> </w:t>
      </w:r>
      <w:r>
        <w:rPr>
          <w:w w:val="105"/>
        </w:rPr>
        <w:t>loss,</w:t>
      </w:r>
      <w:r>
        <w:rPr>
          <w:spacing w:val="-6"/>
          <w:w w:val="105"/>
        </w:rPr>
        <w:t> </w:t>
      </w:r>
      <w:r>
        <w:rPr>
          <w:w w:val="105"/>
        </w:rPr>
        <w:t>vestibu- lar</w:t>
      </w:r>
      <w:r>
        <w:rPr>
          <w:spacing w:val="-1"/>
          <w:w w:val="105"/>
        </w:rPr>
        <w:t> </w:t>
      </w:r>
      <w:r>
        <w:rPr>
          <w:w w:val="105"/>
        </w:rPr>
        <w:t>rehabilitation is the</w:t>
      </w:r>
      <w:r>
        <w:rPr>
          <w:spacing w:val="-1"/>
          <w:w w:val="105"/>
        </w:rPr>
        <w:t> </w:t>
      </w:r>
      <w:r>
        <w:rPr>
          <w:w w:val="105"/>
        </w:rPr>
        <w:t>treatment of choice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  <w:position w:val="-7"/>
        </w:rPr>
        <w:t>BV.</w:t>
      </w:r>
      <w:r>
        <w:rPr>
          <w:spacing w:val="-2"/>
          <w:w w:val="105"/>
          <w:sz w:val="12"/>
        </w:rPr>
        <w:t>11,12</w:t>
      </w:r>
    </w:p>
    <w:p>
      <w:pPr>
        <w:pStyle w:val="BodyText"/>
        <w:spacing w:line="268" w:lineRule="auto"/>
        <w:ind w:left="203" w:firstLine="477"/>
        <w:jc w:val="both"/>
      </w:pPr>
      <w:r>
        <w:rPr/>
        <w:t>Improved gaze and postural stability </w:t>
      </w:r>
      <w:r>
        <w:rPr/>
        <w:t>is reported in 35%</w:t>
      </w:r>
      <w:r>
        <w:rPr>
          <w:rFonts w:ascii="Arial" w:hAnsi="Arial"/>
        </w:rPr>
        <w:t>–</w:t>
      </w:r>
      <w:r>
        <w:rPr/>
        <w:t>50%.</w:t>
      </w:r>
    </w:p>
    <w:p>
      <w:pPr>
        <w:pStyle w:val="BodyText"/>
        <w:spacing w:line="271" w:lineRule="auto"/>
        <w:ind w:left="203" w:firstLine="477"/>
        <w:jc w:val="both"/>
      </w:pPr>
      <w:r>
        <w:rPr>
          <w:w w:val="105"/>
        </w:rPr>
        <w:t>In</w:t>
      </w:r>
      <w:r>
        <w:rPr>
          <w:w w:val="105"/>
        </w:rPr>
        <w:t> our patient</w:t>
      </w:r>
      <w:r>
        <w:rPr>
          <w:w w:val="105"/>
        </w:rPr>
        <w:t> the diagnosis</w:t>
      </w:r>
      <w:r>
        <w:rPr>
          <w:w w:val="105"/>
        </w:rPr>
        <w:t> of BV</w:t>
      </w:r>
      <w:r>
        <w:rPr>
          <w:w w:val="105"/>
        </w:rPr>
        <w:t> </w:t>
      </w:r>
      <w:r>
        <w:rPr>
          <w:w w:val="105"/>
        </w:rPr>
        <w:t>was made more than 20 years after disease onset. One</w:t>
      </w:r>
      <w:r>
        <w:rPr>
          <w:w w:val="105"/>
        </w:rPr>
        <w:t> possible</w:t>
      </w:r>
      <w:r>
        <w:rPr>
          <w:w w:val="105"/>
        </w:rPr>
        <w:t> explanation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BV</w:t>
      </w:r>
      <w:r>
        <w:rPr>
          <w:w w:val="105"/>
        </w:rPr>
        <w:t> did</w:t>
      </w:r>
      <w:r>
        <w:rPr>
          <w:w w:val="105"/>
        </w:rPr>
        <w:t> not develop</w:t>
      </w:r>
      <w:r>
        <w:rPr>
          <w:spacing w:val="-5"/>
          <w:w w:val="105"/>
        </w:rPr>
        <w:t> </w:t>
      </w:r>
      <w:r>
        <w:rPr>
          <w:w w:val="105"/>
        </w:rPr>
        <w:t>until</w:t>
      </w:r>
      <w:r>
        <w:rPr>
          <w:spacing w:val="-6"/>
          <w:w w:val="105"/>
        </w:rPr>
        <w:t> </w:t>
      </w:r>
      <w:r>
        <w:rPr>
          <w:w w:val="105"/>
        </w:rPr>
        <w:t>late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disease. However,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a</w:t>
      </w:r>
      <w:r>
        <w:rPr>
          <w:w w:val="105"/>
        </w:rPr>
        <w:t> possibility</w:t>
      </w:r>
      <w:r>
        <w:rPr>
          <w:w w:val="105"/>
        </w:rPr>
        <w:t> that</w:t>
      </w:r>
      <w:r>
        <w:rPr>
          <w:w w:val="105"/>
        </w:rPr>
        <w:t> BV had</w:t>
      </w:r>
      <w:r>
        <w:rPr>
          <w:w w:val="105"/>
        </w:rPr>
        <w:t> gone</w:t>
      </w:r>
      <w:r>
        <w:rPr>
          <w:w w:val="105"/>
        </w:rPr>
        <w:t> unnoticed,</w:t>
      </w:r>
      <w:r>
        <w:rPr>
          <w:w w:val="105"/>
        </w:rPr>
        <w:t> because</w:t>
      </w:r>
      <w:r>
        <w:rPr>
          <w:w w:val="105"/>
        </w:rPr>
        <w:t> impaired</w:t>
      </w:r>
      <w:r>
        <w:rPr>
          <w:w w:val="105"/>
        </w:rPr>
        <w:t> bal- ance</w:t>
      </w:r>
      <w:r>
        <w:rPr>
          <w:w w:val="105"/>
        </w:rPr>
        <w:t> and</w:t>
      </w:r>
      <w:r>
        <w:rPr>
          <w:w w:val="105"/>
        </w:rPr>
        <w:t> gait</w:t>
      </w:r>
      <w:r>
        <w:rPr>
          <w:w w:val="105"/>
        </w:rPr>
        <w:t> may</w:t>
      </w:r>
      <w:r>
        <w:rPr>
          <w:w w:val="105"/>
        </w:rPr>
        <w:t> very</w:t>
      </w:r>
      <w:r>
        <w:rPr>
          <w:w w:val="105"/>
        </w:rPr>
        <w:t> well</w:t>
      </w:r>
      <w:r>
        <w:rPr>
          <w:w w:val="105"/>
        </w:rPr>
        <w:t> have</w:t>
      </w:r>
      <w:r>
        <w:rPr>
          <w:w w:val="105"/>
        </w:rPr>
        <w:t> been attributed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symptoms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SAN, ataxia, and muscle weakness. This raises the question</w:t>
      </w:r>
      <w:r>
        <w:rPr>
          <w:w w:val="105"/>
        </w:rPr>
        <w:t> as</w:t>
      </w:r>
      <w:r>
        <w:rPr>
          <w:w w:val="105"/>
        </w:rPr>
        <w:t> to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association between</w:t>
      </w:r>
      <w:r>
        <w:rPr>
          <w:w w:val="105"/>
        </w:rPr>
        <w:t> BV</w:t>
      </w:r>
      <w:r>
        <w:rPr>
          <w:w w:val="105"/>
        </w:rPr>
        <w:t> and</w:t>
      </w:r>
      <w:r>
        <w:rPr>
          <w:w w:val="105"/>
        </w:rPr>
        <w:t> SANDO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patient</w:t>
      </w:r>
      <w:r>
        <w:rPr>
          <w:w w:val="105"/>
        </w:rPr>
        <w:t> is coincidental, or that BV is yet another symp- tom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already</w:t>
      </w:r>
      <w:r>
        <w:rPr>
          <w:w w:val="105"/>
        </w:rPr>
        <w:t> expanding</w:t>
      </w:r>
      <w:r>
        <w:rPr>
          <w:w w:val="105"/>
        </w:rPr>
        <w:t> phenotype</w:t>
      </w:r>
      <w:r>
        <w:rPr>
          <w:w w:val="105"/>
        </w:rPr>
        <w:t> of </w:t>
      </w:r>
      <w:r>
        <w:rPr>
          <w:i/>
          <w:w w:val="105"/>
        </w:rPr>
        <w:t>POLG </w:t>
      </w:r>
      <w:r>
        <w:rPr>
          <w:w w:val="105"/>
        </w:rPr>
        <w:t>mutations.</w:t>
      </w:r>
    </w:p>
    <w:p>
      <w:pPr>
        <w:pStyle w:val="BodyText"/>
        <w:spacing w:line="271" w:lineRule="auto"/>
        <w:ind w:left="203" w:firstLine="477"/>
        <w:jc w:val="both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favor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causal</w:t>
      </w:r>
      <w:r>
        <w:rPr>
          <w:spacing w:val="-1"/>
          <w:w w:val="110"/>
        </w:rPr>
        <w:t> </w:t>
      </w:r>
      <w:r>
        <w:rPr>
          <w:w w:val="110"/>
        </w:rPr>
        <w:t>relationship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 fact</w:t>
      </w:r>
      <w:r>
        <w:rPr>
          <w:w w:val="110"/>
        </w:rPr>
        <w:t> that</w:t>
      </w:r>
      <w:r>
        <w:rPr>
          <w:w w:val="110"/>
        </w:rPr>
        <w:t> vestibular</w:t>
      </w:r>
      <w:r>
        <w:rPr>
          <w:w w:val="110"/>
        </w:rPr>
        <w:t> dysfunctions</w:t>
      </w:r>
      <w:r>
        <w:rPr>
          <w:w w:val="110"/>
        </w:rPr>
        <w:t> have</w:t>
      </w:r>
      <w:r>
        <w:rPr>
          <w:w w:val="110"/>
        </w:rPr>
        <w:t> pre- </w:t>
      </w:r>
      <w:r>
        <w:rPr/>
        <w:t>viously been associated with other mitochon- drial disorders, more particular in some of the </w:t>
      </w:r>
      <w:r>
        <w:rPr>
          <w:w w:val="110"/>
        </w:rPr>
        <w:t>patients</w:t>
      </w:r>
      <w:r>
        <w:rPr>
          <w:w w:val="110"/>
        </w:rPr>
        <w:t> carrying</w:t>
      </w:r>
      <w:r>
        <w:rPr>
          <w:w w:val="110"/>
        </w:rPr>
        <w:t> the</w:t>
      </w:r>
      <w:r>
        <w:rPr>
          <w:w w:val="110"/>
        </w:rPr>
        <w:t> mtDNA</w:t>
      </w:r>
      <w:r>
        <w:rPr>
          <w:w w:val="110"/>
        </w:rPr>
        <w:t> mutation </w:t>
      </w:r>
      <w:r>
        <w:rPr>
          <w:w w:val="82"/>
        </w:rPr>
        <w:t>m.3243</w:t>
      </w:r>
      <w:r>
        <w:rPr>
          <w:spacing w:val="1"/>
          <w:w w:val="82"/>
        </w:rPr>
        <w:t>A</w:t>
      </w:r>
      <w:r>
        <w:rPr>
          <w:rFonts w:ascii="Arial"/>
          <w:w w:val="280"/>
        </w:rPr>
        <w:t>.</w:t>
      </w:r>
      <w:r>
        <w:rPr>
          <w:rFonts w:ascii="Arial"/>
          <w:spacing w:val="-1"/>
          <w:w w:val="411"/>
        </w:rPr>
        <w:t>/</w:t>
      </w:r>
      <w:r>
        <w:rPr>
          <w:w w:val="78"/>
        </w:rPr>
        <w:t>G</w:t>
      </w:r>
      <w:r>
        <w:rPr>
          <w:w w:val="134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86"/>
        </w:rPr>
        <w:t>m.15</w:t>
      </w:r>
      <w:r>
        <w:rPr>
          <w:spacing w:val="1"/>
          <w:w w:val="86"/>
        </w:rPr>
        <w:t>5</w:t>
      </w:r>
      <w:r>
        <w:rPr>
          <w:w w:val="74"/>
        </w:rPr>
        <w:t>5A</w:t>
      </w:r>
      <w:r>
        <w:rPr>
          <w:rFonts w:ascii="Arial"/>
          <w:spacing w:val="-1"/>
          <w:w w:val="280"/>
        </w:rPr>
        <w:t>.</w:t>
      </w:r>
      <w:r>
        <w:rPr>
          <w:rFonts w:ascii="Arial"/>
          <w:w w:val="411"/>
        </w:rPr>
        <w:t>/</w:t>
      </w:r>
      <w:r>
        <w:rPr>
          <w:w w:val="78"/>
        </w:rPr>
        <w:t>G</w:t>
      </w:r>
      <w:r>
        <w:rPr>
          <w:w w:val="134"/>
        </w:rPr>
        <w:t> </w:t>
      </w:r>
      <w:r>
        <w:rPr>
          <w:w w:val="110"/>
        </w:rPr>
        <w:t>muta- tion.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m.3243A</w:t>
      </w:r>
      <w:r>
        <w:rPr>
          <w:spacing w:val="-14"/>
          <w:w w:val="110"/>
        </w:rPr>
        <w:t> </w:t>
      </w:r>
      <w:r>
        <w:rPr>
          <w:rFonts w:ascii="Arial"/>
          <w:w w:val="270"/>
        </w:rPr>
        <w:t>.</w:t>
      </w:r>
      <w:r>
        <w:rPr>
          <w:rFonts w:ascii="Arial"/>
          <w:spacing w:val="-37"/>
          <w:w w:val="270"/>
        </w:rPr>
        <w:t> </w:t>
      </w:r>
      <w:r>
        <w:rPr>
          <w:w w:val="110"/>
        </w:rPr>
        <w:t>G</w:t>
      </w:r>
      <w:r>
        <w:rPr>
          <w:spacing w:val="-14"/>
          <w:w w:val="110"/>
        </w:rPr>
        <w:t> </w:t>
      </w:r>
      <w:r>
        <w:rPr>
          <w:w w:val="110"/>
        </w:rPr>
        <w:t>mutation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associ- ated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mitochondrial</w:t>
      </w:r>
      <w:r>
        <w:rPr>
          <w:spacing w:val="-14"/>
          <w:w w:val="110"/>
        </w:rPr>
        <w:t> </w:t>
      </w:r>
      <w:r>
        <w:rPr>
          <w:w w:val="110"/>
        </w:rPr>
        <w:t>phenotypes</w:t>
      </w:r>
      <w:r>
        <w:rPr>
          <w:spacing w:val="-13"/>
          <w:w w:val="110"/>
        </w:rPr>
        <w:t> </w:t>
      </w:r>
      <w:r>
        <w:rPr>
          <w:w w:val="110"/>
        </w:rPr>
        <w:t>such</w:t>
      </w:r>
      <w:r>
        <w:rPr>
          <w:spacing w:val="-14"/>
          <w:w w:val="110"/>
        </w:rPr>
        <w:t> </w:t>
      </w:r>
      <w:r>
        <w:rPr>
          <w:w w:val="110"/>
        </w:rPr>
        <w:t>as mitochondrial</w:t>
      </w:r>
      <w:r>
        <w:rPr>
          <w:w w:val="110"/>
        </w:rPr>
        <w:t> encephalomyopathy,</w:t>
      </w:r>
      <w:r>
        <w:rPr>
          <w:w w:val="110"/>
        </w:rPr>
        <w:t> lactic </w:t>
      </w:r>
      <w:r>
        <w:rPr/>
        <w:t>acidosis, and stroke-like episodes, maternally inherited diabetes and deafness, CPEO, Leigh syndrome, focal segmental glomerolosclero- sis, and a variety of overlap syndromes. More- </w:t>
      </w:r>
      <w:r>
        <w:rPr>
          <w:w w:val="110"/>
        </w:rPr>
        <w:t>over,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86"/>
        </w:rPr>
        <w:t>m.32</w:t>
      </w:r>
      <w:r>
        <w:rPr>
          <w:spacing w:val="1"/>
          <w:w w:val="86"/>
        </w:rPr>
        <w:t>4</w:t>
      </w:r>
      <w:r>
        <w:rPr>
          <w:w w:val="74"/>
        </w:rPr>
        <w:t>3A</w:t>
      </w:r>
      <w:r>
        <w:rPr>
          <w:rFonts w:ascii="Arial"/>
          <w:spacing w:val="-1"/>
          <w:w w:val="280"/>
        </w:rPr>
        <w:t>.</w:t>
      </w:r>
      <w:r>
        <w:rPr>
          <w:rFonts w:ascii="Arial"/>
          <w:w w:val="411"/>
        </w:rPr>
        <w:t>/</w:t>
      </w:r>
      <w:r>
        <w:rPr>
          <w:w w:val="78"/>
        </w:rPr>
        <w:t>G</w:t>
      </w:r>
      <w:r>
        <w:rPr>
          <w:w w:val="134"/>
        </w:rPr>
        <w:t> </w:t>
      </w:r>
      <w:r>
        <w:rPr>
          <w:w w:val="110"/>
        </w:rPr>
        <w:t>mutations</w:t>
      </w:r>
      <w:r>
        <w:rPr>
          <w:w w:val="110"/>
        </w:rPr>
        <w:t> is </w:t>
      </w:r>
      <w:r>
        <w:rPr/>
        <w:t>associated with dysfunction of both the supe- </w:t>
      </w:r>
      <w:r>
        <w:rPr>
          <w:w w:val="110"/>
        </w:rPr>
        <w:t>rior</w:t>
      </w:r>
      <w:r>
        <w:rPr>
          <w:w w:val="110"/>
        </w:rPr>
        <w:t> and</w:t>
      </w:r>
      <w:r>
        <w:rPr>
          <w:w w:val="110"/>
        </w:rPr>
        <w:t> inferior</w:t>
      </w:r>
      <w:r>
        <w:rPr>
          <w:w w:val="110"/>
        </w:rPr>
        <w:t> vestibular</w:t>
      </w:r>
      <w:r>
        <w:rPr>
          <w:w w:val="110"/>
        </w:rPr>
        <w:t> systems.</w:t>
      </w:r>
      <w:r>
        <w:rPr>
          <w:w w:val="110"/>
          <w:vertAlign w:val="superscript"/>
        </w:rPr>
        <w:t>13</w:t>
      </w:r>
      <w:r>
        <w:rPr>
          <w:w w:val="110"/>
          <w:vertAlign w:val="baseline"/>
        </w:rPr>
        <w:t> The m.1555A</w:t>
      </w:r>
      <w:r>
        <w:rPr>
          <w:spacing w:val="-14"/>
          <w:w w:val="110"/>
          <w:vertAlign w:val="baseline"/>
        </w:rPr>
        <w:t> </w:t>
      </w:r>
      <w:r>
        <w:rPr>
          <w:rFonts w:ascii="Arial"/>
          <w:w w:val="270"/>
          <w:vertAlign w:val="baseline"/>
        </w:rPr>
        <w:t>.</w:t>
      </w:r>
      <w:r>
        <w:rPr>
          <w:rFonts w:ascii="Arial"/>
          <w:spacing w:val="-38"/>
          <w:w w:val="27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baseline"/>
        </w:rPr>
        <w:t> mutation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associated</w:t>
      </w:r>
      <w:r>
        <w:rPr>
          <w:w w:val="110"/>
          <w:vertAlign w:val="baseline"/>
        </w:rPr>
        <w:t> with </w:t>
      </w:r>
      <w:r>
        <w:rPr>
          <w:vertAlign w:val="baseline"/>
        </w:rPr>
        <w:t>aminoglycoside induced deafness and vestib- </w:t>
      </w:r>
      <w:r>
        <w:rPr>
          <w:w w:val="110"/>
          <w:vertAlign w:val="baseline"/>
        </w:rPr>
        <w:t>ular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loss.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reports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spacing w:val="-2"/>
          <w:w w:val="110"/>
          <w:vertAlign w:val="baseline"/>
        </w:rPr>
        <w:t>patients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carrying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m.1555A</w:t>
      </w:r>
      <w:r>
        <w:rPr>
          <w:spacing w:val="-11"/>
          <w:w w:val="110"/>
          <w:vertAlign w:val="baseline"/>
        </w:rPr>
        <w:t> </w:t>
      </w:r>
      <w:r>
        <w:rPr>
          <w:rFonts w:ascii="Arial"/>
          <w:spacing w:val="-2"/>
          <w:w w:val="185"/>
          <w:vertAlign w:val="baseline"/>
        </w:rPr>
        <w:t>.</w:t>
      </w:r>
      <w:r>
        <w:rPr>
          <w:rFonts w:ascii="Arial"/>
          <w:spacing w:val="-24"/>
          <w:w w:val="185"/>
          <w:vertAlign w:val="baseline"/>
        </w:rPr>
        <w:t> </w:t>
      </w:r>
      <w:r>
        <w:rPr>
          <w:spacing w:val="-2"/>
          <w:w w:val="110"/>
          <w:vertAlign w:val="baseline"/>
        </w:rPr>
        <w:t>G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mutation </w:t>
      </w:r>
      <w:r>
        <w:rPr>
          <w:w w:val="110"/>
          <w:vertAlign w:val="baseline"/>
        </w:rPr>
        <w:t>with</w:t>
      </w:r>
      <w:r>
        <w:rPr>
          <w:w w:val="110"/>
          <w:vertAlign w:val="baseline"/>
        </w:rPr>
        <w:t> saccular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inferior</w:t>
      </w:r>
      <w:r>
        <w:rPr>
          <w:w w:val="110"/>
          <w:vertAlign w:val="baseline"/>
        </w:rPr>
        <w:t> vestibular</w:t>
      </w:r>
      <w:r>
        <w:rPr>
          <w:w w:val="110"/>
          <w:vertAlign w:val="baseline"/>
        </w:rPr>
        <w:t> nerve dysfunction,</w:t>
      </w:r>
      <w:r>
        <w:rPr>
          <w:w w:val="110"/>
          <w:vertAlign w:val="baseline"/>
        </w:rPr>
        <w:t> despite</w:t>
      </w:r>
      <w:r>
        <w:rPr>
          <w:w w:val="110"/>
          <w:vertAlign w:val="baseline"/>
        </w:rPr>
        <w:t> never</w:t>
      </w:r>
      <w:r>
        <w:rPr>
          <w:w w:val="110"/>
          <w:vertAlign w:val="baseline"/>
        </w:rPr>
        <w:t> having</w:t>
      </w:r>
      <w:r>
        <w:rPr>
          <w:w w:val="110"/>
          <w:vertAlign w:val="baseline"/>
        </w:rPr>
        <w:t> been exposed to aminoglycosides.</w:t>
      </w:r>
      <w:r>
        <w:rPr>
          <w:w w:val="110"/>
          <w:vertAlign w:val="superscript"/>
        </w:rPr>
        <w:t>14</w:t>
      </w:r>
    </w:p>
    <w:p>
      <w:pPr>
        <w:pStyle w:val="BodyText"/>
        <w:spacing w:line="206" w:lineRule="exact"/>
        <w:ind w:left="680"/>
        <w:jc w:val="both"/>
      </w:pP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conclusion,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first</w:t>
      </w:r>
      <w:r>
        <w:rPr>
          <w:spacing w:val="16"/>
          <w:w w:val="105"/>
        </w:rPr>
        <w:t> </w:t>
      </w:r>
      <w:r>
        <w:rPr>
          <w:w w:val="105"/>
        </w:rPr>
        <w:t>report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5"/>
        <w:ind w:left="203"/>
        <w:jc w:val="both"/>
        <w:rPr>
          <w:i/>
        </w:rPr>
      </w:pPr>
      <w:r>
        <w:rPr/>
        <w:t>BV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patient</w:t>
      </w:r>
      <w:r>
        <w:rPr>
          <w:spacing w:val="8"/>
        </w:rPr>
        <w:t> </w:t>
      </w:r>
      <w:r>
        <w:rPr/>
        <w:t>with</w:t>
      </w:r>
      <w:r>
        <w:rPr>
          <w:spacing w:val="6"/>
        </w:rPr>
        <w:t> </w:t>
      </w:r>
      <w:r>
        <w:rPr/>
        <w:t>SANDO</w:t>
      </w:r>
      <w:r>
        <w:rPr>
          <w:spacing w:val="7"/>
        </w:rPr>
        <w:t> </w:t>
      </w:r>
      <w:r>
        <w:rPr/>
        <w:t>caused</w:t>
      </w:r>
      <w:r>
        <w:rPr>
          <w:spacing w:val="8"/>
        </w:rPr>
        <w:t> </w:t>
      </w:r>
      <w:r>
        <w:rPr/>
        <w:t>by</w:t>
      </w:r>
      <w:r>
        <w:rPr>
          <w:spacing w:val="6"/>
        </w:rPr>
        <w:t> </w:t>
      </w:r>
      <w:r>
        <w:rPr>
          <w:i/>
          <w:spacing w:val="-5"/>
        </w:rPr>
        <w:t>POLG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53"/>
        <w:rPr>
          <w:i/>
        </w:rPr>
      </w:pPr>
    </w:p>
    <w:p>
      <w:pPr>
        <w:pStyle w:val="BodyText"/>
        <w:spacing w:line="271" w:lineRule="auto"/>
        <w:ind w:left="198" w:right="454"/>
        <w:jc w:val="both"/>
      </w:pPr>
      <w:r>
        <w:rPr>
          <w:w w:val="105"/>
        </w:rPr>
        <w:t>mutations.</w:t>
      </w:r>
      <w:r>
        <w:rPr>
          <w:w w:val="105"/>
        </w:rPr>
        <w:t> Making</w:t>
      </w:r>
      <w:r>
        <w:rPr>
          <w:w w:val="105"/>
        </w:rPr>
        <w:t> the</w:t>
      </w:r>
      <w:r>
        <w:rPr>
          <w:w w:val="105"/>
        </w:rPr>
        <w:t> diagnosis</w:t>
      </w:r>
      <w:r>
        <w:rPr>
          <w:w w:val="105"/>
        </w:rPr>
        <w:t> of</w:t>
      </w:r>
      <w:r>
        <w:rPr>
          <w:w w:val="105"/>
        </w:rPr>
        <w:t> BV</w:t>
      </w:r>
      <w:r>
        <w:rPr>
          <w:w w:val="105"/>
        </w:rPr>
        <w:t> </w:t>
      </w:r>
      <w:r>
        <w:rPr>
          <w:w w:val="105"/>
        </w:rPr>
        <w:t>in SANDO</w:t>
      </w:r>
      <w:r>
        <w:rPr>
          <w:w w:val="105"/>
        </w:rPr>
        <w:t> patients</w:t>
      </w:r>
      <w:r>
        <w:rPr>
          <w:w w:val="105"/>
        </w:rPr>
        <w:t> may</w:t>
      </w:r>
      <w:r>
        <w:rPr>
          <w:w w:val="105"/>
        </w:rPr>
        <w:t> have implications for the management of the patient, because spe- cific</w:t>
      </w:r>
      <w:r>
        <w:rPr>
          <w:w w:val="105"/>
        </w:rPr>
        <w:t> vestibular</w:t>
      </w:r>
      <w:r>
        <w:rPr>
          <w:w w:val="105"/>
        </w:rPr>
        <w:t> rehabilitation</w:t>
      </w:r>
      <w:r>
        <w:rPr>
          <w:w w:val="105"/>
        </w:rPr>
        <w:t> can</w:t>
      </w:r>
      <w:r>
        <w:rPr>
          <w:w w:val="105"/>
        </w:rPr>
        <w:t> improve gaze and postural stability.</w:t>
      </w:r>
    </w:p>
    <w:p>
      <w:pPr>
        <w:pStyle w:val="BodyText"/>
        <w:spacing w:before="122"/>
      </w:pPr>
    </w:p>
    <w:p>
      <w:pPr>
        <w:pStyle w:val="BodyText"/>
        <w:spacing w:before="1"/>
        <w:ind w:right="255"/>
        <w:jc w:val="center"/>
        <w:rPr>
          <w:rFonts w:ascii="Arial"/>
        </w:rPr>
      </w:pPr>
      <w:r>
        <w:rPr>
          <w:rFonts w:ascii="Arial"/>
          <w:spacing w:val="-2"/>
          <w:w w:val="9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2" w:val="left" w:leader="none"/>
        </w:tabs>
        <w:spacing w:line="232" w:lineRule="auto" w:before="52" w:after="0"/>
        <w:ind w:left="482" w:right="450" w:hanging="205"/>
        <w:jc w:val="both"/>
        <w:rPr>
          <w:sz w:val="16"/>
        </w:rPr>
      </w:pPr>
      <w:r>
        <w:rPr>
          <w:sz w:val="16"/>
        </w:rPr>
        <w:t>Fadic R, Russell JA, Vedanarayanan VV, et al. Sen-</w:t>
      </w:r>
      <w:r>
        <w:rPr>
          <w:spacing w:val="40"/>
          <w:sz w:val="16"/>
        </w:rPr>
        <w:t> </w:t>
      </w:r>
      <w:r>
        <w:rPr>
          <w:sz w:val="16"/>
        </w:rPr>
        <w:t>sory</w:t>
      </w:r>
      <w:r>
        <w:rPr>
          <w:spacing w:val="39"/>
          <w:sz w:val="16"/>
        </w:rPr>
        <w:t> </w:t>
      </w:r>
      <w:r>
        <w:rPr>
          <w:sz w:val="16"/>
        </w:rPr>
        <w:t>ataxic</w:t>
      </w:r>
      <w:r>
        <w:rPr>
          <w:spacing w:val="39"/>
          <w:sz w:val="16"/>
        </w:rPr>
        <w:t> </w:t>
      </w:r>
      <w:r>
        <w:rPr>
          <w:sz w:val="16"/>
        </w:rPr>
        <w:t>neuropathy</w:t>
      </w:r>
      <w:r>
        <w:rPr>
          <w:spacing w:val="39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presenting</w:t>
      </w:r>
      <w:r>
        <w:rPr>
          <w:spacing w:val="40"/>
          <w:sz w:val="16"/>
        </w:rPr>
        <w:t> </w:t>
      </w:r>
      <w:r>
        <w:rPr>
          <w:sz w:val="16"/>
        </w:rPr>
        <w:t>feature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 novel mitochondrial disease. </w:t>
      </w:r>
      <w:r>
        <w:rPr>
          <w:i/>
          <w:sz w:val="16"/>
        </w:rPr>
        <w:t>Neurology</w:t>
      </w:r>
      <w:r>
        <w:rPr>
          <w:sz w:val="16"/>
        </w:rPr>
        <w:t>. 1997;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49:239</w:t>
      </w:r>
      <w:r>
        <w:rPr>
          <w:rFonts w:ascii="Arial" w:hAnsi="Arial"/>
          <w:spacing w:val="-2"/>
          <w:sz w:val="16"/>
        </w:rPr>
        <w:t>–</w:t>
      </w:r>
      <w:r>
        <w:rPr>
          <w:spacing w:val="-2"/>
          <w:sz w:val="16"/>
        </w:rPr>
        <w:t>245.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2" w:val="left" w:leader="none"/>
        </w:tabs>
        <w:spacing w:line="232" w:lineRule="auto" w:before="62" w:after="0"/>
        <w:ind w:left="482" w:right="452" w:hanging="205"/>
        <w:jc w:val="both"/>
        <w:rPr>
          <w:sz w:val="16"/>
        </w:rPr>
      </w:pPr>
      <w:r>
        <w:rPr>
          <w:sz w:val="16"/>
        </w:rPr>
        <w:t>Hanisch F, Kornhuber M, Alston CL, et al. </w:t>
      </w:r>
      <w:r>
        <w:rPr>
          <w:sz w:val="16"/>
        </w:rPr>
        <w:t>SANDO</w:t>
      </w:r>
      <w:r>
        <w:rPr>
          <w:spacing w:val="40"/>
          <w:sz w:val="16"/>
        </w:rPr>
        <w:t> </w:t>
      </w:r>
      <w:r>
        <w:rPr>
          <w:sz w:val="16"/>
        </w:rPr>
        <w:t>syndrome in a cohort of 107 patients with CPEO and</w:t>
      </w:r>
      <w:r>
        <w:rPr>
          <w:spacing w:val="40"/>
          <w:sz w:val="16"/>
        </w:rPr>
        <w:t> </w:t>
      </w:r>
      <w:r>
        <w:rPr>
          <w:sz w:val="16"/>
        </w:rPr>
        <w:t>mitochondrial DNA deletions. </w:t>
      </w:r>
      <w:r>
        <w:rPr>
          <w:i/>
          <w:sz w:val="16"/>
        </w:rPr>
        <w:t>J Neurol Neurosurg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Psychiatry. </w:t>
      </w:r>
      <w:r>
        <w:rPr>
          <w:sz w:val="16"/>
        </w:rPr>
        <w:t>2015;86:630</w:t>
      </w:r>
      <w:r>
        <w:rPr>
          <w:rFonts w:ascii="Arial" w:hAnsi="Arial"/>
          <w:sz w:val="16"/>
        </w:rPr>
        <w:t>–</w:t>
      </w:r>
      <w:r>
        <w:rPr>
          <w:sz w:val="16"/>
        </w:rPr>
        <w:t>634.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2" w:val="left" w:leader="none"/>
        </w:tabs>
        <w:spacing w:line="232" w:lineRule="auto" w:before="63" w:after="0"/>
        <w:ind w:left="482" w:right="452" w:hanging="205"/>
        <w:jc w:val="both"/>
        <w:rPr>
          <w:sz w:val="16"/>
        </w:rPr>
      </w:pPr>
      <w:r>
        <w:rPr>
          <w:w w:val="105"/>
          <w:sz w:val="16"/>
        </w:rPr>
        <w:t>McHugh</w:t>
      </w:r>
      <w:r>
        <w:rPr>
          <w:w w:val="105"/>
          <w:sz w:val="16"/>
        </w:rPr>
        <w:t> JC,</w:t>
      </w:r>
      <w:r>
        <w:rPr>
          <w:w w:val="105"/>
          <w:sz w:val="16"/>
        </w:rPr>
        <w:t> Lonergan</w:t>
      </w:r>
      <w:r>
        <w:rPr>
          <w:w w:val="105"/>
          <w:sz w:val="16"/>
        </w:rPr>
        <w:t> R,</w:t>
      </w:r>
      <w:r>
        <w:rPr>
          <w:w w:val="105"/>
          <w:sz w:val="16"/>
        </w:rPr>
        <w:t> Howley</w:t>
      </w:r>
      <w:r>
        <w:rPr>
          <w:w w:val="105"/>
          <w:sz w:val="16"/>
        </w:rPr>
        <w:t> R,</w:t>
      </w:r>
      <w:r>
        <w:rPr>
          <w:w w:val="105"/>
          <w:sz w:val="16"/>
        </w:rPr>
        <w:t> et</w:t>
      </w:r>
      <w:r>
        <w:rPr>
          <w:w w:val="105"/>
          <w:sz w:val="16"/>
        </w:rPr>
        <w:t> al.</w:t>
      </w:r>
      <w:r>
        <w:rPr>
          <w:w w:val="105"/>
          <w:sz w:val="16"/>
        </w:rPr>
        <w:t> </w:t>
      </w:r>
      <w:r>
        <w:rPr>
          <w:w w:val="105"/>
          <w:sz w:val="16"/>
        </w:rPr>
        <w:t>Sensory ataxic</w:t>
      </w:r>
      <w:r>
        <w:rPr>
          <w:w w:val="105"/>
          <w:sz w:val="16"/>
        </w:rPr>
        <w:t> neuropathy</w:t>
      </w:r>
      <w:r>
        <w:rPr>
          <w:w w:val="105"/>
          <w:sz w:val="16"/>
        </w:rPr>
        <w:t> dysarthria</w:t>
      </w:r>
      <w:r>
        <w:rPr>
          <w:w w:val="105"/>
          <w:sz w:val="16"/>
        </w:rPr>
        <w:t> and</w:t>
      </w:r>
      <w:r>
        <w:rPr>
          <w:w w:val="105"/>
          <w:sz w:val="16"/>
        </w:rPr>
        <w:t> ophthalmoparesis (SANDO)</w:t>
      </w:r>
      <w:r>
        <w:rPr>
          <w:w w:val="105"/>
          <w:sz w:val="16"/>
        </w:rPr>
        <w:t> in</w:t>
      </w:r>
      <w:r>
        <w:rPr>
          <w:w w:val="105"/>
          <w:sz w:val="16"/>
        </w:rPr>
        <w:t> a</w:t>
      </w:r>
      <w:r>
        <w:rPr>
          <w:w w:val="105"/>
          <w:sz w:val="16"/>
        </w:rPr>
        <w:t> sibling</w:t>
      </w:r>
      <w:r>
        <w:rPr>
          <w:w w:val="105"/>
          <w:sz w:val="16"/>
        </w:rPr>
        <w:t> pair</w:t>
      </w:r>
      <w:r>
        <w:rPr>
          <w:w w:val="105"/>
          <w:sz w:val="16"/>
        </w:rPr>
        <w:t> with a</w:t>
      </w:r>
      <w:r>
        <w:rPr>
          <w:w w:val="105"/>
          <w:sz w:val="16"/>
        </w:rPr>
        <w:t> homozygous</w:t>
      </w:r>
      <w:r>
        <w:rPr>
          <w:w w:val="105"/>
          <w:sz w:val="16"/>
        </w:rPr>
        <w:t> p. A467T</w:t>
      </w:r>
      <w:r>
        <w:rPr>
          <w:w w:val="105"/>
          <w:sz w:val="16"/>
        </w:rPr>
        <w:t> POLG</w:t>
      </w:r>
      <w:r>
        <w:rPr>
          <w:w w:val="105"/>
          <w:sz w:val="16"/>
        </w:rPr>
        <w:t> mutation.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Muscle</w:t>
      </w:r>
      <w:r>
        <w:rPr>
          <w:i/>
          <w:w w:val="105"/>
          <w:sz w:val="16"/>
        </w:rPr>
        <w:t> Nerve.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2010;41: </w:t>
      </w:r>
      <w:r>
        <w:rPr>
          <w:spacing w:val="-2"/>
          <w:w w:val="105"/>
          <w:sz w:val="16"/>
        </w:rPr>
        <w:t>265</w:t>
      </w:r>
      <w:r>
        <w:rPr>
          <w:rFonts w:ascii="Arial" w:hAnsi="Arial"/>
          <w:spacing w:val="-2"/>
          <w:w w:val="105"/>
          <w:sz w:val="16"/>
        </w:rPr>
        <w:t>–</w:t>
      </w:r>
      <w:r>
        <w:rPr>
          <w:spacing w:val="-2"/>
          <w:w w:val="105"/>
          <w:sz w:val="16"/>
        </w:rPr>
        <w:t>269.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2" w:val="left" w:leader="none"/>
        </w:tabs>
        <w:spacing w:line="232" w:lineRule="auto" w:before="63" w:after="0"/>
        <w:ind w:left="482" w:right="452" w:hanging="205"/>
        <w:jc w:val="both"/>
        <w:rPr>
          <w:sz w:val="16"/>
        </w:rPr>
      </w:pPr>
      <w:r>
        <w:rPr>
          <w:w w:val="105"/>
          <w:sz w:val="16"/>
        </w:rPr>
        <w:t>Milone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M,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Brunetti-Pierri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N,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Tang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LY,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et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al.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Sensory ataxic neuropathy with ophthalmoparesis caused by POLG</w:t>
      </w:r>
      <w:r>
        <w:rPr>
          <w:w w:val="105"/>
          <w:sz w:val="16"/>
        </w:rPr>
        <w:t> mutations.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Neuromuscul</w:t>
      </w:r>
      <w:r>
        <w:rPr>
          <w:i/>
          <w:w w:val="105"/>
          <w:sz w:val="16"/>
        </w:rPr>
        <w:t> Disord.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2008;18: </w:t>
      </w:r>
      <w:r>
        <w:rPr>
          <w:spacing w:val="-2"/>
          <w:w w:val="105"/>
          <w:sz w:val="16"/>
        </w:rPr>
        <w:t>626</w:t>
      </w:r>
      <w:r>
        <w:rPr>
          <w:rFonts w:ascii="Arial" w:hAnsi="Arial"/>
          <w:spacing w:val="-2"/>
          <w:w w:val="105"/>
          <w:sz w:val="16"/>
        </w:rPr>
        <w:t>–</w:t>
      </w:r>
      <w:r>
        <w:rPr>
          <w:spacing w:val="-2"/>
          <w:w w:val="105"/>
          <w:sz w:val="16"/>
        </w:rPr>
        <w:t>632.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2" w:val="left" w:leader="none"/>
        </w:tabs>
        <w:spacing w:line="232" w:lineRule="auto" w:before="63" w:after="0"/>
        <w:ind w:left="482" w:right="450" w:hanging="205"/>
        <w:jc w:val="both"/>
        <w:rPr>
          <w:sz w:val="16"/>
        </w:rPr>
      </w:pPr>
      <w:r>
        <w:rPr>
          <w:w w:val="105"/>
          <w:sz w:val="16"/>
        </w:rPr>
        <w:t>Fischer</w:t>
      </w:r>
      <w:r>
        <w:rPr>
          <w:w w:val="105"/>
          <w:sz w:val="16"/>
        </w:rPr>
        <w:t> JC,</w:t>
      </w:r>
      <w:r>
        <w:rPr>
          <w:w w:val="105"/>
          <w:sz w:val="16"/>
        </w:rPr>
        <w:t> Ruitenbeek</w:t>
      </w:r>
      <w:r>
        <w:rPr>
          <w:w w:val="105"/>
          <w:sz w:val="16"/>
        </w:rPr>
        <w:t> W,</w:t>
      </w:r>
      <w:r>
        <w:rPr>
          <w:w w:val="105"/>
          <w:sz w:val="16"/>
        </w:rPr>
        <w:t> Trijbels</w:t>
      </w:r>
      <w:r>
        <w:rPr>
          <w:w w:val="105"/>
          <w:sz w:val="16"/>
        </w:rPr>
        <w:t> JM,</w:t>
      </w:r>
      <w:r>
        <w:rPr>
          <w:w w:val="105"/>
          <w:sz w:val="16"/>
        </w:rPr>
        <w:t> et</w:t>
      </w:r>
      <w:r>
        <w:rPr>
          <w:w w:val="105"/>
          <w:sz w:val="16"/>
        </w:rPr>
        <w:t> al. Estimation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NADH</w:t>
      </w:r>
      <w:r>
        <w:rPr>
          <w:w w:val="105"/>
          <w:sz w:val="16"/>
        </w:rPr>
        <w:t> oxidation</w:t>
      </w:r>
      <w:r>
        <w:rPr>
          <w:w w:val="105"/>
          <w:sz w:val="16"/>
        </w:rPr>
        <w:t> in</w:t>
      </w:r>
      <w:r>
        <w:rPr>
          <w:w w:val="105"/>
          <w:sz w:val="16"/>
        </w:rPr>
        <w:t> human</w:t>
      </w:r>
      <w:r>
        <w:rPr>
          <w:w w:val="105"/>
          <w:sz w:val="16"/>
        </w:rPr>
        <w:t> skeletal muscle</w:t>
      </w:r>
      <w:r>
        <w:rPr>
          <w:w w:val="105"/>
          <w:sz w:val="16"/>
        </w:rPr>
        <w:t> mitochondria.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Clin</w:t>
      </w:r>
      <w:r>
        <w:rPr>
          <w:i/>
          <w:w w:val="105"/>
          <w:sz w:val="16"/>
        </w:rPr>
        <w:t> Chim</w:t>
      </w:r>
      <w:r>
        <w:rPr>
          <w:i/>
          <w:w w:val="105"/>
          <w:sz w:val="16"/>
        </w:rPr>
        <w:t> Acta.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1986;155: </w:t>
      </w:r>
      <w:r>
        <w:rPr>
          <w:spacing w:val="-2"/>
          <w:w w:val="105"/>
          <w:sz w:val="16"/>
        </w:rPr>
        <w:t>263</w:t>
      </w:r>
      <w:r>
        <w:rPr>
          <w:rFonts w:ascii="Arial" w:hAnsi="Arial"/>
          <w:spacing w:val="-2"/>
          <w:w w:val="105"/>
          <w:sz w:val="16"/>
        </w:rPr>
        <w:t>–</w:t>
      </w:r>
      <w:r>
        <w:rPr>
          <w:spacing w:val="-2"/>
          <w:w w:val="105"/>
          <w:sz w:val="16"/>
        </w:rPr>
        <w:t>273.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2" w:val="left" w:leader="none"/>
        </w:tabs>
        <w:spacing w:line="232" w:lineRule="auto" w:before="62" w:after="0"/>
        <w:ind w:left="482" w:right="449" w:hanging="205"/>
        <w:jc w:val="both"/>
        <w:rPr>
          <w:sz w:val="16"/>
        </w:rPr>
      </w:pPr>
      <w:r>
        <w:rPr>
          <w:sz w:val="16"/>
        </w:rPr>
        <w:t>Mourmans</w:t>
      </w:r>
      <w:r>
        <w:rPr>
          <w:spacing w:val="31"/>
          <w:sz w:val="16"/>
        </w:rPr>
        <w:t> </w:t>
      </w:r>
      <w:r>
        <w:rPr>
          <w:sz w:val="16"/>
        </w:rPr>
        <w:t>J,</w:t>
      </w:r>
      <w:r>
        <w:rPr>
          <w:spacing w:val="31"/>
          <w:sz w:val="16"/>
        </w:rPr>
        <w:t> </w:t>
      </w:r>
      <w:r>
        <w:rPr>
          <w:sz w:val="16"/>
        </w:rPr>
        <w:t>Wendel</w:t>
      </w:r>
      <w:r>
        <w:rPr>
          <w:spacing w:val="31"/>
          <w:sz w:val="16"/>
        </w:rPr>
        <w:t> </w:t>
      </w:r>
      <w:r>
        <w:rPr>
          <w:sz w:val="16"/>
        </w:rPr>
        <w:t>U,</w:t>
      </w:r>
      <w:r>
        <w:rPr>
          <w:spacing w:val="33"/>
          <w:sz w:val="16"/>
        </w:rPr>
        <w:t> </w:t>
      </w:r>
      <w:r>
        <w:rPr>
          <w:sz w:val="16"/>
        </w:rPr>
        <w:t>Bentlage</w:t>
      </w:r>
      <w:r>
        <w:rPr>
          <w:spacing w:val="33"/>
          <w:sz w:val="16"/>
        </w:rPr>
        <w:t> </w:t>
      </w:r>
      <w:r>
        <w:rPr>
          <w:sz w:val="16"/>
        </w:rPr>
        <w:t>HA,</w:t>
      </w:r>
      <w:r>
        <w:rPr>
          <w:spacing w:val="33"/>
          <w:sz w:val="16"/>
        </w:rPr>
        <w:t> </w:t>
      </w:r>
      <w:r>
        <w:rPr>
          <w:sz w:val="16"/>
        </w:rPr>
        <w:t>et</w:t>
      </w:r>
      <w:r>
        <w:rPr>
          <w:spacing w:val="30"/>
          <w:sz w:val="16"/>
        </w:rPr>
        <w:t> </w:t>
      </w:r>
      <w:r>
        <w:rPr>
          <w:sz w:val="16"/>
        </w:rPr>
        <w:t>al.</w:t>
      </w:r>
      <w:r>
        <w:rPr>
          <w:spacing w:val="33"/>
          <w:sz w:val="16"/>
        </w:rPr>
        <w:t> </w:t>
      </w:r>
      <w:r>
        <w:rPr>
          <w:sz w:val="16"/>
        </w:rPr>
        <w:t>Clini-</w:t>
      </w:r>
      <w:r>
        <w:rPr>
          <w:spacing w:val="40"/>
          <w:sz w:val="16"/>
        </w:rPr>
        <w:t> </w:t>
      </w:r>
      <w:r>
        <w:rPr>
          <w:sz w:val="16"/>
        </w:rPr>
        <w:t>cal heterogeneity in respiratory chain complex III</w:t>
      </w:r>
      <w:r>
        <w:rPr>
          <w:spacing w:val="40"/>
          <w:sz w:val="16"/>
        </w:rPr>
        <w:t> </w:t>
      </w:r>
      <w:r>
        <w:rPr>
          <w:sz w:val="16"/>
        </w:rPr>
        <w:t>deficiency in childhood. </w:t>
      </w:r>
      <w:r>
        <w:rPr>
          <w:i/>
          <w:sz w:val="16"/>
        </w:rPr>
        <w:t>J Neurol Sci. </w:t>
      </w:r>
      <w:r>
        <w:rPr>
          <w:sz w:val="16"/>
        </w:rPr>
        <w:t>1997;149: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111</w:t>
      </w:r>
      <w:r>
        <w:rPr>
          <w:rFonts w:ascii="Arial" w:hAnsi="Arial"/>
          <w:spacing w:val="-2"/>
          <w:sz w:val="16"/>
        </w:rPr>
        <w:t>–</w:t>
      </w:r>
      <w:r>
        <w:rPr>
          <w:spacing w:val="-2"/>
          <w:sz w:val="16"/>
        </w:rPr>
        <w:t>117.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2" w:val="left" w:leader="none"/>
        </w:tabs>
        <w:spacing w:line="232" w:lineRule="auto" w:before="62" w:after="0"/>
        <w:ind w:left="482" w:right="452" w:hanging="205"/>
        <w:jc w:val="both"/>
        <w:rPr>
          <w:sz w:val="16"/>
        </w:rPr>
      </w:pPr>
      <w:r>
        <w:rPr>
          <w:sz w:val="16"/>
        </w:rPr>
        <w:t>Tang S, Wang J, Lee NC, et al. Mitochondrial </w:t>
      </w:r>
      <w:r>
        <w:rPr>
          <w:sz w:val="16"/>
        </w:rPr>
        <w:t>DNA</w:t>
      </w:r>
      <w:r>
        <w:rPr>
          <w:spacing w:val="40"/>
          <w:sz w:val="16"/>
        </w:rPr>
        <w:t> </w:t>
      </w:r>
      <w:r>
        <w:rPr>
          <w:sz w:val="16"/>
        </w:rPr>
        <w:t>polymerase gamma mutations: an ever expanding</w:t>
      </w:r>
      <w:r>
        <w:rPr>
          <w:spacing w:val="40"/>
          <w:sz w:val="16"/>
        </w:rPr>
        <w:t> </w:t>
      </w:r>
      <w:r>
        <w:rPr>
          <w:sz w:val="16"/>
        </w:rPr>
        <w:t>molecular and clinical spectrum. </w:t>
      </w:r>
      <w:r>
        <w:rPr>
          <w:i/>
          <w:sz w:val="16"/>
        </w:rPr>
        <w:t>J Med Genet.</w:t>
      </w:r>
      <w:r>
        <w:rPr>
          <w:i/>
          <w:spacing w:val="40"/>
          <w:sz w:val="16"/>
        </w:rPr>
        <w:t> </w:t>
      </w:r>
      <w:r>
        <w:rPr>
          <w:spacing w:val="-2"/>
          <w:sz w:val="16"/>
        </w:rPr>
        <w:t>2011;48:669</w:t>
      </w:r>
      <w:r>
        <w:rPr>
          <w:rFonts w:ascii="Arial" w:hAnsi="Arial"/>
          <w:spacing w:val="-2"/>
          <w:sz w:val="16"/>
        </w:rPr>
        <w:t>–</w:t>
      </w:r>
      <w:r>
        <w:rPr>
          <w:spacing w:val="-2"/>
          <w:sz w:val="16"/>
        </w:rPr>
        <w:t>681.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2" w:val="left" w:leader="none"/>
        </w:tabs>
        <w:spacing w:line="232" w:lineRule="auto" w:before="64" w:after="0"/>
        <w:ind w:left="482" w:right="452" w:hanging="205"/>
        <w:jc w:val="both"/>
        <w:rPr>
          <w:sz w:val="16"/>
        </w:rPr>
      </w:pPr>
      <w:r>
        <w:rPr>
          <w:sz w:val="16"/>
        </w:rPr>
        <w:t>Van de Berg R, van Tilburg M, Kingma H. Bilateral</w:t>
      </w:r>
      <w:r>
        <w:rPr>
          <w:spacing w:val="40"/>
          <w:sz w:val="16"/>
        </w:rPr>
        <w:t> </w:t>
      </w:r>
      <w:r>
        <w:rPr>
          <w:sz w:val="16"/>
        </w:rPr>
        <w:t>vestibular</w:t>
      </w:r>
      <w:r>
        <w:rPr>
          <w:spacing w:val="40"/>
          <w:sz w:val="16"/>
        </w:rPr>
        <w:t> </w:t>
      </w:r>
      <w:r>
        <w:rPr>
          <w:sz w:val="16"/>
        </w:rPr>
        <w:t>hypofunction:</w:t>
      </w:r>
      <w:r>
        <w:rPr>
          <w:spacing w:val="40"/>
          <w:sz w:val="16"/>
        </w:rPr>
        <w:t> </w:t>
      </w:r>
      <w:r>
        <w:rPr>
          <w:sz w:val="16"/>
        </w:rPr>
        <w:t>challenges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establishing</w:t>
      </w:r>
      <w:r>
        <w:rPr>
          <w:spacing w:val="40"/>
          <w:sz w:val="16"/>
        </w:rPr>
        <w:t> </w:t>
      </w:r>
      <w:r>
        <w:rPr>
          <w:sz w:val="16"/>
        </w:rPr>
        <w:t>the diagnosis. </w:t>
      </w:r>
      <w:r>
        <w:rPr>
          <w:i/>
          <w:sz w:val="16"/>
        </w:rPr>
        <w:t>ORL J Otorhinolaryngol Relat Spec.</w:t>
      </w:r>
      <w:r>
        <w:rPr>
          <w:i/>
          <w:spacing w:val="40"/>
          <w:sz w:val="16"/>
        </w:rPr>
        <w:t> </w:t>
      </w:r>
      <w:r>
        <w:rPr>
          <w:spacing w:val="-2"/>
          <w:sz w:val="16"/>
        </w:rPr>
        <w:t>2015;77:197</w:t>
      </w:r>
      <w:r>
        <w:rPr>
          <w:rFonts w:ascii="Arial" w:hAnsi="Arial"/>
          <w:spacing w:val="-2"/>
          <w:sz w:val="16"/>
        </w:rPr>
        <w:t>–</w:t>
      </w:r>
      <w:r>
        <w:rPr>
          <w:spacing w:val="-2"/>
          <w:sz w:val="16"/>
        </w:rPr>
        <w:t>218.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2" w:val="left" w:leader="none"/>
        </w:tabs>
        <w:spacing w:line="232" w:lineRule="auto" w:before="62" w:after="0"/>
        <w:ind w:left="482" w:right="452" w:hanging="205"/>
        <w:jc w:val="both"/>
        <w:rPr>
          <w:sz w:val="16"/>
        </w:rPr>
      </w:pPr>
      <w:r>
        <w:rPr>
          <w:sz w:val="16"/>
        </w:rPr>
        <w:t>Rinne T, Bronstein AM, Rudge P, et al. Bilateral loss</w:t>
      </w:r>
      <w:r>
        <w:rPr>
          <w:spacing w:val="40"/>
          <w:sz w:val="16"/>
        </w:rPr>
        <w:t> </w:t>
      </w:r>
      <w:r>
        <w:rPr>
          <w:sz w:val="16"/>
        </w:rPr>
        <w:t>of vestibular function: clinical findings in 53 </w:t>
      </w:r>
      <w:r>
        <w:rPr>
          <w:sz w:val="16"/>
        </w:rPr>
        <w:t>patients.</w:t>
      </w:r>
      <w:r>
        <w:rPr>
          <w:spacing w:val="40"/>
          <w:sz w:val="16"/>
        </w:rPr>
        <w:t> </w:t>
      </w:r>
      <w:r>
        <w:rPr>
          <w:i/>
          <w:sz w:val="16"/>
        </w:rPr>
        <w:t>J Neurol. </w:t>
      </w:r>
      <w:r>
        <w:rPr>
          <w:sz w:val="16"/>
        </w:rPr>
        <w:t>1998;245:314</w:t>
      </w:r>
      <w:r>
        <w:rPr>
          <w:rFonts w:ascii="Arial" w:hAnsi="Arial"/>
          <w:sz w:val="16"/>
        </w:rPr>
        <w:t>–</w:t>
      </w:r>
      <w:r>
        <w:rPr>
          <w:sz w:val="16"/>
        </w:rPr>
        <w:t>321.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32" w:lineRule="auto" w:before="61" w:after="0"/>
        <w:ind w:left="485" w:right="453" w:hanging="287"/>
        <w:jc w:val="both"/>
        <w:rPr>
          <w:sz w:val="16"/>
        </w:rPr>
      </w:pPr>
      <w:r>
        <w:rPr>
          <w:sz w:val="16"/>
        </w:rPr>
        <w:t>Zingler CZ, Cnyrim C, Jahn K, et al. Causitive </w:t>
      </w:r>
      <w:r>
        <w:rPr>
          <w:sz w:val="16"/>
        </w:rPr>
        <w:t>factors</w:t>
      </w:r>
      <w:r>
        <w:rPr>
          <w:spacing w:val="40"/>
          <w:sz w:val="16"/>
        </w:rPr>
        <w:t> </w:t>
      </w:r>
      <w:r>
        <w:rPr>
          <w:sz w:val="16"/>
        </w:rPr>
        <w:t>and epidemiology of bilateral vestibulopathy in 255</w:t>
      </w:r>
      <w:r>
        <w:rPr>
          <w:spacing w:val="40"/>
          <w:sz w:val="16"/>
        </w:rPr>
        <w:t> </w:t>
      </w:r>
      <w:r>
        <w:rPr>
          <w:sz w:val="16"/>
        </w:rPr>
        <w:t>patients. </w:t>
      </w:r>
      <w:r>
        <w:rPr>
          <w:i/>
          <w:sz w:val="16"/>
        </w:rPr>
        <w:t>Ann Neurol. </w:t>
      </w:r>
      <w:r>
        <w:rPr>
          <w:sz w:val="16"/>
        </w:rPr>
        <w:t>2007;61:524</w:t>
      </w:r>
      <w:r>
        <w:rPr>
          <w:rFonts w:ascii="Arial" w:hAnsi="Arial"/>
          <w:sz w:val="16"/>
        </w:rPr>
        <w:t>–</w:t>
      </w:r>
      <w:r>
        <w:rPr>
          <w:sz w:val="16"/>
        </w:rPr>
        <w:t>532.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32" w:lineRule="auto" w:before="62" w:after="0"/>
        <w:ind w:left="485" w:right="453" w:hanging="287"/>
        <w:jc w:val="both"/>
        <w:rPr>
          <w:sz w:val="16"/>
        </w:rPr>
      </w:pPr>
      <w:r>
        <w:rPr>
          <w:sz w:val="16"/>
        </w:rPr>
        <w:t>Kang CM1 Cabrera, Tusa RJ. Vestibular </w:t>
      </w:r>
      <w:r>
        <w:rPr>
          <w:sz w:val="16"/>
        </w:rPr>
        <w:t>rehabilita-</w:t>
      </w:r>
      <w:r>
        <w:rPr>
          <w:spacing w:val="40"/>
          <w:sz w:val="16"/>
        </w:rPr>
        <w:t> </w:t>
      </w:r>
      <w:r>
        <w:rPr>
          <w:sz w:val="16"/>
        </w:rPr>
        <w:t>tion: rationale and indications. </w:t>
      </w:r>
      <w:r>
        <w:rPr>
          <w:i/>
          <w:sz w:val="16"/>
        </w:rPr>
        <w:t>Semin Neurol. </w:t>
      </w:r>
      <w:r>
        <w:rPr>
          <w:sz w:val="16"/>
        </w:rPr>
        <w:t>2013;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33:276</w:t>
      </w:r>
      <w:r>
        <w:rPr>
          <w:rFonts w:ascii="Arial" w:hAnsi="Arial"/>
          <w:spacing w:val="-2"/>
          <w:sz w:val="16"/>
        </w:rPr>
        <w:t>–</w:t>
      </w:r>
      <w:r>
        <w:rPr>
          <w:spacing w:val="-2"/>
          <w:sz w:val="16"/>
        </w:rPr>
        <w:t>285.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32" w:lineRule="auto" w:before="62" w:after="0"/>
        <w:ind w:left="485" w:right="452" w:hanging="287"/>
        <w:jc w:val="both"/>
        <w:rPr>
          <w:sz w:val="16"/>
        </w:rPr>
      </w:pPr>
      <w:r>
        <w:rPr>
          <w:sz w:val="16"/>
        </w:rPr>
        <w:t>Porciuncula F, Johnson CC, Glickman LB. The </w:t>
      </w:r>
      <w:r>
        <w:rPr>
          <w:sz w:val="16"/>
        </w:rPr>
        <w:t>effect</w:t>
      </w:r>
      <w:r>
        <w:rPr>
          <w:spacing w:val="40"/>
          <w:sz w:val="16"/>
        </w:rPr>
        <w:t> </w:t>
      </w:r>
      <w:r>
        <w:rPr>
          <w:sz w:val="16"/>
        </w:rPr>
        <w:t>of vestibular rehabilitation on adults with bilateral</w:t>
      </w:r>
      <w:r>
        <w:rPr>
          <w:spacing w:val="40"/>
          <w:sz w:val="16"/>
        </w:rPr>
        <w:t> </w:t>
      </w:r>
      <w:r>
        <w:rPr>
          <w:sz w:val="16"/>
        </w:rPr>
        <w:t>vestibular hypofunction: a systematic review. </w:t>
      </w:r>
      <w:r>
        <w:rPr>
          <w:i/>
          <w:sz w:val="16"/>
        </w:rPr>
        <w:t>J Vestib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Res. </w:t>
      </w:r>
      <w:r>
        <w:rPr>
          <w:sz w:val="16"/>
        </w:rPr>
        <w:t>2012;22:283</w:t>
      </w:r>
      <w:r>
        <w:rPr>
          <w:rFonts w:ascii="Arial" w:hAnsi="Arial"/>
          <w:sz w:val="16"/>
        </w:rPr>
        <w:t>–</w:t>
      </w:r>
      <w:r>
        <w:rPr>
          <w:sz w:val="16"/>
        </w:rPr>
        <w:t>298.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32" w:lineRule="auto" w:before="62" w:after="0"/>
        <w:ind w:left="485" w:right="453" w:hanging="287"/>
        <w:jc w:val="both"/>
        <w:rPr>
          <w:sz w:val="16"/>
        </w:rPr>
      </w:pPr>
      <w:r>
        <w:rPr>
          <w:spacing w:val="-2"/>
          <w:w w:val="105"/>
          <w:sz w:val="16"/>
        </w:rPr>
        <w:t>Iwasaki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S,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Egami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N,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Fujimoto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C,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et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al.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mitochon-</w:t>
      </w:r>
      <w:r>
        <w:rPr>
          <w:w w:val="105"/>
          <w:sz w:val="16"/>
        </w:rPr>
        <w:t> drial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A3243G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mutation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involves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peripheral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vesti- bule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well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cochlea.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Laryngoscope</w:t>
      </w:r>
      <w:r>
        <w:rPr>
          <w:w w:val="105"/>
          <w:sz w:val="16"/>
        </w:rPr>
        <w:t>.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2011;121: </w:t>
      </w:r>
      <w:r>
        <w:rPr>
          <w:spacing w:val="-2"/>
          <w:w w:val="105"/>
          <w:sz w:val="16"/>
        </w:rPr>
        <w:t>1821</w:t>
      </w:r>
      <w:r>
        <w:rPr>
          <w:rFonts w:ascii="Arial" w:hAnsi="Arial"/>
          <w:spacing w:val="-2"/>
          <w:w w:val="105"/>
          <w:sz w:val="16"/>
        </w:rPr>
        <w:t>–</w:t>
      </w:r>
      <w:r>
        <w:rPr>
          <w:spacing w:val="-2"/>
          <w:w w:val="105"/>
          <w:sz w:val="16"/>
        </w:rPr>
        <w:t>1824.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35" w:lineRule="auto" w:before="61" w:after="0"/>
        <w:ind w:left="485" w:right="453" w:hanging="287"/>
        <w:jc w:val="both"/>
        <w:rPr>
          <w:sz w:val="16"/>
        </w:rPr>
      </w:pPr>
      <w:r>
        <w:rPr>
          <w:sz w:val="16"/>
        </w:rPr>
        <w:t>Kawashima Y, Noguchi Y, Ito T, et al. </w:t>
      </w:r>
      <w:r>
        <w:rPr>
          <w:sz w:val="16"/>
        </w:rPr>
        <w:t>Vestibular</w:t>
      </w:r>
      <w:r>
        <w:rPr>
          <w:spacing w:val="40"/>
          <w:sz w:val="16"/>
        </w:rPr>
        <w:t> </w:t>
      </w:r>
      <w:r>
        <w:rPr>
          <w:sz w:val="16"/>
        </w:rPr>
        <w:t>evoked -myogenic potentials in patients with the</w:t>
      </w:r>
      <w:r>
        <w:rPr>
          <w:spacing w:val="40"/>
          <w:sz w:val="16"/>
        </w:rPr>
        <w:t> </w:t>
      </w:r>
      <w:r>
        <w:rPr>
          <w:sz w:val="16"/>
        </w:rPr>
        <w:t>mitochondrial A1555G mutation. </w:t>
      </w:r>
      <w:r>
        <w:rPr>
          <w:i/>
          <w:sz w:val="16"/>
        </w:rPr>
        <w:t>Laryngoscope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2009;119:1874.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type w:val="continuous"/>
          <w:pgSz w:w="11160" w:h="15480"/>
          <w:pgMar w:header="0" w:footer="81" w:top="500" w:bottom="280" w:left="0" w:right="0"/>
          <w:cols w:num="3" w:equalWidth="0">
            <w:col w:w="2571" w:space="40"/>
            <w:col w:w="4029" w:space="39"/>
            <w:col w:w="4481"/>
          </w:cols>
        </w:sectPr>
      </w:pPr>
    </w:p>
    <w:p>
      <w:pPr>
        <w:pStyle w:val="BodyTex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1704276</wp:posOffset>
                </wp:positionH>
                <wp:positionV relativeFrom="page">
                  <wp:posOffset>404240</wp:posOffset>
                </wp:positionV>
                <wp:extent cx="6350" cy="88061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50" cy="8806180"/>
                          <a:chExt cx="6350" cy="88061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50" cy="880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8806180">
                                <a:moveTo>
                                  <a:pt x="5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5595"/>
                                </a:lnTo>
                                <a:lnTo>
                                  <a:pt x="5759" y="8805595"/>
                                </a:lnTo>
                                <a:lnTo>
                                  <a:pt x="5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350" cy="880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8806180">
                                <a:moveTo>
                                  <a:pt x="0" y="0"/>
                                </a:moveTo>
                                <a:lnTo>
                                  <a:pt x="5759" y="0"/>
                                </a:lnTo>
                                <a:lnTo>
                                  <a:pt x="5759" y="8805595"/>
                                </a:lnTo>
                                <a:lnTo>
                                  <a:pt x="0" y="8805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195007pt;margin-top:31.829994pt;width:.5pt;height:693.4pt;mso-position-horizontal-relative:page;mso-position-vertical-relative:page;z-index:15730176" id="docshapegroup11" coordorigin="2684,637" coordsize="10,13868">
                <v:rect style="position:absolute;left:2683;top:636;width:10;height:13868" id="docshape12" filled="true" fillcolor="#000000" stroked="false">
                  <v:fill type="solid"/>
                </v:rect>
                <v:rect style="position:absolute;left:2683;top:636;width:10;height:13868" id="docshape13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36"/>
        <w:rPr>
          <w:sz w:val="16"/>
        </w:rPr>
      </w:pPr>
    </w:p>
    <w:p>
      <w:pPr>
        <w:spacing w:before="0"/>
        <w:ind w:left="2687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Copyright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©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2016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Wolters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Kluwer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Health,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Inc.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All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rights</w:t>
      </w:r>
      <w:r>
        <w:rPr>
          <w:i/>
          <w:spacing w:val="19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reserved.</w:t>
      </w:r>
    </w:p>
    <w:sectPr>
      <w:type w:val="continuous"/>
      <w:pgSz w:w="11160" w:h="15480"/>
      <w:pgMar w:header="0" w:footer="81" w:top="5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3904">
              <wp:simplePos x="0" y="0"/>
              <wp:positionH relativeFrom="page">
                <wp:posOffset>491462</wp:posOffset>
              </wp:positionH>
              <wp:positionV relativeFrom="page">
                <wp:posOffset>9638710</wp:posOffset>
              </wp:positionV>
              <wp:extent cx="6108700" cy="2152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108700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color w:val="949699"/>
                              <w:sz w:val="23"/>
                            </w:rPr>
                            <w:t>Copyright</w:t>
                          </w:r>
                          <w:r>
                            <w:rPr>
                              <w:color w:val="949699"/>
                              <w:spacing w:val="8"/>
                              <w:sz w:val="2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49699"/>
                              <w:sz w:val="23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color w:val="949699"/>
                              <w:spacing w:val="2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2016</w:t>
                          </w:r>
                          <w:r>
                            <w:rPr>
                              <w:color w:val="949699"/>
                              <w:spacing w:val="7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Wolters</w:t>
                          </w:r>
                          <w:r>
                            <w:rPr>
                              <w:color w:val="949699"/>
                              <w:spacing w:val="8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Kluwer</w:t>
                          </w:r>
                          <w:r>
                            <w:rPr>
                              <w:color w:val="949699"/>
                              <w:spacing w:val="9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Health,</w:t>
                          </w:r>
                          <w:r>
                            <w:rPr>
                              <w:color w:val="949699"/>
                              <w:spacing w:val="9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Inc.</w:t>
                          </w:r>
                          <w:r>
                            <w:rPr>
                              <w:color w:val="949699"/>
                              <w:spacing w:val="9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Unauthorized</w:t>
                          </w:r>
                          <w:r>
                            <w:rPr>
                              <w:color w:val="949699"/>
                              <w:spacing w:val="9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reproduction</w:t>
                          </w:r>
                          <w:r>
                            <w:rPr>
                              <w:color w:val="949699"/>
                              <w:spacing w:val="9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of</w:t>
                          </w:r>
                          <w:r>
                            <w:rPr>
                              <w:color w:val="949699"/>
                              <w:spacing w:val="7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this</w:t>
                          </w:r>
                          <w:r>
                            <w:rPr>
                              <w:color w:val="949699"/>
                              <w:spacing w:val="8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article</w:t>
                          </w:r>
                          <w:r>
                            <w:rPr>
                              <w:color w:val="949699"/>
                              <w:spacing w:val="10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z w:val="23"/>
                            </w:rPr>
                            <w:t>is</w:t>
                          </w:r>
                          <w:r>
                            <w:rPr>
                              <w:color w:val="949699"/>
                              <w:spacing w:val="8"/>
                              <w:sz w:val="23"/>
                            </w:rPr>
                            <w:t> </w:t>
                          </w:r>
                          <w:r>
                            <w:rPr>
                              <w:color w:val="949699"/>
                              <w:spacing w:val="-2"/>
                              <w:sz w:val="23"/>
                            </w:rPr>
                            <w:t>prohibited.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697842pt;margin-top:758.953613pt;width:481pt;height:16.95pt;mso-position-horizontal-relative:page;mso-position-vertical-relative:page;z-index:-15832576" type="#_x0000_t202" id="docshape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949699"/>
                        <w:sz w:val="23"/>
                      </w:rPr>
                      <w:t>Copyright</w:t>
                    </w:r>
                    <w:r>
                      <w:rPr>
                        <w:color w:val="949699"/>
                        <w:spacing w:val="8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color w:val="949699"/>
                        <w:sz w:val="23"/>
                      </w:rPr>
                      <w:t>©</w:t>
                    </w:r>
                    <w:r>
                      <w:rPr>
                        <w:rFonts w:ascii="Arial" w:hAnsi="Arial"/>
                        <w:color w:val="949699"/>
                        <w:spacing w:val="2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2016</w:t>
                    </w:r>
                    <w:r>
                      <w:rPr>
                        <w:color w:val="949699"/>
                        <w:spacing w:val="7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Wolters</w:t>
                    </w:r>
                    <w:r>
                      <w:rPr>
                        <w:color w:val="949699"/>
                        <w:spacing w:val="8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Kluwer</w:t>
                    </w:r>
                    <w:r>
                      <w:rPr>
                        <w:color w:val="949699"/>
                        <w:spacing w:val="9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Health,</w:t>
                    </w:r>
                    <w:r>
                      <w:rPr>
                        <w:color w:val="949699"/>
                        <w:spacing w:val="9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Inc.</w:t>
                    </w:r>
                    <w:r>
                      <w:rPr>
                        <w:color w:val="949699"/>
                        <w:spacing w:val="9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Unauthorized</w:t>
                    </w:r>
                    <w:r>
                      <w:rPr>
                        <w:color w:val="949699"/>
                        <w:spacing w:val="9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reproduction</w:t>
                    </w:r>
                    <w:r>
                      <w:rPr>
                        <w:color w:val="949699"/>
                        <w:spacing w:val="9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of</w:t>
                    </w:r>
                    <w:r>
                      <w:rPr>
                        <w:color w:val="949699"/>
                        <w:spacing w:val="7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this</w:t>
                    </w:r>
                    <w:r>
                      <w:rPr>
                        <w:color w:val="949699"/>
                        <w:spacing w:val="8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article</w:t>
                    </w:r>
                    <w:r>
                      <w:rPr>
                        <w:color w:val="949699"/>
                        <w:spacing w:val="10"/>
                        <w:sz w:val="23"/>
                      </w:rPr>
                      <w:t> </w:t>
                    </w:r>
                    <w:r>
                      <w:rPr>
                        <w:color w:val="949699"/>
                        <w:sz w:val="23"/>
                      </w:rPr>
                      <w:t>is</w:t>
                    </w:r>
                    <w:r>
                      <w:rPr>
                        <w:color w:val="949699"/>
                        <w:spacing w:val="8"/>
                        <w:sz w:val="23"/>
                      </w:rPr>
                      <w:t> </w:t>
                    </w:r>
                    <w:r>
                      <w:rPr>
                        <w:color w:val="949699"/>
                        <w:spacing w:val="-2"/>
                        <w:sz w:val="23"/>
                      </w:rPr>
                      <w:t>prohibited.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2" w:hanging="20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9"/>
      <w:outlineLvl w:val="2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2"/>
      <w:outlineLvl w:val="3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0"/>
      <w:ind w:left="2814" w:right="289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2"/>
      <w:ind w:left="482" w:right="452" w:hanging="20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r.b.van.leeuwen@gelre.nl" TargetMode="External"/><Relationship Id="rId7" Type="http://schemas.openxmlformats.org/officeDocument/2006/relationships/hyperlink" Target="http://www.jcnmd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JCND-D-16-00007 34..36</dc:title>
  <dcterms:created xsi:type="dcterms:W3CDTF">2025-07-04T18:24:29Z</dcterms:created>
  <dcterms:modified xsi:type="dcterms:W3CDTF">2025-07-04T18:24:29Z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ionDate--Text">
    <vt:lpwstr>6th August 2016</vt:lpwstr>
  </property>
  <property fmtid="{D5CDD505-2E9C-101B-9397-08002B2CF9AE}" pid="4" name="Creator">
    <vt:lpwstr>Arbortext Advanced Print Publisher 9.1.510/W Unicode</vt:lpwstr>
  </property>
  <property fmtid="{D5CDD505-2E9C-101B-9397-08002B2CF9AE}" pid="5" name="LastSaved">
    <vt:filetime>2025-07-04T00:00:00Z</vt:filetime>
  </property>
  <property fmtid="{D5CDD505-2E9C-101B-9397-08002B2CF9AE}" pid="6" name="Producer">
    <vt:lpwstr>Acrobat Distiller 7.0 (Windows)</vt:lpwstr>
  </property>
</Properties>
</file>