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8"/>
        <w:rPr>
          <w:rFonts w:ascii="Times New Roman"/>
          <w:sz w:val="30"/>
        </w:rPr>
      </w:pPr>
    </w:p>
    <w:p>
      <w:pPr>
        <w:spacing w:before="0"/>
        <w:ind w:left="2133" w:right="0" w:firstLine="0"/>
        <w:jc w:val="left"/>
        <w:rPr>
          <w:b/>
          <w:sz w:val="30"/>
        </w:rPr>
      </w:pPr>
      <w:r>
        <w:rPr>
          <w:b/>
          <w:sz w:val="3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274320</wp:posOffset>
            </wp:positionH>
            <wp:positionV relativeFrom="paragraph">
              <wp:posOffset>-299498</wp:posOffset>
            </wp:positionV>
            <wp:extent cx="1179575" cy="15819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158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6867143</wp:posOffset>
            </wp:positionH>
            <wp:positionV relativeFrom="paragraph">
              <wp:posOffset>-298917</wp:posOffset>
            </wp:positionV>
            <wp:extent cx="914400" cy="21596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International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Journal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Neuroscience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42"/>
        <w:rPr>
          <w:b/>
          <w:sz w:val="16"/>
        </w:rPr>
      </w:pPr>
    </w:p>
    <w:p>
      <w:pPr>
        <w:spacing w:before="1"/>
        <w:ind w:left="131" w:right="0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274320</wp:posOffset>
                </wp:positionH>
                <wp:positionV relativeFrom="paragraph">
                  <wp:posOffset>155818</wp:posOffset>
                </wp:positionV>
                <wp:extent cx="7507605" cy="254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07605" cy="25400"/>
                          <a:chExt cx="7507605" cy="25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700"/>
                            <a:ext cx="1198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0">
                                <a:moveTo>
                                  <a:pt x="1197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97863" y="12700"/>
                            <a:ext cx="539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4960" h="0">
                                <a:moveTo>
                                  <a:pt x="5394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592823" y="12700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pt;margin-top:12.269179pt;width:591.15pt;height:2pt;mso-position-horizontal-relative:page;mso-position-vertical-relative:paragraph;z-index:15730688" id="docshapegroup1" coordorigin="432,245" coordsize="11823,40">
                <v:line style="position:absolute" from="2318,265" to="432,265" stroked="true" strokeweight="2pt" strokecolor="#132575">
                  <v:stroke dashstyle="solid"/>
                </v:line>
                <v:line style="position:absolute" from="10814,265" to="2318,265" stroked="true" strokeweight="2pt" strokecolor="#132575">
                  <v:stroke dashstyle="solid"/>
                </v:line>
                <v:line style="position:absolute" from="12254,265" to="10814,265" stroked="true" strokeweight="2pt" strokecolor="#132575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16"/>
        </w:rPr>
        <w:t>ISSN: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0020-7454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(Print)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1543-5245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(Online)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Journal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homepage:</w:t>
      </w:r>
      <w:r>
        <w:rPr>
          <w:b/>
          <w:spacing w:val="6"/>
          <w:sz w:val="16"/>
        </w:rPr>
        <w:t> </w:t>
      </w:r>
      <w:hyperlink r:id="rId7">
        <w:r>
          <w:rPr>
            <w:b/>
            <w:spacing w:val="-2"/>
            <w:sz w:val="16"/>
            <w:u w:val="single"/>
          </w:rPr>
          <w:t>www.tandfonline.com/journals/ines20</w:t>
        </w:r>
      </w:hyperlink>
    </w:p>
    <w:p>
      <w:pPr>
        <w:pStyle w:val="BodyText"/>
        <w:rPr>
          <w:b/>
          <w:sz w:val="16"/>
        </w:rPr>
      </w:pPr>
    </w:p>
    <w:p>
      <w:pPr>
        <w:pStyle w:val="BodyText"/>
        <w:spacing w:before="128"/>
        <w:rPr>
          <w:b/>
          <w:sz w:val="16"/>
        </w:rPr>
      </w:pPr>
    </w:p>
    <w:p>
      <w:pPr>
        <w:pStyle w:val="Title"/>
        <w:spacing w:line="242" w:lineRule="auto"/>
      </w:pPr>
      <w:r>
        <w:rPr>
          <w:spacing w:val="-2"/>
          <w:w w:val="105"/>
        </w:rPr>
        <w:t>Novel</w:t>
      </w:r>
      <w:r>
        <w:rPr>
          <w:spacing w:val="-24"/>
          <w:w w:val="105"/>
        </w:rPr>
        <w:t> </w:t>
      </w:r>
      <w:r>
        <w:rPr>
          <w:i/>
          <w:spacing w:val="-2"/>
          <w:w w:val="105"/>
        </w:rPr>
        <w:t>POLG</w:t>
      </w:r>
      <w:r>
        <w:rPr>
          <w:i/>
          <w:spacing w:val="-24"/>
          <w:w w:val="105"/>
        </w:rPr>
        <w:t> </w:t>
      </w:r>
      <w:r>
        <w:rPr>
          <w:spacing w:val="-2"/>
          <w:w w:val="105"/>
        </w:rPr>
        <w:t>mutation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patient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early- </w:t>
      </w:r>
      <w:r>
        <w:rPr>
          <w:w w:val="105"/>
        </w:rPr>
        <w:t>onset</w:t>
      </w:r>
      <w:r>
        <w:rPr>
          <w:spacing w:val="-21"/>
          <w:w w:val="105"/>
        </w:rPr>
        <w:t> </w:t>
      </w:r>
      <w:r>
        <w:rPr>
          <w:w w:val="105"/>
        </w:rPr>
        <w:t>parkinsonism,</w:t>
      </w:r>
      <w:r>
        <w:rPr>
          <w:spacing w:val="-21"/>
          <w:w w:val="105"/>
        </w:rPr>
        <w:t> </w:t>
      </w:r>
      <w:r>
        <w:rPr>
          <w:w w:val="105"/>
        </w:rPr>
        <w:t>progressive</w:t>
      </w:r>
      <w:r>
        <w:rPr>
          <w:spacing w:val="-21"/>
          <w:w w:val="105"/>
        </w:rPr>
        <w:t> </w:t>
      </w:r>
      <w:r>
        <w:rPr>
          <w:w w:val="105"/>
        </w:rPr>
        <w:t>external ophthalmoplegia and optic atrophy</w:t>
      </w:r>
    </w:p>
    <w:p>
      <w:pPr>
        <w:pStyle w:val="BodyText"/>
        <w:spacing w:before="133"/>
        <w:rPr>
          <w:b/>
          <w:sz w:val="36"/>
        </w:rPr>
      </w:pPr>
    </w:p>
    <w:p>
      <w:pPr>
        <w:spacing w:line="242" w:lineRule="auto" w:before="0"/>
        <w:ind w:left="1517" w:right="1630" w:firstLine="0"/>
        <w:jc w:val="both"/>
        <w:rPr>
          <w:b/>
          <w:sz w:val="24"/>
        </w:rPr>
      </w:pPr>
      <w:r>
        <w:rPr>
          <w:b/>
          <w:sz w:val="24"/>
        </w:rPr>
        <w:t>Lin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Ma,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Wei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Mao,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Erhe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Xu,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Yanning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Cai,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Chaodong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Wang,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Jagadish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K.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Chhetri &amp; Piu Chan</w:t>
      </w:r>
    </w:p>
    <w:p>
      <w:pPr>
        <w:pStyle w:val="BodyText"/>
        <w:spacing w:before="184"/>
        <w:rPr>
          <w:b/>
          <w:sz w:val="24"/>
        </w:rPr>
      </w:pPr>
    </w:p>
    <w:p>
      <w:pPr>
        <w:pStyle w:val="BodyText"/>
        <w:spacing w:line="249" w:lineRule="auto"/>
        <w:ind w:left="1517" w:right="1508"/>
        <w:jc w:val="both"/>
      </w:pPr>
      <w:r>
        <w:rPr>
          <w:b/>
        </w:rPr>
        <w:t>To</w:t>
      </w:r>
      <w:r>
        <w:rPr>
          <w:b/>
          <w:spacing w:val="-4"/>
        </w:rPr>
        <w:t> </w:t>
      </w:r>
      <w:r>
        <w:rPr>
          <w:b/>
        </w:rPr>
        <w:t>cite</w:t>
      </w:r>
      <w:r>
        <w:rPr>
          <w:b/>
          <w:spacing w:val="-4"/>
        </w:rPr>
        <w:t> </w:t>
      </w:r>
      <w:r>
        <w:rPr>
          <w:b/>
        </w:rPr>
        <w:t>this</w:t>
      </w:r>
      <w:r>
        <w:rPr>
          <w:b/>
          <w:spacing w:val="-4"/>
        </w:rPr>
        <w:t> </w:t>
      </w:r>
      <w:r>
        <w:rPr>
          <w:b/>
        </w:rPr>
        <w:t>article:</w:t>
      </w:r>
      <w:r>
        <w:rPr>
          <w:b/>
          <w:spacing w:val="-4"/>
        </w:rPr>
        <w:t> </w:t>
      </w:r>
      <w:r>
        <w:rPr/>
        <w:t>Lin</w:t>
      </w:r>
      <w:r>
        <w:rPr>
          <w:spacing w:val="-4"/>
        </w:rPr>
        <w:t> </w:t>
      </w:r>
      <w:r>
        <w:rPr/>
        <w:t>Ma,</w:t>
      </w:r>
      <w:r>
        <w:rPr>
          <w:spacing w:val="-4"/>
        </w:rPr>
        <w:t> </w:t>
      </w:r>
      <w:r>
        <w:rPr/>
        <w:t>Wei</w:t>
      </w:r>
      <w:r>
        <w:rPr>
          <w:spacing w:val="-4"/>
        </w:rPr>
        <w:t> </w:t>
      </w:r>
      <w:r>
        <w:rPr/>
        <w:t>Mao,</w:t>
      </w:r>
      <w:r>
        <w:rPr>
          <w:spacing w:val="-4"/>
        </w:rPr>
        <w:t> </w:t>
      </w:r>
      <w:r>
        <w:rPr/>
        <w:t>Erhe</w:t>
      </w:r>
      <w:r>
        <w:rPr>
          <w:spacing w:val="-4"/>
        </w:rPr>
        <w:t> </w:t>
      </w:r>
      <w:r>
        <w:rPr/>
        <w:t>Xu,</w:t>
      </w:r>
      <w:r>
        <w:rPr>
          <w:spacing w:val="-4"/>
        </w:rPr>
        <w:t> </w:t>
      </w:r>
      <w:r>
        <w:rPr/>
        <w:t>Yanning</w:t>
      </w:r>
      <w:r>
        <w:rPr>
          <w:spacing w:val="-4"/>
        </w:rPr>
        <w:t> </w:t>
      </w:r>
      <w:r>
        <w:rPr/>
        <w:t>Cai,</w:t>
      </w:r>
      <w:r>
        <w:rPr>
          <w:spacing w:val="-4"/>
        </w:rPr>
        <w:t> </w:t>
      </w:r>
      <w:r>
        <w:rPr/>
        <w:t>Chaodong</w:t>
      </w:r>
      <w:r>
        <w:rPr>
          <w:spacing w:val="-4"/>
        </w:rPr>
        <w:t> </w:t>
      </w:r>
      <w:r>
        <w:rPr/>
        <w:t>Wang,</w:t>
      </w:r>
      <w:r>
        <w:rPr>
          <w:spacing w:val="-4"/>
        </w:rPr>
        <w:t> </w:t>
      </w:r>
      <w:r>
        <w:rPr/>
        <w:t>Jagadish</w:t>
      </w:r>
      <w:r>
        <w:rPr>
          <w:spacing w:val="-4"/>
        </w:rPr>
        <w:t> </w:t>
      </w:r>
      <w:r>
        <w:rPr/>
        <w:t>K.</w:t>
      </w:r>
      <w:r>
        <w:rPr>
          <w:spacing w:val="-4"/>
        </w:rPr>
        <w:t> </w:t>
      </w:r>
      <w:r>
        <w:rPr/>
        <w:t>Chhetri </w:t>
      </w:r>
      <w:r>
        <w:rPr>
          <w:w w:val="105"/>
        </w:rPr>
        <w:t>&amp;</w:t>
      </w:r>
      <w:r>
        <w:rPr>
          <w:spacing w:val="-13"/>
          <w:w w:val="105"/>
        </w:rPr>
        <w:t> </w:t>
      </w:r>
      <w:r>
        <w:rPr>
          <w:w w:val="105"/>
        </w:rPr>
        <w:t>Piu</w:t>
      </w:r>
      <w:r>
        <w:rPr>
          <w:spacing w:val="-13"/>
          <w:w w:val="105"/>
        </w:rPr>
        <w:t> </w:t>
      </w:r>
      <w:r>
        <w:rPr>
          <w:w w:val="105"/>
        </w:rPr>
        <w:t>Chan</w:t>
      </w:r>
      <w:r>
        <w:rPr>
          <w:spacing w:val="-13"/>
          <w:w w:val="105"/>
        </w:rPr>
        <w:t> </w:t>
      </w:r>
      <w:r>
        <w:rPr>
          <w:w w:val="105"/>
        </w:rPr>
        <w:t>(2020)</w:t>
      </w:r>
      <w:r>
        <w:rPr>
          <w:spacing w:val="-13"/>
          <w:w w:val="105"/>
        </w:rPr>
        <w:t> </w:t>
      </w:r>
      <w:r>
        <w:rPr>
          <w:w w:val="105"/>
        </w:rPr>
        <w:t>Novel</w:t>
      </w:r>
      <w:r>
        <w:rPr>
          <w:spacing w:val="-13"/>
          <w:w w:val="105"/>
        </w:rPr>
        <w:t> </w:t>
      </w:r>
      <w:r>
        <w:rPr>
          <w:i/>
          <w:w w:val="105"/>
        </w:rPr>
        <w:t>POLG</w:t>
      </w:r>
      <w:r>
        <w:rPr>
          <w:i/>
          <w:spacing w:val="-13"/>
          <w:w w:val="105"/>
        </w:rPr>
        <w:t> </w:t>
      </w:r>
      <w:r>
        <w:rPr>
          <w:w w:val="105"/>
        </w:rPr>
        <w:t>mutation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patient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early-onset</w:t>
      </w:r>
      <w:r>
        <w:rPr>
          <w:spacing w:val="-13"/>
          <w:w w:val="105"/>
        </w:rPr>
        <w:t> </w:t>
      </w:r>
      <w:r>
        <w:rPr>
          <w:w w:val="105"/>
        </w:rPr>
        <w:t>parkinsonism,</w:t>
      </w:r>
      <w:r>
        <w:rPr>
          <w:spacing w:val="-13"/>
          <w:w w:val="105"/>
        </w:rPr>
        <w:t> </w:t>
      </w:r>
      <w:r>
        <w:rPr>
          <w:w w:val="105"/>
        </w:rPr>
        <w:t>progressive external ophthalmoplegia and optic atrophy, International Journal of Neuroscience, 130:4,</w:t>
      </w:r>
    </w:p>
    <w:p>
      <w:pPr>
        <w:pStyle w:val="BodyText"/>
        <w:spacing w:before="2"/>
        <w:ind w:left="1517"/>
        <w:jc w:val="both"/>
      </w:pPr>
      <w:r>
        <w:rPr/>
        <w:t>319-321,</w:t>
      </w:r>
      <w:r>
        <w:rPr>
          <w:spacing w:val="-8"/>
        </w:rPr>
        <w:t> </w:t>
      </w:r>
      <w:r>
        <w:rPr/>
        <w:t>DOI:</w:t>
      </w:r>
      <w:r>
        <w:rPr>
          <w:spacing w:val="-8"/>
        </w:rPr>
        <w:t> </w:t>
      </w:r>
      <w:hyperlink r:id="rId8">
        <w:r>
          <w:rPr>
            <w:spacing w:val="-2"/>
            <w:u w:val="single"/>
          </w:rPr>
          <w:t>10.1080/00207454.2019.1681422</w:t>
        </w:r>
      </w:hyperlink>
    </w:p>
    <w:p>
      <w:pPr>
        <w:spacing w:before="170"/>
        <w:ind w:left="1517" w:right="0" w:firstLine="0"/>
        <w:jc w:val="both"/>
        <w:rPr>
          <w:sz w:val="20"/>
        </w:rPr>
      </w:pPr>
      <w:r>
        <w:rPr>
          <w:b/>
          <w:sz w:val="20"/>
        </w:rPr>
        <w:t>To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link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article:</w:t>
      </w:r>
      <w:r>
        <w:rPr>
          <w:b/>
          <w:spacing w:val="73"/>
          <w:sz w:val="20"/>
        </w:rPr>
        <w:t> </w:t>
      </w:r>
      <w:hyperlink r:id="rId9">
        <w:r>
          <w:rPr>
            <w:spacing w:val="-2"/>
            <w:sz w:val="20"/>
            <w:u w:val="single"/>
          </w:rPr>
          <w:t>https://doi.org/10.1080/00207454.2019.1681422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5"/>
        <w:rPr>
          <w:sz w:val="18"/>
        </w:rPr>
      </w:pPr>
    </w:p>
    <w:p>
      <w:pPr>
        <w:spacing w:before="0"/>
        <w:ind w:left="1707" w:right="0" w:firstLine="0"/>
        <w:jc w:val="left"/>
        <w:rPr>
          <w:sz w:val="18"/>
        </w:rPr>
      </w:pPr>
      <w:r>
        <w:rPr>
          <w:position w:val="-10"/>
        </w:rPr>
        <w:drawing>
          <wp:inline distT="0" distB="0" distL="0" distR="0">
            <wp:extent cx="210311" cy="22468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  <w:sz w:val="18"/>
        </w:rPr>
        <w:t>Published online: 07 Nov 2019.</w:t>
      </w:r>
    </w:p>
    <w:p>
      <w:pPr>
        <w:pStyle w:val="BodyText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1277619</wp:posOffset>
                </wp:positionH>
                <wp:positionV relativeFrom="paragraph">
                  <wp:posOffset>225688</wp:posOffset>
                </wp:positionV>
                <wp:extent cx="271272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7.770786pt;width:213.6pt;height:.1pt;mso-position-horizontal-relative:page;mso-position-vertical-relative:paragraph;z-index:-15728640;mso-wrap-distance-left:0;mso-wrap-distance-right:0" id="docshape2" coordorigin="2012,355" coordsize="4272,0" path="m6284,355l2012,355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223265" cy="174891"/>
            <wp:effectExtent l="0" t="0" r="0" b="0"/>
            <wp:docPr id="9" name="Image 9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5" cy="1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 </w:t>
      </w:r>
      <w:hyperlink r:id="rId11">
        <w:r>
          <w:rPr>
            <w:sz w:val="18"/>
          </w:rPr>
          <w:t>Submit</w:t>
        </w:r>
        <w:r>
          <w:rPr>
            <w:spacing w:val="28"/>
            <w:sz w:val="18"/>
          </w:rPr>
          <w:t> </w:t>
        </w:r>
        <w:r>
          <w:rPr>
            <w:sz w:val="18"/>
          </w:rPr>
          <w:t>your</w:t>
        </w:r>
        <w:r>
          <w:rPr>
            <w:spacing w:val="28"/>
            <w:sz w:val="18"/>
          </w:rPr>
          <w:t> </w:t>
        </w:r>
        <w:r>
          <w:rPr>
            <w:sz w:val="18"/>
          </w:rPr>
          <w:t>article</w:t>
        </w:r>
        <w:r>
          <w:rPr>
            <w:spacing w:val="28"/>
            <w:sz w:val="18"/>
          </w:rPr>
          <w:t> </w:t>
        </w:r>
        <w:r>
          <w:rPr>
            <w:sz w:val="18"/>
          </w:rPr>
          <w:t>to</w:t>
        </w:r>
        <w:r>
          <w:rPr>
            <w:spacing w:val="28"/>
            <w:sz w:val="18"/>
          </w:rPr>
          <w:t> </w:t>
        </w:r>
        <w:r>
          <w:rPr>
            <w:sz w:val="18"/>
          </w:rPr>
          <w:t>this</w:t>
        </w:r>
        <w:r>
          <w:rPr>
            <w:spacing w:val="28"/>
            <w:sz w:val="18"/>
          </w:rPr>
          <w:t> </w:t>
        </w:r>
        <w:r>
          <w:rPr>
            <w:sz w:val="18"/>
          </w:rPr>
          <w:t>journal</w:t>
        </w:r>
        <w:r>
          <w:rPr>
            <w:spacing w:val="26"/>
            <w:sz w:val="18"/>
          </w:rPr>
          <w:t> </w:t>
        </w:r>
        <w:r>
          <w:rPr>
            <w:spacing w:val="-5"/>
            <w:sz w:val="18"/>
          </w:rPr>
          <w:drawing>
            <wp:inline distT="0" distB="0" distL="0" distR="0">
              <wp:extent cx="165100" cy="111569"/>
              <wp:effectExtent l="0" t="0" r="0" b="0"/>
              <wp:docPr id="10" name="Image 10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0" name="Image 10">
                        <a:hlinkClick r:id="rId11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5"/>
            <w:sz w:val="18"/>
          </w:rPr>
        </w:r>
      </w:hyperlink>
    </w:p>
    <w:p>
      <w:pPr>
        <w:pStyle w:val="BodyText"/>
        <w:spacing w:before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1277619</wp:posOffset>
                </wp:positionH>
                <wp:positionV relativeFrom="paragraph">
                  <wp:posOffset>244573</wp:posOffset>
                </wp:positionV>
                <wp:extent cx="27127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9.257763pt;width:213.6pt;height:.1pt;mso-position-horizontal-relative:page;mso-position-vertical-relative:paragraph;z-index:-15728128;mso-wrap-distance-left:0;mso-wrap-distance-right:0" id="docshape3" coordorigin="2012,385" coordsize="4272,0" path="m6284,385l2012,385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-4"/>
        </w:rPr>
        <w:drawing>
          <wp:inline distT="0" distB="0" distL="0" distR="0">
            <wp:extent cx="256031" cy="19117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sz w:val="18"/>
        </w:rPr>
        <w:t>Article views: 316</w:t>
      </w:r>
    </w:p>
    <w:p>
      <w:pPr>
        <w:spacing w:line="910" w:lineRule="atLeast" w:before="11"/>
        <w:ind w:left="1707" w:right="7343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1277619</wp:posOffset>
                </wp:positionH>
                <wp:positionV relativeFrom="paragraph">
                  <wp:posOffset>259041</wp:posOffset>
                </wp:positionV>
                <wp:extent cx="27127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14.200004pt,20.396999pt" to="100.599998pt,20.396999pt" stroked="true" strokeweight=".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1277619</wp:posOffset>
                </wp:positionH>
                <wp:positionV relativeFrom="paragraph">
                  <wp:posOffset>803871</wp:posOffset>
                </wp:positionV>
                <wp:extent cx="27127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14.200004pt,63.297001pt" to="100.599998pt,63.297001pt" stroked="true" strokeweight=".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2788742</wp:posOffset>
            </wp:positionH>
            <wp:positionV relativeFrom="paragraph">
              <wp:posOffset>968387</wp:posOffset>
            </wp:positionV>
            <wp:extent cx="165100" cy="111569"/>
            <wp:effectExtent l="0" t="0" r="0" b="0"/>
            <wp:wrapNone/>
            <wp:docPr id="15" name="Image 15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>
                      <a:hlinkClick r:id="rId15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200152" cy="231508"/>
            <wp:effectExtent l="0" t="0" r="0" b="0"/>
            <wp:docPr id="16" name="Image 16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" cy="2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w w:val="150"/>
          <w:sz w:val="20"/>
        </w:rPr>
        <w:t> </w:t>
      </w:r>
      <w:hyperlink r:id="rId16">
        <w:r>
          <w:rPr>
            <w:w w:val="105"/>
            <w:sz w:val="18"/>
          </w:rPr>
          <w:t>View</w:t>
        </w:r>
        <w:r>
          <w:rPr>
            <w:spacing w:val="-12"/>
            <w:w w:val="105"/>
            <w:sz w:val="18"/>
          </w:rPr>
          <w:t> </w:t>
        </w:r>
        <w:r>
          <w:rPr>
            <w:w w:val="105"/>
            <w:sz w:val="18"/>
          </w:rPr>
          <w:t>related</w:t>
        </w:r>
        <w:r>
          <w:rPr>
            <w:spacing w:val="-12"/>
            <w:w w:val="105"/>
            <w:sz w:val="18"/>
          </w:rPr>
          <w:t> </w:t>
        </w:r>
        <w:r>
          <w:rPr>
            <w:w w:val="105"/>
            <w:sz w:val="18"/>
          </w:rPr>
          <w:t>articles</w:t>
        </w:r>
        <w:r>
          <w:rPr>
            <w:spacing w:val="-12"/>
            <w:w w:val="105"/>
            <w:sz w:val="18"/>
          </w:rPr>
          <w:t> </w:t>
        </w:r>
        <w:r>
          <w:rPr>
            <w:spacing w:val="-4"/>
            <w:sz w:val="18"/>
          </w:rPr>
          <w:drawing>
            <wp:inline distT="0" distB="0" distL="0" distR="0">
              <wp:extent cx="165100" cy="111569"/>
              <wp:effectExtent l="0" t="0" r="0" b="0"/>
              <wp:docPr id="17" name="Image 17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7" name="Image 17">
                        <a:hlinkClick r:id="rId16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4"/>
            <w:sz w:val="18"/>
          </w:rPr>
        </w:r>
        <w:r>
          <w:rPr>
            <w:rFonts w:ascii="Times New Roman"/>
            <w:spacing w:val="-4"/>
            <w:sz w:val="18"/>
          </w:rPr>
          <w:t> </w:t>
        </w:r>
        <w:r>
          <w:rPr>
            <w:rFonts w:ascii="Times New Roman"/>
            <w:spacing w:val="-4"/>
            <w:position w:val="-12"/>
            <w:sz w:val="18"/>
          </w:rPr>
          <w:drawing>
            <wp:inline distT="0" distB="0" distL="0" distR="0">
              <wp:extent cx="235711" cy="264782"/>
              <wp:effectExtent l="0" t="0" r="0" b="0"/>
              <wp:docPr id="18" name="Image 18">
                <a:hlinkClick r:id="rId1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8" name="Image 18">
                        <a:hlinkClick r:id="rId15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711" cy="2647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4"/>
            <w:position w:val="-12"/>
            <w:sz w:val="18"/>
          </w:rPr>
        </w:r>
        <w:r>
          <w:rPr>
            <w:rFonts w:ascii="Times New Roman"/>
            <w:spacing w:val="80"/>
            <w:w w:val="105"/>
            <w:sz w:val="18"/>
          </w:rPr>
          <w:t> </w:t>
        </w:r>
        <w:hyperlink r:id="rId15">
          <w:r>
            <w:rPr>
              <w:w w:val="105"/>
              <w:sz w:val="18"/>
            </w:rPr>
            <w:t>View Crossmark data</w:t>
          </w:r>
        </w:hyperlink>
      </w:hyperlink>
    </w:p>
    <w:p>
      <w:pPr>
        <w:pStyle w:val="BodyText"/>
        <w:spacing w:before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1277619</wp:posOffset>
                </wp:positionH>
                <wp:positionV relativeFrom="paragraph">
                  <wp:posOffset>186016</wp:posOffset>
                </wp:positionV>
                <wp:extent cx="271272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4.647pt;width:213.6pt;height:.1pt;mso-position-horizontal-relative:page;mso-position-vertical-relative:paragraph;z-index:-15727616;mso-wrap-distance-left:0;mso-wrap-distance-right:0" id="docshape4" coordorigin="2012,293" coordsize="4272,0" path="m6284,293l2012,293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-6"/>
        </w:rPr>
        <w:drawing>
          <wp:inline distT="0" distB="0" distL="0" distR="0">
            <wp:extent cx="223519" cy="223519"/>
            <wp:effectExtent l="0" t="0" r="0" b="0"/>
            <wp:docPr id="20" name="Image 20">
              <a:hlinkClick r:id="rId1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2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hyperlink r:id="rId19">
        <w:r>
          <w:rPr>
            <w:spacing w:val="-2"/>
            <w:w w:val="105"/>
            <w:sz w:val="18"/>
          </w:rPr>
          <w:t>Citing articles: 5 View citing articles </w:t>
        </w:r>
        <w:r>
          <w:rPr>
            <w:spacing w:val="-4"/>
            <w:sz w:val="18"/>
          </w:rPr>
          <w:drawing>
            <wp:inline distT="0" distB="0" distL="0" distR="0">
              <wp:extent cx="165100" cy="111569"/>
              <wp:effectExtent l="0" t="0" r="0" b="0"/>
              <wp:docPr id="21" name="Image 21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1" name="Image 21">
                        <a:hlinkClick r:id="rId19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4"/>
            <w:sz w:val="18"/>
          </w:rPr>
        </w:r>
      </w:hyperlink>
    </w:p>
    <w:p>
      <w:pPr>
        <w:pStyle w:val="BodyText"/>
        <w:spacing w:before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1277619</wp:posOffset>
                </wp:positionH>
                <wp:positionV relativeFrom="paragraph">
                  <wp:posOffset>226695</wp:posOffset>
                </wp:positionV>
                <wp:extent cx="271272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7.850pt;width:213.6pt;height:.1pt;mso-position-horizontal-relative:page;mso-position-vertical-relative:paragraph;z-index:-15727104;mso-wrap-distance-left:0;mso-wrap-distance-right:0" id="docshape5" coordorigin="2012,357" coordsize="4272,0" path="m6284,357l2012,357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1"/>
        <w:rPr>
          <w:sz w:val="18"/>
        </w:rPr>
      </w:pPr>
    </w:p>
    <w:p>
      <w:pPr>
        <w:spacing w:line="254" w:lineRule="auto" w:before="1"/>
        <w:ind w:left="2696" w:right="0" w:firstLine="792"/>
        <w:jc w:val="left"/>
        <w:rPr>
          <w:sz w:val="18"/>
        </w:rPr>
      </w:pPr>
      <w:r>
        <w:rPr>
          <w:spacing w:val="-2"/>
          <w:w w:val="110"/>
          <w:sz w:val="18"/>
        </w:rPr>
        <w:t>Full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Terms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&amp;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Conditions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of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access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and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use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can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be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found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at </w:t>
      </w:r>
      <w:hyperlink r:id="rId21">
        <w:r>
          <w:rPr>
            <w:spacing w:val="-2"/>
            <w:sz w:val="18"/>
          </w:rPr>
          <w:t>https://www.tandfonline.com/action/journalInformation?journalCode=ines20</w:t>
        </w:r>
      </w:hyperlink>
    </w:p>
    <w:p>
      <w:pPr>
        <w:spacing w:after="0" w:line="254" w:lineRule="auto"/>
        <w:jc w:val="left"/>
        <w:rPr>
          <w:sz w:val="18"/>
        </w:rPr>
        <w:sectPr>
          <w:type w:val="continuous"/>
          <w:pgSz w:w="12690" w:h="16670"/>
          <w:pgMar w:top="380" w:bottom="280" w:left="425" w:right="425"/>
        </w:sectPr>
      </w:pPr>
    </w:p>
    <w:p>
      <w:pPr>
        <w:spacing w:line="252" w:lineRule="auto" w:before="61"/>
        <w:ind w:left="62" w:right="695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6044958</wp:posOffset>
            </wp:positionH>
            <wp:positionV relativeFrom="paragraph">
              <wp:posOffset>106955</wp:posOffset>
            </wp:positionV>
            <wp:extent cx="936129" cy="220386"/>
            <wp:effectExtent l="0" t="0" r="0" b="0"/>
            <wp:wrapNone/>
            <wp:docPr id="23" name="Image 23">
              <a:hlinkClick r:id="rId2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>
                      <a:hlinkClick r:id="rId22"/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29" cy="22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5689434</wp:posOffset>
                </wp:positionH>
                <wp:positionV relativeFrom="paragraph">
                  <wp:posOffset>58318</wp:posOffset>
                </wp:positionV>
                <wp:extent cx="304800" cy="3048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04800" cy="304800"/>
                          <a:chExt cx="304800" cy="304800"/>
                        </a:xfrm>
                      </wpg:grpSpPr>
                      <pic:pic>
                        <pic:nvPicPr>
                          <pic:cNvPr id="25" name="Image 25">
                            <a:hlinkClick r:id="rId22"/>
                          </pic:cNvPr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11" y="92836"/>
                            <a:ext cx="219557" cy="124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>
                          <a:hlinkClick r:id="rId22"/>
                        </wps:cNvPr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12" y="0"/>
                                </a:moveTo>
                                <a:lnTo>
                                  <a:pt x="104243" y="7769"/>
                                </a:lnTo>
                                <a:lnTo>
                                  <a:pt x="62405" y="29405"/>
                                </a:lnTo>
                                <a:lnTo>
                                  <a:pt x="29410" y="62396"/>
                                </a:lnTo>
                                <a:lnTo>
                                  <a:pt x="7771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7771" y="200568"/>
                                </a:lnTo>
                                <a:lnTo>
                                  <a:pt x="29410" y="242403"/>
                                </a:lnTo>
                                <a:lnTo>
                                  <a:pt x="62405" y="275394"/>
                                </a:lnTo>
                                <a:lnTo>
                                  <a:pt x="104243" y="297030"/>
                                </a:lnTo>
                                <a:lnTo>
                                  <a:pt x="152412" y="304800"/>
                                </a:lnTo>
                                <a:lnTo>
                                  <a:pt x="200574" y="297030"/>
                                </a:lnTo>
                                <a:lnTo>
                                  <a:pt x="211358" y="291452"/>
                                </a:lnTo>
                                <a:lnTo>
                                  <a:pt x="152412" y="291452"/>
                                </a:lnTo>
                                <a:lnTo>
                                  <a:pt x="108456" y="284363"/>
                                </a:lnTo>
                                <a:lnTo>
                                  <a:pt x="70284" y="264623"/>
                                </a:lnTo>
                                <a:lnTo>
                                  <a:pt x="40185" y="234522"/>
                                </a:lnTo>
                                <a:lnTo>
                                  <a:pt x="20448" y="196351"/>
                                </a:lnTo>
                                <a:lnTo>
                                  <a:pt x="13360" y="152400"/>
                                </a:lnTo>
                                <a:lnTo>
                                  <a:pt x="20448" y="108454"/>
                                </a:lnTo>
                                <a:lnTo>
                                  <a:pt x="40185" y="70287"/>
                                </a:lnTo>
                                <a:lnTo>
                                  <a:pt x="70284" y="40188"/>
                                </a:lnTo>
                                <a:lnTo>
                                  <a:pt x="108456" y="20449"/>
                                </a:lnTo>
                                <a:lnTo>
                                  <a:pt x="152412" y="13360"/>
                                </a:lnTo>
                                <a:lnTo>
                                  <a:pt x="211383" y="13360"/>
                                </a:lnTo>
                                <a:lnTo>
                                  <a:pt x="200574" y="7769"/>
                                </a:lnTo>
                                <a:lnTo>
                                  <a:pt x="152412" y="0"/>
                                </a:lnTo>
                                <a:close/>
                              </a:path>
                              <a:path w="304800" h="304800">
                                <a:moveTo>
                                  <a:pt x="211383" y="13360"/>
                                </a:moveTo>
                                <a:lnTo>
                                  <a:pt x="152412" y="13360"/>
                                </a:lnTo>
                                <a:lnTo>
                                  <a:pt x="196357" y="20449"/>
                                </a:lnTo>
                                <a:lnTo>
                                  <a:pt x="234525" y="40188"/>
                                </a:lnTo>
                                <a:lnTo>
                                  <a:pt x="264624" y="70287"/>
                                </a:lnTo>
                                <a:lnTo>
                                  <a:pt x="284363" y="108454"/>
                                </a:lnTo>
                                <a:lnTo>
                                  <a:pt x="291452" y="152400"/>
                                </a:lnTo>
                                <a:lnTo>
                                  <a:pt x="284363" y="196351"/>
                                </a:lnTo>
                                <a:lnTo>
                                  <a:pt x="264624" y="234522"/>
                                </a:lnTo>
                                <a:lnTo>
                                  <a:pt x="234525" y="264623"/>
                                </a:lnTo>
                                <a:lnTo>
                                  <a:pt x="196357" y="284363"/>
                                </a:lnTo>
                                <a:lnTo>
                                  <a:pt x="152412" y="291452"/>
                                </a:lnTo>
                                <a:lnTo>
                                  <a:pt x="211358" y="291452"/>
                                </a:lnTo>
                                <a:lnTo>
                                  <a:pt x="242405" y="275394"/>
                                </a:lnTo>
                                <a:lnTo>
                                  <a:pt x="275394" y="242403"/>
                                </a:lnTo>
                                <a:lnTo>
                                  <a:pt x="297030" y="200568"/>
                                </a:lnTo>
                                <a:lnTo>
                                  <a:pt x="304799" y="152400"/>
                                </a:lnTo>
                                <a:lnTo>
                                  <a:pt x="297030" y="104231"/>
                                </a:lnTo>
                                <a:lnTo>
                                  <a:pt x="275394" y="62396"/>
                                </a:lnTo>
                                <a:lnTo>
                                  <a:pt x="242405" y="29405"/>
                                </a:lnTo>
                                <a:lnTo>
                                  <a:pt x="211383" y="13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7.987pt;margin-top:4.592pt;width:24pt;height:24pt;mso-position-horizontal-relative:page;mso-position-vertical-relative:paragraph;z-index:15735808" id="docshapegroup6" coordorigin="8960,92" coordsize="480,480">
                <v:shape style="position:absolute;left:9029;top:238;width:346;height:196" type="#_x0000_t75" id="docshape7" href="http://www.tandfonline.com/" stroked="false">
                  <v:imagedata r:id="rId24" o:title=""/>
                </v:shape>
                <v:shape style="position:absolute;left:8959;top:91;width:480;height:480" id="docshape8" href="http://www.tandfonline.com/" coordorigin="8960,92" coordsize="480,480" path="m9200,92l9124,104,9058,138,9006,190,8972,256,8960,332,8972,408,9006,474,9058,526,9124,560,9200,572,9276,560,9293,551,9200,551,9131,540,9070,509,9023,461,8992,401,8981,332,8992,263,9023,203,9070,155,9131,124,9200,113,9293,113,9276,104,9200,92xm9293,113l9200,113,9269,124,9329,155,9376,203,9408,263,9419,332,9408,401,9376,461,9329,509,9269,540,9200,551,9293,551,9341,526,9393,474,9428,408,9440,332,9428,256,9393,190,9341,138,9293,113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75"/>
          <w:sz w:val="15"/>
        </w:rPr>
        <w:t>INTERNATIONAL</w:t>
      </w:r>
      <w:r>
        <w:rPr>
          <w:sz w:val="15"/>
        </w:rPr>
        <w:t> </w:t>
      </w:r>
      <w:r>
        <w:rPr>
          <w:w w:val="75"/>
          <w:sz w:val="15"/>
        </w:rPr>
        <w:t>JOURNAL</w:t>
      </w:r>
      <w:r>
        <w:rPr>
          <w:sz w:val="15"/>
        </w:rPr>
        <w:t> </w:t>
      </w:r>
      <w:r>
        <w:rPr>
          <w:w w:val="75"/>
          <w:sz w:val="15"/>
        </w:rPr>
        <w:t>OF</w:t>
      </w:r>
      <w:r>
        <w:rPr>
          <w:sz w:val="15"/>
        </w:rPr>
        <w:t> </w:t>
      </w:r>
      <w:r>
        <w:rPr>
          <w:w w:val="75"/>
          <w:sz w:val="15"/>
        </w:rPr>
        <w:t>NEUROSCIENCE</w:t>
      </w:r>
      <w:r>
        <w:rPr>
          <w:sz w:val="15"/>
        </w:rPr>
        <w:t> </w:t>
      </w:r>
      <w:r>
        <w:rPr>
          <w:w w:val="85"/>
          <w:sz w:val="15"/>
        </w:rPr>
        <w:t>2020, VOL. 130, NO. 4, 319–321</w:t>
      </w:r>
    </w:p>
    <w:p>
      <w:pPr>
        <w:spacing w:line="171" w:lineRule="exact" w:before="0"/>
        <w:ind w:left="62" w:right="0" w:firstLine="0"/>
        <w:jc w:val="left"/>
        <w:rPr>
          <w:sz w:val="15"/>
        </w:rPr>
      </w:pPr>
      <w:hyperlink r:id="rId9">
        <w:r>
          <w:rPr>
            <w:color w:val="000080"/>
            <w:spacing w:val="-2"/>
            <w:w w:val="90"/>
            <w:sz w:val="15"/>
          </w:rPr>
          <w:t>https://doi.org/10.1080/00207454.2019.1681422</w:t>
        </w:r>
      </w:hyperlink>
    </w:p>
    <w:p>
      <w:pPr>
        <w:pStyle w:val="BodyText"/>
        <w:spacing w:before="7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758875</wp:posOffset>
                </wp:positionH>
                <wp:positionV relativeFrom="paragraph">
                  <wp:posOffset>56216</wp:posOffset>
                </wp:positionV>
                <wp:extent cx="6222365" cy="952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222365" cy="9525"/>
                          <a:chExt cx="6222365" cy="95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2223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2365" h="9525">
                                <a:moveTo>
                                  <a:pt x="6222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222238" y="9359"/>
                                </a:lnTo>
                                <a:lnTo>
                                  <a:pt x="622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C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2223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2365" h="9525">
                                <a:moveTo>
                                  <a:pt x="6222238" y="9359"/>
                                </a:moveTo>
                                <a:lnTo>
                                  <a:pt x="0" y="9359"/>
                                </a:lnTo>
                                <a:lnTo>
                                  <a:pt x="0" y="0"/>
                                </a:lnTo>
                                <a:lnTo>
                                  <a:pt x="622223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62C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54002pt;margin-top:4.426473pt;width:489.95pt;height:.75pt;mso-position-horizontal-relative:page;mso-position-vertical-relative:paragraph;z-index:-15723520;mso-wrap-distance-left:0;mso-wrap-distance-right:0" id="docshapegroup9" coordorigin="1195,89" coordsize="9799,15">
                <v:rect style="position:absolute;left:1195;top:88;width:9799;height:15" id="docshape10" filled="true" fillcolor="#262c4e" stroked="false">
                  <v:fill type="solid"/>
                </v:rect>
                <v:shape style="position:absolute;left:1195;top:88;width:9799;height:15" id="docshape11" coordorigin="1195,89" coordsize="9799,15" path="m10994,103l1195,103,1195,89,10994,89e" filled="false" stroked="true" strokeweight="0pt" strokecolor="#262c4e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8"/>
        <w:ind w:left="62"/>
      </w:pPr>
      <w:r>
        <w:rPr>
          <w:w w:val="80"/>
        </w:rPr>
        <w:t>CASE</w:t>
      </w:r>
      <w:r>
        <w:rPr>
          <w:spacing w:val="5"/>
        </w:rPr>
        <w:t> </w:t>
      </w:r>
      <w:r>
        <w:rPr>
          <w:spacing w:val="-2"/>
          <w:w w:val="85"/>
        </w:rPr>
        <w:t>REPORT</w:t>
      </w:r>
    </w:p>
    <w:p>
      <w:pPr>
        <w:spacing w:line="237" w:lineRule="auto" w:before="177"/>
        <w:ind w:left="62" w:right="419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6186900</wp:posOffset>
            </wp:positionH>
            <wp:positionV relativeFrom="paragraph">
              <wp:posOffset>-179406</wp:posOffset>
            </wp:positionV>
            <wp:extent cx="794118" cy="152400"/>
            <wp:effectExtent l="0" t="0" r="0" b="0"/>
            <wp:wrapNone/>
            <wp:docPr id="30" name="Image 30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1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C4E"/>
          <w:sz w:val="28"/>
        </w:rPr>
        <w:t>Novel </w:t>
      </w:r>
      <w:r>
        <w:rPr>
          <w:i/>
          <w:color w:val="262C4E"/>
          <w:sz w:val="28"/>
        </w:rPr>
        <w:t>POLG </w:t>
      </w:r>
      <w:r>
        <w:rPr>
          <w:color w:val="262C4E"/>
          <w:sz w:val="28"/>
        </w:rPr>
        <w:t>mutation in a patient with early-onset </w:t>
      </w:r>
      <w:r>
        <w:rPr>
          <w:color w:val="262C4E"/>
          <w:sz w:val="28"/>
        </w:rPr>
        <w:t>parkinsonism, progressive external ophthalmoplegia and optic atrophy</w:t>
      </w:r>
    </w:p>
    <w:p>
      <w:pPr>
        <w:spacing w:before="266"/>
        <w:ind w:left="62" w:right="0" w:firstLine="0"/>
        <w:jc w:val="left"/>
        <w:rPr>
          <w:sz w:val="21"/>
        </w:rPr>
      </w:pPr>
      <w:r>
        <w:rPr>
          <w:spacing w:val="-4"/>
          <w:sz w:val="21"/>
        </w:rPr>
        <w:t>Lin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Ma</w:t>
      </w:r>
      <w:r>
        <w:rPr>
          <w:color w:val="000080"/>
          <w:spacing w:val="-4"/>
          <w:sz w:val="21"/>
          <w:vertAlign w:val="superscript"/>
        </w:rPr>
        <w:t>a</w:t>
      </w:r>
      <w:r>
        <w:rPr>
          <w:color w:val="000080"/>
          <w:spacing w:val="-10"/>
          <w:sz w:val="21"/>
          <w:vertAlign w:val="baseline"/>
        </w:rPr>
        <w:t> </w:t>
      </w:r>
      <w:r>
        <w:rPr>
          <w:color w:val="000080"/>
          <w:spacing w:val="13"/>
          <w:position w:val="-4"/>
          <w:sz w:val="21"/>
          <w:vertAlign w:val="baseline"/>
        </w:rPr>
        <w:drawing>
          <wp:inline distT="0" distB="0" distL="0" distR="0">
            <wp:extent cx="127000" cy="127000"/>
            <wp:effectExtent l="0" t="0" r="0" b="0"/>
            <wp:docPr id="31" name="Image 31">
              <a:hlinkClick r:id="rId2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>
                      <a:hlinkClick r:id="rId27"/>
                    </pic:cNvPr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80"/>
          <w:spacing w:val="13"/>
          <w:position w:val="-4"/>
          <w:sz w:val="21"/>
          <w:vertAlign w:val="baseline"/>
        </w:rPr>
      </w:r>
      <w:r>
        <w:rPr>
          <w:spacing w:val="-4"/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Wei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Mao</w:t>
      </w:r>
      <w:r>
        <w:rPr>
          <w:color w:val="000080"/>
          <w:spacing w:val="-4"/>
          <w:sz w:val="21"/>
          <w:vertAlign w:val="superscript"/>
        </w:rPr>
        <w:t>a</w:t>
      </w:r>
      <w:r>
        <w:rPr>
          <w:spacing w:val="-4"/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Erhe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Xu</w:t>
      </w:r>
      <w:r>
        <w:rPr>
          <w:color w:val="000080"/>
          <w:spacing w:val="-4"/>
          <w:sz w:val="21"/>
          <w:vertAlign w:val="superscript"/>
        </w:rPr>
        <w:t>a</w:t>
      </w:r>
      <w:r>
        <w:rPr>
          <w:spacing w:val="-4"/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Yanning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Cai</w:t>
      </w:r>
      <w:r>
        <w:rPr>
          <w:color w:val="000080"/>
          <w:spacing w:val="-4"/>
          <w:sz w:val="21"/>
          <w:vertAlign w:val="superscript"/>
        </w:rPr>
        <w:t>a</w:t>
      </w:r>
      <w:r>
        <w:rPr>
          <w:spacing w:val="-4"/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Chaodong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Wang</w:t>
      </w:r>
      <w:r>
        <w:rPr>
          <w:color w:val="000080"/>
          <w:spacing w:val="-4"/>
          <w:sz w:val="21"/>
          <w:vertAlign w:val="superscript"/>
        </w:rPr>
        <w:t>a</w:t>
      </w:r>
      <w:r>
        <w:rPr>
          <w:spacing w:val="-4"/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Jagadish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K.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Chhetri</w:t>
      </w:r>
      <w:r>
        <w:rPr>
          <w:color w:val="000080"/>
          <w:spacing w:val="-4"/>
          <w:sz w:val="21"/>
          <w:vertAlign w:val="superscript"/>
        </w:rPr>
        <w:t>a</w:t>
      </w:r>
      <w:r>
        <w:rPr>
          <w:color w:val="000080"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Piu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Chan</w:t>
      </w:r>
      <w:r>
        <w:rPr>
          <w:color w:val="000080"/>
          <w:spacing w:val="-4"/>
          <w:sz w:val="21"/>
          <w:vertAlign w:val="superscript"/>
        </w:rPr>
        <w:t>a</w:t>
      </w:r>
      <w:r>
        <w:rPr>
          <w:spacing w:val="-4"/>
          <w:sz w:val="21"/>
          <w:vertAlign w:val="superscript"/>
        </w:rPr>
        <w:t>,</w:t>
      </w:r>
      <w:r>
        <w:rPr>
          <w:color w:val="000080"/>
          <w:spacing w:val="-4"/>
          <w:sz w:val="21"/>
          <w:vertAlign w:val="superscript"/>
        </w:rPr>
        <w:t>b</w:t>
      </w:r>
      <w:r>
        <w:rPr>
          <w:spacing w:val="-4"/>
          <w:sz w:val="21"/>
          <w:vertAlign w:val="superscript"/>
        </w:rPr>
        <w:t>,</w:t>
      </w:r>
      <w:r>
        <w:rPr>
          <w:color w:val="000080"/>
          <w:spacing w:val="-4"/>
          <w:sz w:val="21"/>
          <w:vertAlign w:val="superscript"/>
        </w:rPr>
        <w:t>c</w:t>
      </w:r>
      <w:r>
        <w:rPr>
          <w:spacing w:val="-4"/>
          <w:sz w:val="21"/>
          <w:vertAlign w:val="superscript"/>
        </w:rPr>
        <w:t>,</w:t>
      </w:r>
      <w:r>
        <w:rPr>
          <w:color w:val="000080"/>
          <w:spacing w:val="-4"/>
          <w:sz w:val="21"/>
          <w:vertAlign w:val="superscript"/>
        </w:rPr>
        <w:t>d</w:t>
      </w:r>
    </w:p>
    <w:p>
      <w:pPr>
        <w:spacing w:line="230" w:lineRule="auto" w:before="149"/>
        <w:ind w:left="62" w:right="0" w:firstLine="0"/>
        <w:jc w:val="left"/>
        <w:rPr>
          <w:sz w:val="18"/>
        </w:rPr>
      </w:pPr>
      <w:bookmarkStart w:name="_bookmark0" w:id="1"/>
      <w:bookmarkEnd w:id="1"/>
      <w:r>
        <w:rPr/>
      </w:r>
      <w:bookmarkStart w:name="_bookmark3" w:id="2"/>
      <w:bookmarkEnd w:id="2"/>
      <w:r>
        <w:rPr/>
      </w:r>
      <w:r>
        <w:rPr>
          <w:w w:val="90"/>
          <w:sz w:val="18"/>
          <w:vertAlign w:val="superscript"/>
        </w:rPr>
        <w:t>a</w:t>
      </w:r>
      <w:bookmarkStart w:name="_bookmark1" w:id="3"/>
      <w:bookmarkEnd w:id="3"/>
      <w:r>
        <w:rPr>
          <w:w w:val="90"/>
          <w:sz w:val="18"/>
          <w:vertAlign w:val="baseline"/>
        </w:rPr>
        <w:t>Department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Neurology, Neurobiology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and Geriatrics,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Xuanwu Hospital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 Capital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Medical University, Beijing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Institute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 Brain </w:t>
      </w:r>
      <w:bookmarkStart w:name="_bookmark2" w:id="4"/>
      <w:bookmarkEnd w:id="4"/>
      <w:r>
        <w:rPr>
          <w:w w:val="90"/>
          <w:sz w:val="18"/>
          <w:vertAlign w:val="baseline"/>
        </w:rPr>
        <w:t>Disorders,</w:t>
      </w:r>
      <w:r>
        <w:rPr>
          <w:spacing w:val="-6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Beijing,</w:t>
      </w:r>
      <w:r>
        <w:rPr>
          <w:spacing w:val="-6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China;</w:t>
      </w:r>
      <w:r>
        <w:rPr>
          <w:spacing w:val="-7"/>
          <w:w w:val="90"/>
          <w:sz w:val="18"/>
          <w:vertAlign w:val="baseline"/>
        </w:rPr>
        <w:t> </w:t>
      </w:r>
      <w:r>
        <w:rPr>
          <w:w w:val="90"/>
          <w:sz w:val="18"/>
          <w:vertAlign w:val="superscript"/>
        </w:rPr>
        <w:t>b</w:t>
      </w:r>
      <w:r>
        <w:rPr>
          <w:w w:val="90"/>
          <w:sz w:val="18"/>
          <w:vertAlign w:val="baseline"/>
        </w:rPr>
        <w:t>Clinical</w:t>
      </w:r>
      <w:r>
        <w:rPr>
          <w:spacing w:val="-7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Center</w:t>
      </w:r>
      <w:r>
        <w:rPr>
          <w:spacing w:val="-6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for</w:t>
      </w:r>
      <w:r>
        <w:rPr>
          <w:spacing w:val="-7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Parkinson’s</w:t>
      </w:r>
      <w:r>
        <w:rPr>
          <w:spacing w:val="-7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Disease,</w:t>
      </w:r>
      <w:r>
        <w:rPr>
          <w:spacing w:val="-6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Capital</w:t>
      </w:r>
      <w:r>
        <w:rPr>
          <w:spacing w:val="-6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Medical</w:t>
      </w:r>
      <w:r>
        <w:rPr>
          <w:spacing w:val="-6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University,</w:t>
      </w:r>
      <w:r>
        <w:rPr>
          <w:spacing w:val="-6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Beijing,</w:t>
      </w:r>
      <w:r>
        <w:rPr>
          <w:spacing w:val="-7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China;</w:t>
      </w:r>
      <w:r>
        <w:rPr>
          <w:spacing w:val="-7"/>
          <w:w w:val="90"/>
          <w:sz w:val="18"/>
          <w:vertAlign w:val="baseline"/>
        </w:rPr>
        <w:t> </w:t>
      </w:r>
      <w:r>
        <w:rPr>
          <w:w w:val="90"/>
          <w:sz w:val="18"/>
          <w:vertAlign w:val="superscript"/>
        </w:rPr>
        <w:t>c</w:t>
      </w:r>
      <w:r>
        <w:rPr>
          <w:w w:val="90"/>
          <w:sz w:val="18"/>
          <w:vertAlign w:val="baseline"/>
        </w:rPr>
        <w:t>Key</w:t>
      </w:r>
      <w:r>
        <w:rPr>
          <w:spacing w:val="-6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Laboratory</w:t>
      </w:r>
      <w:r>
        <w:rPr>
          <w:spacing w:val="-7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for Neurodegenerative Disease of the Ministry of Education, Beijing, China; </w:t>
      </w:r>
      <w:r>
        <w:rPr>
          <w:w w:val="90"/>
          <w:sz w:val="18"/>
          <w:vertAlign w:val="superscript"/>
        </w:rPr>
        <w:t>d</w:t>
      </w:r>
      <w:r>
        <w:rPr>
          <w:w w:val="90"/>
          <w:sz w:val="18"/>
          <w:vertAlign w:val="baseline"/>
        </w:rPr>
        <w:t>National Clinical Research Center for Geriatrics,</w:t>
      </w:r>
    </w:p>
    <w:p>
      <w:pPr>
        <w:spacing w:line="204" w:lineRule="exact" w:before="0"/>
        <w:ind w:left="62" w:right="0" w:firstLine="0"/>
        <w:jc w:val="left"/>
        <w:rPr>
          <w:sz w:val="18"/>
        </w:rPr>
      </w:pPr>
      <w:r>
        <w:rPr>
          <w:w w:val="85"/>
          <w:sz w:val="18"/>
        </w:rPr>
        <w:t>Beijing,</w:t>
      </w:r>
      <w:r>
        <w:rPr>
          <w:spacing w:val="15"/>
          <w:sz w:val="18"/>
        </w:rPr>
        <w:t> </w:t>
      </w:r>
      <w:r>
        <w:rPr>
          <w:spacing w:val="-2"/>
          <w:w w:val="95"/>
          <w:sz w:val="18"/>
        </w:rPr>
        <w:t>China</w:t>
      </w:r>
    </w:p>
    <w:p>
      <w:pPr>
        <w:pStyle w:val="BodyText"/>
        <w:rPr>
          <w:sz w:val="15"/>
        </w:rPr>
      </w:pPr>
    </w:p>
    <w:p>
      <w:pPr>
        <w:pStyle w:val="BodyText"/>
        <w:spacing w:before="108"/>
        <w:rPr>
          <w:sz w:val="15"/>
        </w:rPr>
      </w:pPr>
    </w:p>
    <w:p>
      <w:pPr>
        <w:spacing w:line="171" w:lineRule="exact" w:before="0"/>
        <w:ind w:left="8060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758875</wp:posOffset>
                </wp:positionH>
                <wp:positionV relativeFrom="paragraph">
                  <wp:posOffset>-129411</wp:posOffset>
                </wp:positionV>
                <wp:extent cx="5003165" cy="18923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03165" cy="1892300"/>
                        </a:xfrm>
                        <a:prstGeom prst="rect">
                          <a:avLst/>
                        </a:prstGeom>
                        <a:solidFill>
                          <a:srgbClr val="E8EAE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6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172" w:lineRule="exact" w:before="1"/>
                              <w:ind w:left="240" w:right="0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262C4E"/>
                                <w:spacing w:val="-2"/>
                                <w:sz w:val="15"/>
                              </w:rPr>
                              <w:t>ABSTRACT</w:t>
                            </w:r>
                          </w:p>
                          <w:p>
                            <w:pPr>
                              <w:spacing w:line="232" w:lineRule="auto" w:before="4"/>
                              <w:ind w:left="240" w:right="235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Introduction: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Mitochondrial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DNA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polymerase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gamma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(pol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c)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encoded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POLG</w:t>
                            </w:r>
                            <w:r>
                              <w:rPr>
                                <w:i/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plays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indis-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pensable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role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process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mitochondrial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DNA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replication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repair.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mutation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POLG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mitochondrial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dysfunction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leading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broad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spectrum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disease.</w:t>
                            </w:r>
                          </w:p>
                          <w:p>
                            <w:pPr>
                              <w:spacing w:line="230" w:lineRule="auto" w:before="1"/>
                              <w:ind w:left="240" w:right="235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Methods: We report a 29-year-old Chinese female presented with levodopa-responsive parkin-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sonism,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external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ophthalmoplegia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optic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atrophy.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conducted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clinical,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molecular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icono- graphic,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histological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genetic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analyses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patient.</w:t>
                            </w:r>
                          </w:p>
                          <w:p>
                            <w:pPr>
                              <w:spacing w:line="232" w:lineRule="auto" w:before="2"/>
                              <w:ind w:left="240" w:right="236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Results: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Sequencing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POLG</w:t>
                            </w:r>
                            <w:r>
                              <w:rPr>
                                <w:i/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gene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revealed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compound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heterozygote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mutations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novel c.2693T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(p.I898T)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mutation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exon17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c.2993C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(p.S998L)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exon19.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mutation c.2693T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(p.I898T)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has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never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been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reported.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Also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patient’s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cardinal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symptoms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rare and different from other cases which have been reported.</w:t>
                            </w:r>
                          </w:p>
                          <w:p>
                            <w:pPr>
                              <w:spacing w:line="232" w:lineRule="auto" w:before="0"/>
                              <w:ind w:left="240" w:right="235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Conclusion: This finding of ours has broadened the spectrum of phenotype caused by the mutation of POLG.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9.754002pt;margin-top:-10.189886pt;width:393.95pt;height:149pt;mso-position-horizontal-relative:page;mso-position-vertical-relative:paragraph;z-index:15736320" type="#_x0000_t202" id="docshape12" filled="true" fillcolor="#e8eaed" stroked="false">
                <v:textbox inset="0,0,0,0">
                  <w:txbxContent>
                    <w:p>
                      <w:pPr>
                        <w:pStyle w:val="BodyText"/>
                        <w:spacing w:before="26"/>
                        <w:rPr>
                          <w:color w:val="000000"/>
                          <w:sz w:val="15"/>
                        </w:rPr>
                      </w:pPr>
                    </w:p>
                    <w:p>
                      <w:pPr>
                        <w:spacing w:line="172" w:lineRule="exact" w:before="1"/>
                        <w:ind w:left="240" w:right="0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262C4E"/>
                          <w:spacing w:val="-2"/>
                          <w:sz w:val="15"/>
                        </w:rPr>
                        <w:t>ABSTRACT</w:t>
                      </w:r>
                    </w:p>
                    <w:p>
                      <w:pPr>
                        <w:spacing w:line="232" w:lineRule="auto" w:before="4"/>
                        <w:ind w:left="240" w:right="235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Introduction: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Mitochondrial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DNA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polymerase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gamma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(pol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c)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encoded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by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POLG</w:t>
                      </w:r>
                      <w:r>
                        <w:rPr>
                          <w:i/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plays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indis-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pensable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role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process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mitochondrial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DNA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replication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repair.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mutation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POLG </w:t>
                      </w:r>
                      <w:r>
                        <w:rPr>
                          <w:color w:val="000000"/>
                          <w:sz w:val="18"/>
                        </w:rPr>
                        <w:t>can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result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mitochondrial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dysfunction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leading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broad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spectrum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disease.</w:t>
                      </w:r>
                    </w:p>
                    <w:p>
                      <w:pPr>
                        <w:spacing w:line="230" w:lineRule="auto" w:before="1"/>
                        <w:ind w:left="240" w:right="235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Methods: We report a 29-year-old Chinese female presented with levodopa-responsive parkin- </w:t>
                      </w:r>
                      <w:r>
                        <w:rPr>
                          <w:color w:val="000000"/>
                          <w:sz w:val="18"/>
                        </w:rPr>
                        <w:t>sonism,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external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ophthalmoplegia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optic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atrophy.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We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conducted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clinical,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molecular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icono- graphic,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histological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genetic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analyses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this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patient.</w:t>
                      </w:r>
                    </w:p>
                    <w:p>
                      <w:pPr>
                        <w:spacing w:line="232" w:lineRule="auto" w:before="2"/>
                        <w:ind w:left="240" w:right="236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Results: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Sequencing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POLG</w:t>
                      </w:r>
                      <w:r>
                        <w:rPr>
                          <w:i/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gene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revealed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compound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heterozygote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mutations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novel c.2693T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&gt;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(p.I898T)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mutation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exon17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c.2993C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&gt;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(p.S998L)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exon19.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mutation c.2693T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&gt;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(p.I898T)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has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never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been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reported.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Also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our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patient’s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cardinal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symptoms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are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rare and different from other cases which have been reported.</w:t>
                      </w:r>
                    </w:p>
                    <w:p>
                      <w:pPr>
                        <w:spacing w:line="232" w:lineRule="auto" w:before="0"/>
                        <w:ind w:left="240" w:right="235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Conclusion: This finding of ours has broadened the spectrum of phenotype caused by the mutation of POLG.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bstract" w:id="5"/>
      <w:bookmarkEnd w:id="5"/>
      <w:r>
        <w:rPr/>
      </w:r>
      <w:bookmarkStart w:name="_bookmark4" w:id="6"/>
      <w:bookmarkEnd w:id="6"/>
      <w:r>
        <w:rPr/>
      </w:r>
      <w:r>
        <w:rPr>
          <w:color w:val="262C4E"/>
          <w:w w:val="90"/>
          <w:sz w:val="15"/>
        </w:rPr>
        <w:t>ARTICLE</w:t>
      </w:r>
      <w:r>
        <w:rPr>
          <w:color w:val="262C4E"/>
          <w:spacing w:val="14"/>
          <w:sz w:val="15"/>
        </w:rPr>
        <w:t> </w:t>
      </w:r>
      <w:r>
        <w:rPr>
          <w:color w:val="262C4E"/>
          <w:spacing w:val="-2"/>
          <w:sz w:val="15"/>
        </w:rPr>
        <w:t>HISTORY</w:t>
      </w:r>
    </w:p>
    <w:p>
      <w:pPr>
        <w:spacing w:line="181" w:lineRule="exact" w:before="0"/>
        <w:ind w:left="8060" w:right="0" w:firstLine="0"/>
        <w:jc w:val="left"/>
        <w:rPr>
          <w:sz w:val="16"/>
        </w:rPr>
      </w:pPr>
      <w:r>
        <w:rPr>
          <w:w w:val="85"/>
          <w:sz w:val="16"/>
        </w:rPr>
        <w:t>Received</w:t>
      </w:r>
      <w:r>
        <w:rPr>
          <w:spacing w:val="-4"/>
          <w:w w:val="85"/>
          <w:sz w:val="16"/>
        </w:rPr>
        <w:t> </w:t>
      </w:r>
      <w:r>
        <w:rPr>
          <w:w w:val="85"/>
          <w:sz w:val="16"/>
        </w:rPr>
        <w:t>22</w:t>
      </w:r>
      <w:r>
        <w:rPr>
          <w:spacing w:val="-3"/>
          <w:w w:val="85"/>
          <w:sz w:val="16"/>
        </w:rPr>
        <w:t> </w:t>
      </w:r>
      <w:r>
        <w:rPr>
          <w:w w:val="85"/>
          <w:sz w:val="16"/>
        </w:rPr>
        <w:t>September</w:t>
      </w:r>
      <w:r>
        <w:rPr>
          <w:spacing w:val="-4"/>
          <w:w w:val="85"/>
          <w:sz w:val="16"/>
        </w:rPr>
        <w:t> 2018</w:t>
      </w:r>
    </w:p>
    <w:p>
      <w:pPr>
        <w:spacing w:line="180" w:lineRule="exact" w:before="0"/>
        <w:ind w:left="8060" w:right="0" w:firstLine="0"/>
        <w:jc w:val="left"/>
        <w:rPr>
          <w:sz w:val="16"/>
        </w:rPr>
      </w:pPr>
      <w:r>
        <w:rPr>
          <w:w w:val="85"/>
          <w:sz w:val="16"/>
        </w:rPr>
        <w:t>Revised</w:t>
      </w:r>
      <w:r>
        <w:rPr>
          <w:spacing w:val="-3"/>
          <w:w w:val="85"/>
          <w:sz w:val="16"/>
        </w:rPr>
        <w:t> </w:t>
      </w:r>
      <w:r>
        <w:rPr>
          <w:w w:val="85"/>
          <w:sz w:val="16"/>
        </w:rPr>
        <w:t>2</w:t>
      </w:r>
      <w:r>
        <w:rPr>
          <w:spacing w:val="-3"/>
          <w:w w:val="85"/>
          <w:sz w:val="16"/>
        </w:rPr>
        <w:t> </w:t>
      </w:r>
      <w:r>
        <w:rPr>
          <w:w w:val="85"/>
          <w:sz w:val="16"/>
        </w:rPr>
        <w:t>January</w:t>
      </w:r>
      <w:r>
        <w:rPr>
          <w:spacing w:val="-4"/>
          <w:w w:val="85"/>
          <w:sz w:val="16"/>
        </w:rPr>
        <w:t> 2019</w:t>
      </w:r>
    </w:p>
    <w:p>
      <w:pPr>
        <w:spacing w:line="182" w:lineRule="exact" w:before="0"/>
        <w:ind w:left="8060" w:right="0" w:firstLine="0"/>
        <w:jc w:val="left"/>
        <w:rPr>
          <w:sz w:val="16"/>
        </w:rPr>
      </w:pPr>
      <w:r>
        <w:rPr>
          <w:w w:val="85"/>
          <w:sz w:val="16"/>
        </w:rPr>
        <w:t>Accepted</w:t>
      </w:r>
      <w:r>
        <w:rPr>
          <w:spacing w:val="1"/>
          <w:sz w:val="16"/>
        </w:rPr>
        <w:t> </w:t>
      </w:r>
      <w:r>
        <w:rPr>
          <w:w w:val="85"/>
          <w:sz w:val="16"/>
        </w:rPr>
        <w:t>12</w:t>
      </w:r>
      <w:r>
        <w:rPr>
          <w:spacing w:val="2"/>
          <w:sz w:val="16"/>
        </w:rPr>
        <w:t> </w:t>
      </w:r>
      <w:r>
        <w:rPr>
          <w:w w:val="85"/>
          <w:sz w:val="16"/>
        </w:rPr>
        <w:t>June</w:t>
      </w:r>
      <w:r>
        <w:rPr>
          <w:sz w:val="16"/>
        </w:rPr>
        <w:t> </w:t>
      </w:r>
      <w:r>
        <w:rPr>
          <w:spacing w:val="-4"/>
          <w:w w:val="85"/>
          <w:sz w:val="16"/>
        </w:rPr>
        <w:t>2019</w:t>
      </w:r>
    </w:p>
    <w:p>
      <w:pPr>
        <w:pStyle w:val="BodyText"/>
        <w:spacing w:before="1"/>
        <w:rPr>
          <w:sz w:val="16"/>
        </w:rPr>
      </w:pPr>
    </w:p>
    <w:p>
      <w:pPr>
        <w:spacing w:line="172" w:lineRule="exact" w:before="0"/>
        <w:ind w:left="8060" w:right="0" w:firstLine="0"/>
        <w:jc w:val="left"/>
        <w:rPr>
          <w:sz w:val="15"/>
        </w:rPr>
      </w:pPr>
      <w:bookmarkStart w:name="_bookmark5" w:id="7"/>
      <w:bookmarkEnd w:id="7"/>
      <w:r>
        <w:rPr/>
      </w:r>
      <w:r>
        <w:rPr>
          <w:color w:val="262C4E"/>
          <w:spacing w:val="-2"/>
          <w:sz w:val="15"/>
        </w:rPr>
        <w:t>KEYWORDS</w:t>
      </w:r>
    </w:p>
    <w:p>
      <w:pPr>
        <w:spacing w:line="235" w:lineRule="auto" w:before="2"/>
        <w:ind w:left="8060" w:right="200" w:firstLine="0"/>
        <w:jc w:val="left"/>
        <w:rPr>
          <w:sz w:val="16"/>
        </w:rPr>
      </w:pPr>
      <w:r>
        <w:rPr>
          <w:spacing w:val="-4"/>
          <w:sz w:val="16"/>
        </w:rPr>
        <w:t>POLG;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parkinsonism; </w:t>
      </w:r>
      <w:r>
        <w:rPr>
          <w:w w:val="90"/>
          <w:sz w:val="16"/>
        </w:rPr>
        <w:t>external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ophthalmoplegia;</w:t>
      </w:r>
      <w:r>
        <w:rPr>
          <w:sz w:val="16"/>
        </w:rPr>
        <w:t> </w:t>
      </w:r>
      <w:bookmarkStart w:name="_bookmark6" w:id="8"/>
      <w:bookmarkEnd w:id="8"/>
      <w:r>
        <w:rPr>
          <w:sz w:val="16"/>
        </w:rPr>
        <w:t>optic</w:t>
      </w:r>
      <w:r>
        <w:rPr>
          <w:sz w:val="16"/>
        </w:rPr>
        <w:t> atrophy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spacing w:after="0"/>
        <w:sectPr>
          <w:pgSz w:w="12190" w:h="15880"/>
          <w:pgMar w:top="740" w:bottom="280" w:left="1133" w:right="1133"/>
        </w:sectPr>
      </w:pPr>
    </w:p>
    <w:p>
      <w:pPr>
        <w:pStyle w:val="Heading1"/>
        <w:spacing w:before="91"/>
      </w:pPr>
      <w:bookmarkStart w:name="Introduction" w:id="9"/>
      <w:bookmarkEnd w:id="9"/>
      <w:r>
        <w:rPr/>
      </w:r>
      <w:r>
        <w:rPr>
          <w:color w:val="262C4E"/>
          <w:spacing w:val="-2"/>
          <w:w w:val="105"/>
        </w:rPr>
        <w:t>Introduction</w:t>
      </w:r>
    </w:p>
    <w:p>
      <w:pPr>
        <w:pStyle w:val="BodyText"/>
        <w:spacing w:line="271" w:lineRule="auto" w:before="145"/>
        <w:ind w:left="62"/>
        <w:jc w:val="both"/>
      </w:pPr>
      <w:r>
        <w:rPr>
          <w:spacing w:val="-4"/>
        </w:rPr>
        <w:t>Polymerase</w:t>
      </w:r>
      <w:r>
        <w:rPr>
          <w:spacing w:val="-10"/>
        </w:rPr>
        <w:t> </w:t>
      </w:r>
      <w:r>
        <w:rPr>
          <w:spacing w:val="-4"/>
        </w:rPr>
        <w:t>gamma</w:t>
      </w:r>
      <w:r>
        <w:rPr>
          <w:spacing w:val="-10"/>
        </w:rPr>
        <w:t> </w:t>
      </w:r>
      <w:r>
        <w:rPr>
          <w:spacing w:val="-4"/>
        </w:rPr>
        <w:t>(</w:t>
      </w:r>
      <w:r>
        <w:rPr>
          <w:i/>
          <w:spacing w:val="-4"/>
        </w:rPr>
        <w:t>POLG</w:t>
      </w:r>
      <w:r>
        <w:rPr>
          <w:spacing w:val="-4"/>
        </w:rPr>
        <w:t>)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nuclear</w:t>
      </w:r>
      <w:r>
        <w:rPr>
          <w:spacing w:val="-10"/>
        </w:rPr>
        <w:t> </w:t>
      </w:r>
      <w:r>
        <w:rPr>
          <w:spacing w:val="-4"/>
        </w:rPr>
        <w:t>gene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enc- </w:t>
      </w:r>
      <w:r>
        <w:rPr/>
        <w:t>odes</w:t>
      </w:r>
      <w:r>
        <w:rPr>
          <w:spacing w:val="-14"/>
        </w:rPr>
        <w:t> </w:t>
      </w:r>
      <w:r>
        <w:rPr/>
        <w:t>mitochondrial</w:t>
      </w:r>
      <w:r>
        <w:rPr>
          <w:spacing w:val="-14"/>
        </w:rPr>
        <w:t> </w:t>
      </w:r>
      <w:r>
        <w:rPr/>
        <w:t>DNA</w:t>
      </w:r>
      <w:r>
        <w:rPr>
          <w:spacing w:val="-14"/>
        </w:rPr>
        <w:t> </w:t>
      </w:r>
      <w:r>
        <w:rPr/>
        <w:t>polymerase</w:t>
      </w:r>
      <w:r>
        <w:rPr>
          <w:spacing w:val="-14"/>
        </w:rPr>
        <w:t> </w:t>
      </w:r>
      <w:r>
        <w:rPr/>
        <w:t>gamma</w:t>
      </w:r>
      <w:r>
        <w:rPr>
          <w:spacing w:val="-14"/>
        </w:rPr>
        <w:t> </w:t>
      </w:r>
      <w:r>
        <w:rPr/>
        <w:t>(pol</w:t>
      </w:r>
      <w:r>
        <w:rPr>
          <w:spacing w:val="-14"/>
        </w:rPr>
        <w:t> </w:t>
      </w:r>
      <w:r>
        <w:rPr/>
        <w:t>c).</w:t>
      </w:r>
      <w:r>
        <w:rPr>
          <w:spacing w:val="-14"/>
        </w:rPr>
        <w:t> </w:t>
      </w:r>
      <w:r>
        <w:rPr/>
        <w:t>It 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polymerase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mitochondrial</w:t>
      </w:r>
      <w:r>
        <w:rPr>
          <w:spacing w:val="-14"/>
        </w:rPr>
        <w:t> </w:t>
      </w:r>
      <w:r>
        <w:rPr/>
        <w:t>DNA(mtDNA) replication and repair [</w:t>
      </w:r>
      <w:hyperlink w:history="true" w:anchor="_bookmark18">
        <w:r>
          <w:rPr>
            <w:color w:val="000080"/>
          </w:rPr>
          <w:t>1</w:t>
        </w:r>
      </w:hyperlink>
      <w:r>
        <w:rPr/>
        <w:t>]. Dysfunction of pol c results in impaired integrity of mtDNA, including to depletion or deletion, eventually leading to diminution of mitochondrial</w:t>
      </w:r>
      <w:r>
        <w:rPr>
          <w:spacing w:val="-14"/>
        </w:rPr>
        <w:t> </w:t>
      </w:r>
      <w:r>
        <w:rPr/>
        <w:t>energy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disorders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oxidative</w:t>
      </w:r>
      <w:r>
        <w:rPr>
          <w:spacing w:val="-14"/>
        </w:rPr>
        <w:t> </w:t>
      </w:r>
      <w:r>
        <w:rPr/>
        <w:t>phos- phorylation [</w:t>
      </w:r>
      <w:hyperlink w:history="true" w:anchor="_bookmark12">
        <w:r>
          <w:rPr>
            <w:color w:val="000080"/>
          </w:rPr>
          <w:t>2</w:t>
        </w:r>
      </w:hyperlink>
      <w:r>
        <w:rPr/>
        <w:t>]. The spectrum of phenotypes caused by the mutation of </w:t>
      </w:r>
      <w:r>
        <w:rPr>
          <w:i/>
        </w:rPr>
        <w:t>POLG </w:t>
      </w:r>
      <w:r>
        <w:rPr/>
        <w:t>is broad, which include Alpers</w:t>
      </w:r>
      <w:r>
        <w:rPr>
          <w:spacing w:val="-14"/>
        </w:rPr>
        <w:t> </w:t>
      </w:r>
      <w:r>
        <w:rPr/>
        <w:t>syndrome,</w:t>
      </w:r>
      <w:r>
        <w:rPr>
          <w:spacing w:val="-14"/>
        </w:rPr>
        <w:t> </w:t>
      </w:r>
      <w:r>
        <w:rPr/>
        <w:t>progressive</w:t>
      </w:r>
      <w:r>
        <w:rPr>
          <w:spacing w:val="-14"/>
        </w:rPr>
        <w:t> </w:t>
      </w:r>
      <w:r>
        <w:rPr/>
        <w:t>external</w:t>
      </w:r>
      <w:r>
        <w:rPr>
          <w:spacing w:val="-14"/>
        </w:rPr>
        <w:t> </w:t>
      </w:r>
      <w:r>
        <w:rPr/>
        <w:t>ophthalmople- </w:t>
      </w:r>
      <w:r>
        <w:rPr>
          <w:spacing w:val="-2"/>
        </w:rPr>
        <w:t>gia</w:t>
      </w:r>
      <w:r>
        <w:rPr>
          <w:spacing w:val="-5"/>
        </w:rPr>
        <w:t> </w:t>
      </w:r>
      <w:r>
        <w:rPr>
          <w:spacing w:val="-2"/>
        </w:rPr>
        <w:t>(PEO),</w:t>
      </w:r>
      <w:r>
        <w:rPr>
          <w:spacing w:val="-5"/>
        </w:rPr>
        <w:t> </w:t>
      </w:r>
      <w:r>
        <w:rPr>
          <w:spacing w:val="-2"/>
        </w:rPr>
        <w:t>limb</w:t>
      </w:r>
      <w:r>
        <w:rPr>
          <w:spacing w:val="-5"/>
        </w:rPr>
        <w:t> </w:t>
      </w:r>
      <w:r>
        <w:rPr>
          <w:spacing w:val="-2"/>
        </w:rPr>
        <w:t>myopathy,</w:t>
      </w:r>
      <w:r>
        <w:rPr>
          <w:spacing w:val="-5"/>
        </w:rPr>
        <w:t> </w:t>
      </w:r>
      <w:r>
        <w:rPr>
          <w:spacing w:val="-2"/>
        </w:rPr>
        <w:t>parkinsonism,</w:t>
      </w:r>
      <w:r>
        <w:rPr>
          <w:spacing w:val="-5"/>
        </w:rPr>
        <w:t> </w:t>
      </w:r>
      <w:r>
        <w:rPr>
          <w:spacing w:val="-2"/>
        </w:rPr>
        <w:t>epilepsy</w:t>
      </w:r>
      <w:r>
        <w:rPr>
          <w:spacing w:val="-5"/>
        </w:rPr>
        <w:t> </w:t>
      </w:r>
      <w:r>
        <w:rPr>
          <w:spacing w:val="-2"/>
        </w:rPr>
        <w:t>and </w:t>
      </w:r>
      <w:r>
        <w:rPr/>
        <w:t>other multi-systemic features [</w:t>
      </w:r>
      <w:hyperlink w:history="true" w:anchor="_bookmark13">
        <w:r>
          <w:rPr>
            <w:color w:val="000080"/>
          </w:rPr>
          <w:t>3</w:t>
        </w:r>
      </w:hyperlink>
      <w:r>
        <w:rPr/>
        <w:t>]. The first 2 cases of parkinsonism with </w:t>
      </w:r>
      <w:r>
        <w:rPr>
          <w:i/>
        </w:rPr>
        <w:t>POLG </w:t>
      </w:r>
      <w:r>
        <w:rPr/>
        <w:t>mutation were reported in 2004, by Michelangelo Mancuso [</w:t>
      </w:r>
      <w:hyperlink w:history="true" w:anchor="_bookmark14">
        <w:r>
          <w:rPr>
            <w:color w:val="000080"/>
          </w:rPr>
          <w:t>4</w:t>
        </w:r>
      </w:hyperlink>
      <w:r>
        <w:rPr/>
        <w:t>]. Here, we report another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female</w:t>
      </w:r>
      <w:r>
        <w:rPr>
          <w:spacing w:val="-14"/>
        </w:rPr>
        <w:t> </w:t>
      </w:r>
      <w:r>
        <w:rPr/>
        <w:t>patient</w:t>
      </w:r>
      <w:r>
        <w:rPr>
          <w:spacing w:val="-14"/>
        </w:rPr>
        <w:t> </w:t>
      </w:r>
      <w:r>
        <w:rPr/>
        <w:t>carrying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novel</w:t>
      </w:r>
      <w:r>
        <w:rPr>
          <w:spacing w:val="-14"/>
        </w:rPr>
        <w:t> </w:t>
      </w:r>
      <w:r>
        <w:rPr/>
        <w:t>com- pound</w:t>
      </w:r>
      <w:r>
        <w:rPr>
          <w:spacing w:val="-3"/>
        </w:rPr>
        <w:t> </w:t>
      </w:r>
      <w:r>
        <w:rPr/>
        <w:t>heterozygotic</w:t>
      </w:r>
      <w:r>
        <w:rPr>
          <w:spacing w:val="-3"/>
        </w:rPr>
        <w:t> </w:t>
      </w:r>
      <w:r>
        <w:rPr/>
        <w:t>missense</w:t>
      </w:r>
      <w:r>
        <w:rPr>
          <w:spacing w:val="-4"/>
        </w:rPr>
        <w:t> </w:t>
      </w:r>
      <w:r>
        <w:rPr/>
        <w:t>mutation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POLG</w:t>
      </w:r>
      <w:r>
        <w:rPr/>
        <w:t>.</w:t>
      </w:r>
    </w:p>
    <w:p>
      <w:pPr>
        <w:pStyle w:val="Heading1"/>
        <w:spacing w:before="201"/>
      </w:pPr>
      <w:bookmarkStart w:name="Case presentation" w:id="10"/>
      <w:bookmarkEnd w:id="10"/>
      <w:r>
        <w:rPr/>
      </w:r>
      <w:r>
        <w:rPr>
          <w:color w:val="262C4E"/>
          <w:w w:val="90"/>
        </w:rPr>
        <w:t>Case</w:t>
      </w:r>
      <w:r>
        <w:rPr>
          <w:color w:val="262C4E"/>
          <w:spacing w:val="7"/>
        </w:rPr>
        <w:t> </w:t>
      </w:r>
      <w:r>
        <w:rPr>
          <w:color w:val="262C4E"/>
          <w:spacing w:val="-2"/>
        </w:rPr>
        <w:t>presentation</w:t>
      </w:r>
    </w:p>
    <w:p>
      <w:pPr>
        <w:pStyle w:val="BodyText"/>
        <w:spacing w:line="271" w:lineRule="auto" w:before="146"/>
        <w:ind w:left="62"/>
        <w:jc w:val="both"/>
      </w:pPr>
      <w:r>
        <w:rPr/>
        <w:t>The 29 year-old Chinese female patient developed right</w:t>
      </w:r>
      <w:r>
        <w:rPr>
          <w:spacing w:val="39"/>
        </w:rPr>
        <w:t> </w:t>
      </w:r>
      <w:r>
        <w:rPr/>
        <w:t>upper</w:t>
      </w:r>
      <w:r>
        <w:rPr>
          <w:spacing w:val="40"/>
        </w:rPr>
        <w:t> </w:t>
      </w:r>
      <w:r>
        <w:rPr/>
        <w:t>limb</w:t>
      </w:r>
      <w:r>
        <w:rPr>
          <w:spacing w:val="39"/>
        </w:rPr>
        <w:t> </w:t>
      </w:r>
      <w:r>
        <w:rPr/>
        <w:t>mixed</w:t>
      </w:r>
      <w:r>
        <w:rPr>
          <w:spacing w:val="39"/>
        </w:rPr>
        <w:t> </w:t>
      </w:r>
      <w:r>
        <w:rPr/>
        <w:t>rest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postural</w:t>
      </w:r>
      <w:r>
        <w:rPr>
          <w:spacing w:val="40"/>
        </w:rPr>
        <w:t> </w:t>
      </w:r>
      <w:r>
        <w:rPr/>
        <w:t>tremor</w:t>
      </w:r>
      <w:r>
        <w:rPr>
          <w:spacing w:val="40"/>
        </w:rPr>
        <w:t> </w:t>
      </w:r>
      <w:r>
        <w:rPr>
          <w:spacing w:val="-5"/>
        </w:rPr>
        <w:t>at</w:t>
      </w:r>
    </w:p>
    <w:p>
      <w:pPr>
        <w:spacing w:line="240" w:lineRule="auto" w:before="1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73" w:lineRule="auto"/>
        <w:ind w:left="62" w:right="58"/>
        <w:jc w:val="both"/>
      </w:pPr>
      <w:r>
        <w:rPr/>
        <w:t>the age of 16. The tremor gradually progressed to</w:t>
      </w:r>
      <w:r>
        <w:rPr>
          <w:spacing w:val="80"/>
        </w:rPr>
        <w:t> </w:t>
      </w:r>
      <w:r>
        <w:rPr/>
        <w:t>left upper limb, lower extremities and the head. Two years</w:t>
      </w:r>
      <w:r>
        <w:rPr>
          <w:spacing w:val="-8"/>
        </w:rPr>
        <w:t> </w:t>
      </w:r>
      <w:r>
        <w:rPr/>
        <w:t>later,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showed</w:t>
      </w:r>
      <w:r>
        <w:rPr>
          <w:spacing w:val="-8"/>
        </w:rPr>
        <w:t> </w:t>
      </w:r>
      <w:r>
        <w:rPr/>
        <w:t>signs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parkinsonism</w:t>
      </w:r>
      <w:r>
        <w:rPr>
          <w:spacing w:val="-8"/>
        </w:rPr>
        <w:t> </w:t>
      </w:r>
      <w:r>
        <w:rPr/>
        <w:t>includ- ing bradykinesia and shuffling gait. Treatment with benserazide/levodopa 25/100</w:t>
      </w:r>
      <w:r>
        <w:rPr>
          <w:spacing w:val="-14"/>
        </w:rPr>
        <w:t> </w:t>
      </w:r>
      <w:r>
        <w:rPr/>
        <w:t>mg bid and benzhexol hydrochloride 2</w:t>
      </w:r>
      <w:r>
        <w:rPr>
          <w:spacing w:val="-14"/>
        </w:rPr>
        <w:t> </w:t>
      </w:r>
      <w:r>
        <w:rPr/>
        <w:t>mg tid significantly improved tremor and bradykinesia, however, soon accompanied with severe peak-dose dyskinesia. With time the patient showed end-of-dose deterioration effect, and self- adjusted</w:t>
      </w:r>
      <w:r>
        <w:rPr>
          <w:spacing w:val="-11"/>
        </w:rPr>
        <w:t> </w:t>
      </w:r>
      <w:r>
        <w:rPr/>
        <w:t>benserazide/levodopa’s dose to 12.5/50</w:t>
      </w:r>
      <w:r>
        <w:rPr>
          <w:spacing w:val="-14"/>
        </w:rPr>
        <w:t> </w:t>
      </w:r>
      <w:r>
        <w:rPr/>
        <w:t>mg q2h (about 150/600</w:t>
      </w:r>
      <w:r>
        <w:rPr>
          <w:spacing w:val="-14"/>
        </w:rPr>
        <w:t> </w:t>
      </w:r>
      <w:r>
        <w:rPr/>
        <w:t>mg per day) which helped to relieve the fluctuation. At 23 years of age, the patient developed</w:t>
      </w:r>
      <w:r>
        <w:rPr>
          <w:spacing w:val="-11"/>
        </w:rPr>
        <w:t> </w:t>
      </w:r>
      <w:r>
        <w:rPr/>
        <w:t>signs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slowly</w:t>
      </w:r>
      <w:r>
        <w:rPr>
          <w:spacing w:val="-11"/>
        </w:rPr>
        <w:t> </w:t>
      </w:r>
      <w:r>
        <w:rPr/>
        <w:t>progressive</w:t>
      </w:r>
      <w:r>
        <w:rPr>
          <w:spacing w:val="-11"/>
        </w:rPr>
        <w:t> </w:t>
      </w:r>
      <w:r>
        <w:rPr/>
        <w:t>bilateral</w:t>
      </w:r>
      <w:r>
        <w:rPr>
          <w:spacing w:val="-11"/>
        </w:rPr>
        <w:t> </w:t>
      </w:r>
      <w:r>
        <w:rPr/>
        <w:t>ptosis, and a year later, her symptoms significantly aggra- vated, with frequent falls because of dyskinesia and postural instability, along with development of diplo- pia, dysarthria and dysphagia. The patient also reported presence of mild muscles weakness and exercise intolerance conditions.</w:t>
      </w:r>
    </w:p>
    <w:p>
      <w:pPr>
        <w:pStyle w:val="BodyText"/>
        <w:spacing w:line="273" w:lineRule="auto" w:before="15"/>
        <w:ind w:left="62" w:right="60" w:firstLine="240"/>
        <w:jc w:val="both"/>
      </w:pPr>
      <w:r>
        <w:rPr/>
        <w:t>Her family history was unremarkable. No </w:t>
      </w:r>
      <w:r>
        <w:rPr/>
        <w:t>familial history of consanguineous marriage was found.</w:t>
      </w:r>
    </w:p>
    <w:p>
      <w:pPr>
        <w:pStyle w:val="BodyText"/>
        <w:spacing w:after="0" w:line="273" w:lineRule="auto"/>
        <w:jc w:val="both"/>
        <w:sectPr>
          <w:type w:val="continuous"/>
          <w:pgSz w:w="12190" w:h="15880"/>
          <w:pgMar w:top="380" w:bottom="280" w:left="1133" w:right="1133"/>
          <w:cols w:num="2" w:equalWidth="0">
            <w:col w:w="4783" w:space="296"/>
            <w:col w:w="4845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6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2365" cy="6985"/>
                <wp:effectExtent l="0" t="0" r="0" b="253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222365" cy="6985"/>
                          <a:chExt cx="6222365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22236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2365" h="6985">
                                <a:moveTo>
                                  <a:pt x="6222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222238" y="6477"/>
                                </a:lnTo>
                                <a:lnTo>
                                  <a:pt x="622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C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22236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2365" h="6985">
                                <a:moveTo>
                                  <a:pt x="6222238" y="6477"/>
                                </a:moveTo>
                                <a:lnTo>
                                  <a:pt x="0" y="6477"/>
                                </a:lnTo>
                                <a:lnTo>
                                  <a:pt x="0" y="0"/>
                                </a:lnTo>
                                <a:lnTo>
                                  <a:pt x="622223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62C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95pt;height:.550pt;mso-position-horizontal-relative:char;mso-position-vertical-relative:line" id="docshapegroup13" coordorigin="0,0" coordsize="9799,11">
                <v:rect style="position:absolute;left:0;top:0;width:9799;height:11" id="docshape14" filled="true" fillcolor="#262c4e" stroked="false">
                  <v:fill type="solid"/>
                </v:rect>
                <v:shape style="position:absolute;left:0;top:0;width:9799;height:11" id="docshape15" coordorigin="0,0" coordsize="9799,11" path="m9799,10l0,10,0,0,9799,0e" filled="false" stroked="true" strokeweight="0pt" strokecolor="#262c4e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18" w:lineRule="auto" w:before="71"/>
        <w:ind w:left="62" w:right="2601" w:hanging="1"/>
        <w:jc w:val="left"/>
        <w:rPr>
          <w:sz w:val="16"/>
        </w:rPr>
      </w:pPr>
      <w:r>
        <w:rPr>
          <w:color w:val="262C4E"/>
          <w:w w:val="85"/>
          <w:sz w:val="16"/>
        </w:rPr>
        <w:t>CONTACT </w:t>
      </w:r>
      <w:r>
        <w:rPr>
          <w:w w:val="85"/>
          <w:sz w:val="16"/>
        </w:rPr>
        <w:t>Piu Chan </w:t>
      </w:r>
      <w:r>
        <w:rPr>
          <w:spacing w:val="8"/>
          <w:position w:val="-5"/>
          <w:sz w:val="16"/>
        </w:rPr>
        <w:drawing>
          <wp:inline distT="0" distB="0" distL="0" distR="0">
            <wp:extent cx="127000" cy="1270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  <w:sz w:val="16"/>
        </w:rPr>
      </w:r>
      <w:r>
        <w:rPr>
          <w:rFonts w:ascii="Times New Roman"/>
          <w:spacing w:val="5"/>
          <w:sz w:val="16"/>
        </w:rPr>
        <w:t> </w:t>
      </w:r>
      <w:hyperlink r:id="rId30">
        <w:r>
          <w:rPr>
            <w:color w:val="000080"/>
            <w:w w:val="85"/>
            <w:sz w:val="16"/>
          </w:rPr>
          <w:t>pbchan90@gmail.com </w:t>
        </w:r>
        <w:r>
          <w:rPr>
            <w:color w:val="000080"/>
            <w:spacing w:val="7"/>
            <w:position w:val="-5"/>
            <w:sz w:val="16"/>
          </w:rPr>
          <w:drawing>
            <wp:inline distT="0" distB="0" distL="0" distR="0">
              <wp:extent cx="127000" cy="127000"/>
              <wp:effectExtent l="0" t="0" r="0" b="0"/>
              <wp:docPr id="37" name="Image 37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7" name="Image 37"/>
                      <pic:cNvPicPr/>
                    </pic:nvPicPr>
                    <pic:blipFill>
                      <a:blip r:embed="rId3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80"/>
            <w:spacing w:val="7"/>
            <w:position w:val="-5"/>
            <w:sz w:val="16"/>
          </w:rPr>
        </w:r>
        <w:r>
          <w:rPr>
            <w:rFonts w:ascii="Times New Roman"/>
            <w:color w:val="000080"/>
            <w:spacing w:val="5"/>
            <w:sz w:val="16"/>
          </w:rPr>
          <w:t> </w:t>
        </w:r>
        <w:r>
          <w:rPr>
            <w:w w:val="85"/>
            <w:sz w:val="16"/>
          </w:rPr>
          <w:t>45 Changchun Street, Xicheng District, Beijing, 100053, China</w:t>
        </w:r>
        <w:r>
          <w:rPr>
            <w:sz w:val="16"/>
          </w:rPr>
          <w:t> </w:t>
        </w:r>
        <w:r>
          <w:rPr>
            <w:spacing w:val="-4"/>
            <w:sz w:val="16"/>
          </w:rPr>
          <w:t>Color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versions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of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one</w:t>
        </w:r>
        <w:r>
          <w:rPr>
            <w:spacing w:val="-6"/>
            <w:sz w:val="16"/>
          </w:rPr>
          <w:t> </w:t>
        </w:r>
        <w:r>
          <w:rPr>
            <w:spacing w:val="-4"/>
            <w:sz w:val="16"/>
          </w:rPr>
          <w:t>or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more</w:t>
        </w:r>
        <w:r>
          <w:rPr>
            <w:spacing w:val="-6"/>
            <w:sz w:val="16"/>
          </w:rPr>
          <w:t> </w:t>
        </w:r>
        <w:r>
          <w:rPr>
            <w:spacing w:val="-4"/>
            <w:sz w:val="16"/>
          </w:rPr>
          <w:t>of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the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figures</w:t>
        </w:r>
        <w:r>
          <w:rPr>
            <w:spacing w:val="-6"/>
            <w:sz w:val="16"/>
          </w:rPr>
          <w:t> </w:t>
        </w:r>
        <w:r>
          <w:rPr>
            <w:spacing w:val="-4"/>
            <w:sz w:val="16"/>
          </w:rPr>
          <w:t>in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the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article</w:t>
        </w:r>
        <w:r>
          <w:rPr>
            <w:spacing w:val="-6"/>
            <w:sz w:val="16"/>
          </w:rPr>
          <w:t> </w:t>
        </w:r>
        <w:r>
          <w:rPr>
            <w:spacing w:val="-4"/>
            <w:sz w:val="16"/>
          </w:rPr>
          <w:t>can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be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found</w:t>
        </w:r>
        <w:r>
          <w:rPr>
            <w:spacing w:val="-7"/>
            <w:sz w:val="16"/>
          </w:rPr>
          <w:t> </w:t>
        </w:r>
        <w:r>
          <w:rPr>
            <w:spacing w:val="-4"/>
            <w:sz w:val="16"/>
          </w:rPr>
          <w:t>online</w:t>
        </w:r>
        <w:r>
          <w:rPr>
            <w:spacing w:val="-6"/>
            <w:sz w:val="16"/>
          </w:rPr>
          <w:t> </w:t>
        </w:r>
        <w:r>
          <w:rPr>
            <w:spacing w:val="-4"/>
            <w:sz w:val="16"/>
          </w:rPr>
          <w:t>at</w:t>
        </w:r>
        <w:r>
          <w:rPr>
            <w:spacing w:val="-7"/>
            <w:sz w:val="16"/>
          </w:rPr>
          <w:t> </w:t>
        </w:r>
        <w:hyperlink r:id="rId32">
          <w:r>
            <w:rPr>
              <w:color w:val="000080"/>
              <w:spacing w:val="-4"/>
              <w:sz w:val="16"/>
            </w:rPr>
            <w:t>www.tandfonline.com/ines</w:t>
          </w:r>
        </w:hyperlink>
        <w:r>
          <w:rPr>
            <w:spacing w:val="-4"/>
            <w:sz w:val="16"/>
          </w:rPr>
          <w:t>. </w:t>
        </w:r>
        <w:r>
          <w:rPr>
            <w:spacing w:val="-2"/>
            <w:sz w:val="16"/>
          </w:rPr>
          <w:t>Lin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Ma</w:t>
        </w:r>
        <w:r>
          <w:rPr>
            <w:spacing w:val="-9"/>
            <w:sz w:val="16"/>
          </w:rPr>
          <w:t> </w:t>
        </w:r>
        <w:r>
          <w:rPr>
            <w:spacing w:val="-2"/>
            <w:sz w:val="16"/>
          </w:rPr>
          <w:t>and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Wei</w:t>
        </w:r>
        <w:r>
          <w:rPr>
            <w:spacing w:val="-9"/>
            <w:sz w:val="16"/>
          </w:rPr>
          <w:t> </w:t>
        </w:r>
        <w:r>
          <w:rPr>
            <w:spacing w:val="-2"/>
            <w:sz w:val="16"/>
          </w:rPr>
          <w:t>Mao</w:t>
        </w:r>
        <w:r>
          <w:rPr>
            <w:spacing w:val="-9"/>
            <w:sz w:val="16"/>
          </w:rPr>
          <w:t> </w:t>
        </w:r>
        <w:r>
          <w:rPr>
            <w:spacing w:val="-2"/>
            <w:sz w:val="16"/>
          </w:rPr>
          <w:t>are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co-first</w:t>
        </w:r>
        <w:r>
          <w:rPr>
            <w:spacing w:val="-9"/>
            <w:sz w:val="16"/>
          </w:rPr>
          <w:t> </w:t>
        </w:r>
        <w:r>
          <w:rPr>
            <w:spacing w:val="-2"/>
            <w:sz w:val="16"/>
          </w:rPr>
          <w:t>authors.</w:t>
        </w:r>
      </w:hyperlink>
    </w:p>
    <w:p>
      <w:pPr>
        <w:spacing w:line="232" w:lineRule="auto" w:before="6"/>
        <w:ind w:left="62" w:right="0" w:firstLine="0"/>
        <w:jc w:val="left"/>
        <w:rPr>
          <w:sz w:val="16"/>
        </w:rPr>
      </w:pPr>
      <w:r>
        <w:rPr>
          <w:w w:val="90"/>
          <w:sz w:val="16"/>
        </w:rPr>
        <w:t>Paper previously presented, in part, at XXII World Congress of Parkinson’s disease and related disorders, and the abstract can be found at </w:t>
      </w:r>
      <w:hyperlink r:id="rId33">
        <w:r>
          <w:rPr>
            <w:color w:val="000080"/>
            <w:w w:val="90"/>
            <w:sz w:val="16"/>
          </w:rPr>
          <w:t>https://www.</w:t>
        </w:r>
      </w:hyperlink>
      <w:r>
        <w:rPr>
          <w:color w:val="000080"/>
          <w:sz w:val="16"/>
        </w:rPr>
        <w:t> </w:t>
      </w:r>
      <w:hyperlink r:id="rId33">
        <w:r>
          <w:rPr>
            <w:color w:val="000080"/>
            <w:spacing w:val="-2"/>
            <w:w w:val="90"/>
            <w:sz w:val="16"/>
          </w:rPr>
          <w:t>sciencedirect.com/science/article/pii/S1353802017305187?via%3Dihub</w:t>
        </w:r>
      </w:hyperlink>
      <w:r>
        <w:rPr>
          <w:spacing w:val="-2"/>
          <w:w w:val="90"/>
          <w:sz w:val="16"/>
        </w:rPr>
        <w:t>.</w:t>
      </w:r>
    </w:p>
    <w:p>
      <w:pPr>
        <w:spacing w:before="51"/>
        <w:ind w:left="62" w:right="0" w:firstLine="0"/>
        <w:jc w:val="left"/>
        <w:rPr>
          <w:sz w:val="14"/>
        </w:rPr>
      </w:pPr>
      <w:r>
        <w:rPr>
          <w:w w:val="90"/>
          <w:sz w:val="14"/>
        </w:rPr>
        <w:t>©</w:t>
      </w:r>
      <w:r>
        <w:rPr>
          <w:spacing w:val="-4"/>
          <w:sz w:val="14"/>
        </w:rPr>
        <w:t> </w:t>
      </w:r>
      <w:r>
        <w:rPr>
          <w:w w:val="90"/>
          <w:sz w:val="14"/>
        </w:rPr>
        <w:t>2019</w:t>
      </w:r>
      <w:r>
        <w:rPr>
          <w:spacing w:val="-4"/>
          <w:sz w:val="14"/>
        </w:rPr>
        <w:t> </w:t>
      </w:r>
      <w:r>
        <w:rPr>
          <w:w w:val="90"/>
          <w:sz w:val="14"/>
        </w:rPr>
        <w:t>Informa</w:t>
      </w:r>
      <w:r>
        <w:rPr>
          <w:spacing w:val="-4"/>
          <w:sz w:val="14"/>
        </w:rPr>
        <w:t> </w:t>
      </w:r>
      <w:r>
        <w:rPr>
          <w:w w:val="90"/>
          <w:sz w:val="14"/>
        </w:rPr>
        <w:t>UK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Limited,</w:t>
      </w:r>
      <w:r>
        <w:rPr>
          <w:spacing w:val="-4"/>
          <w:sz w:val="14"/>
        </w:rPr>
        <w:t> </w:t>
      </w:r>
      <w:r>
        <w:rPr>
          <w:w w:val="90"/>
          <w:sz w:val="14"/>
        </w:rPr>
        <w:t>trading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as</w:t>
      </w:r>
      <w:r>
        <w:rPr>
          <w:spacing w:val="-4"/>
          <w:sz w:val="14"/>
        </w:rPr>
        <w:t> </w:t>
      </w:r>
      <w:r>
        <w:rPr>
          <w:w w:val="90"/>
          <w:sz w:val="14"/>
        </w:rPr>
        <w:t>Taylor</w:t>
      </w:r>
      <w:r>
        <w:rPr>
          <w:spacing w:val="-4"/>
          <w:sz w:val="14"/>
        </w:rPr>
        <w:t> </w:t>
      </w:r>
      <w:r>
        <w:rPr>
          <w:w w:val="90"/>
          <w:sz w:val="14"/>
        </w:rPr>
        <w:t>&amp;</w:t>
      </w:r>
      <w:r>
        <w:rPr>
          <w:spacing w:val="-4"/>
          <w:sz w:val="14"/>
        </w:rPr>
        <w:t> </w:t>
      </w:r>
      <w:r>
        <w:rPr>
          <w:w w:val="90"/>
          <w:sz w:val="14"/>
        </w:rPr>
        <w:t>Francis</w:t>
      </w:r>
      <w:r>
        <w:rPr>
          <w:spacing w:val="-4"/>
          <w:sz w:val="14"/>
        </w:rPr>
        <w:t> </w:t>
      </w:r>
      <w:r>
        <w:rPr>
          <w:spacing w:val="-4"/>
          <w:w w:val="90"/>
          <w:sz w:val="14"/>
        </w:rPr>
        <w:t>Group</w:t>
      </w:r>
    </w:p>
    <w:p>
      <w:pPr>
        <w:spacing w:after="0"/>
        <w:jc w:val="left"/>
        <w:rPr>
          <w:sz w:val="14"/>
        </w:rPr>
        <w:sectPr>
          <w:type w:val="continuous"/>
          <w:pgSz w:w="12190" w:h="15880"/>
          <w:pgMar w:top="380" w:bottom="280" w:left="1133" w:right="1133"/>
        </w:sectPr>
      </w:pPr>
    </w:p>
    <w:p>
      <w:pPr>
        <w:spacing w:before="56"/>
        <w:ind w:left="62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4034878</wp:posOffset>
            </wp:positionH>
            <wp:positionV relativeFrom="paragraph">
              <wp:posOffset>394039</wp:posOffset>
            </wp:positionV>
            <wp:extent cx="2895117" cy="362253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117" cy="362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5"/>
        </w:rPr>
        <w:t>320</w:t>
      </w:r>
      <w:r>
        <w:rPr>
          <w:spacing w:val="59"/>
          <w:sz w:val="15"/>
        </w:rPr>
        <w:t> </w:t>
      </w:r>
      <w:r>
        <w:rPr>
          <w:spacing w:val="-5"/>
          <w:position w:val="-6"/>
          <w:sz w:val="15"/>
        </w:rPr>
        <w:drawing>
          <wp:inline distT="0" distB="0" distL="0" distR="0">
            <wp:extent cx="139700" cy="1397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6"/>
          <w:sz w:val="15"/>
        </w:rPr>
      </w:r>
      <w:r>
        <w:rPr>
          <w:rFonts w:ascii="Times New Roman"/>
          <w:spacing w:val="67"/>
          <w:sz w:val="15"/>
        </w:rPr>
        <w:t> </w:t>
      </w:r>
      <w:r>
        <w:rPr>
          <w:w w:val="95"/>
          <w:sz w:val="15"/>
        </w:rPr>
        <w:t>L.</w:t>
      </w:r>
      <w:r>
        <w:rPr>
          <w:sz w:val="15"/>
        </w:rPr>
        <w:t> </w:t>
      </w:r>
      <w:r>
        <w:rPr>
          <w:w w:val="95"/>
          <w:sz w:val="15"/>
        </w:rPr>
        <w:t>MA</w:t>
      </w:r>
      <w:r>
        <w:rPr>
          <w:sz w:val="15"/>
        </w:rPr>
        <w:t> </w:t>
      </w:r>
      <w:r>
        <w:rPr>
          <w:w w:val="95"/>
          <w:sz w:val="15"/>
        </w:rPr>
        <w:t>ET</w:t>
      </w:r>
      <w:r>
        <w:rPr>
          <w:sz w:val="15"/>
        </w:rPr>
        <w:t> </w:t>
      </w:r>
      <w:r>
        <w:rPr>
          <w:spacing w:val="-5"/>
          <w:w w:val="95"/>
          <w:sz w:val="15"/>
        </w:rPr>
        <w:t>AL.</w:t>
      </w:r>
    </w:p>
    <w:p>
      <w:pPr>
        <w:pStyle w:val="BodyText"/>
        <w:spacing w:before="76"/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809282</wp:posOffset>
            </wp:positionH>
            <wp:positionV relativeFrom="paragraph">
              <wp:posOffset>209638</wp:posOffset>
            </wp:positionV>
            <wp:extent cx="2897127" cy="2176272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127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/>
        <w:ind w:left="62" w:right="0" w:firstLine="0"/>
        <w:jc w:val="left"/>
        <w:rPr>
          <w:sz w:val="19"/>
        </w:rPr>
      </w:pPr>
      <w:bookmarkStart w:name="_bookmark7" w:id="11"/>
      <w:bookmarkEnd w:id="11"/>
      <w:r>
        <w:rPr/>
      </w:r>
      <w:bookmarkStart w:name="_bookmark8" w:id="12"/>
      <w:bookmarkEnd w:id="12"/>
      <w:r>
        <w:rPr/>
      </w:r>
      <w:bookmarkStart w:name="_bookmark9" w:id="13"/>
      <w:bookmarkEnd w:id="13"/>
      <w:r>
        <w:rPr/>
      </w:r>
      <w:r>
        <w:rPr>
          <w:color w:val="262C4E"/>
          <w:w w:val="90"/>
          <w:sz w:val="19"/>
        </w:rPr>
        <w:t>Figure</w:t>
      </w:r>
      <w:r>
        <w:rPr>
          <w:color w:val="262C4E"/>
          <w:spacing w:val="-3"/>
          <w:sz w:val="19"/>
        </w:rPr>
        <w:t> </w:t>
      </w:r>
      <w:r>
        <w:rPr>
          <w:color w:val="262C4E"/>
          <w:w w:val="90"/>
          <w:sz w:val="19"/>
        </w:rPr>
        <w:t>1.</w:t>
      </w:r>
      <w:r>
        <w:rPr>
          <w:color w:val="262C4E"/>
          <w:spacing w:val="24"/>
          <w:sz w:val="19"/>
        </w:rPr>
        <w:t> </w:t>
      </w:r>
      <w:r>
        <w:rPr>
          <w:w w:val="90"/>
          <w:sz w:val="19"/>
        </w:rPr>
        <w:t>Arrows</w:t>
      </w:r>
      <w:r>
        <w:rPr>
          <w:spacing w:val="-1"/>
          <w:sz w:val="19"/>
        </w:rPr>
        <w:t> </w:t>
      </w:r>
      <w:r>
        <w:rPr>
          <w:w w:val="90"/>
          <w:sz w:val="19"/>
        </w:rPr>
        <w:t>show</w:t>
      </w:r>
      <w:r>
        <w:rPr>
          <w:spacing w:val="-2"/>
          <w:sz w:val="19"/>
        </w:rPr>
        <w:t> </w:t>
      </w:r>
      <w:r>
        <w:rPr>
          <w:w w:val="90"/>
          <w:sz w:val="19"/>
        </w:rPr>
        <w:t>ragged</w:t>
      </w:r>
      <w:r>
        <w:rPr>
          <w:spacing w:val="-2"/>
          <w:sz w:val="19"/>
        </w:rPr>
        <w:t> </w:t>
      </w:r>
      <w:r>
        <w:rPr>
          <w:w w:val="90"/>
          <w:sz w:val="19"/>
        </w:rPr>
        <w:t>red</w:t>
      </w:r>
      <w:r>
        <w:rPr>
          <w:spacing w:val="-3"/>
          <w:sz w:val="19"/>
        </w:rPr>
        <w:t> </w:t>
      </w:r>
      <w:r>
        <w:rPr>
          <w:spacing w:val="-2"/>
          <w:w w:val="90"/>
          <w:sz w:val="19"/>
        </w:rPr>
        <w:t>fibers.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190" w:h="15880"/>
          <w:pgMar w:top="440" w:bottom="280" w:left="1133" w:right="1133"/>
        </w:sectPr>
      </w:pPr>
    </w:p>
    <w:p>
      <w:pPr>
        <w:pStyle w:val="BodyText"/>
        <w:spacing w:line="273" w:lineRule="auto" w:before="89"/>
        <w:ind w:left="62" w:firstLine="240"/>
        <w:jc w:val="both"/>
      </w:pPr>
      <w:r>
        <w:rPr/>
        <w:t>Neurological examination revealed cognitive </w:t>
      </w:r>
      <w:r>
        <w:rPr/>
        <w:t>defi- </w:t>
      </w:r>
      <w:bookmarkStart w:name="_bookmark11" w:id="14"/>
      <w:bookmarkEnd w:id="14"/>
      <w:r>
        <w:rPr>
          <w:spacing w:val="-4"/>
        </w:rPr>
        <w:t>cits,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Montreal</w:t>
      </w:r>
      <w:r>
        <w:rPr>
          <w:spacing w:val="-9"/>
        </w:rPr>
        <w:t> </w:t>
      </w:r>
      <w:r>
        <w:rPr>
          <w:spacing w:val="-4"/>
        </w:rPr>
        <w:t>Cognitive</w:t>
      </w:r>
      <w:r>
        <w:rPr>
          <w:spacing w:val="-10"/>
        </w:rPr>
        <w:t> </w:t>
      </w:r>
      <w:r>
        <w:rPr>
          <w:spacing w:val="-4"/>
        </w:rPr>
        <w:t>Assessment</w:t>
      </w:r>
      <w:r>
        <w:rPr>
          <w:spacing w:val="-10"/>
        </w:rPr>
        <w:t> </w:t>
      </w:r>
      <w:r>
        <w:rPr>
          <w:spacing w:val="-4"/>
        </w:rPr>
        <w:t>(MoCA)</w:t>
      </w:r>
      <w:r>
        <w:rPr>
          <w:spacing w:val="-9"/>
        </w:rPr>
        <w:t> </w:t>
      </w:r>
      <w:r>
        <w:rPr>
          <w:spacing w:val="-4"/>
        </w:rPr>
        <w:t>score </w:t>
      </w:r>
      <w:r>
        <w:rPr/>
        <w:t>of 16/30 (decline in calculation and delayed recall). Hypophonia,</w:t>
      </w:r>
      <w:r>
        <w:rPr>
          <w:spacing w:val="-5"/>
        </w:rPr>
        <w:t> </w:t>
      </w:r>
      <w:r>
        <w:rPr/>
        <w:t>hypomimia,</w:t>
      </w:r>
      <w:r>
        <w:rPr>
          <w:spacing w:val="-7"/>
        </w:rPr>
        <w:t> </w:t>
      </w:r>
      <w:r>
        <w:rPr/>
        <w:t>bilateral</w:t>
      </w:r>
      <w:r>
        <w:rPr>
          <w:spacing w:val="-6"/>
        </w:rPr>
        <w:t> </w:t>
      </w:r>
      <w:r>
        <w:rPr/>
        <w:t>blepharoptosis</w:t>
      </w:r>
      <w:r>
        <w:rPr>
          <w:spacing w:val="-6"/>
        </w:rPr>
        <w:t> </w:t>
      </w:r>
      <w:r>
        <w:rPr/>
        <w:t>and external ophthalmoplegia with diplopia were found. Presence of hypopsia (Vision acuity: right 0.05, left </w:t>
      </w:r>
      <w:bookmarkStart w:name="_bookmark10" w:id="15"/>
      <w:bookmarkEnd w:id="15"/>
      <w:r>
        <w:rPr/>
        <w:t>counting</w:t>
      </w:r>
      <w:r>
        <w:rPr/>
        <w:t> fingers/2 centimeters), mild symmetrical </w:t>
      </w:r>
      <w:r>
        <w:rPr>
          <w:spacing w:val="-2"/>
        </w:rPr>
        <w:t>proximal</w:t>
      </w:r>
      <w:r>
        <w:rPr>
          <w:spacing w:val="-12"/>
        </w:rPr>
        <w:t> </w:t>
      </w:r>
      <w:r>
        <w:rPr>
          <w:spacing w:val="-2"/>
        </w:rPr>
        <w:t>muscle</w:t>
      </w:r>
      <w:r>
        <w:rPr>
          <w:spacing w:val="-12"/>
        </w:rPr>
        <w:t> </w:t>
      </w:r>
      <w:r>
        <w:rPr>
          <w:spacing w:val="-2"/>
        </w:rPr>
        <w:t>weakness</w:t>
      </w:r>
      <w:r>
        <w:rPr>
          <w:spacing w:val="-12"/>
        </w:rPr>
        <w:t> </w:t>
      </w:r>
      <w:r>
        <w:rPr>
          <w:spacing w:val="-2"/>
        </w:rPr>
        <w:t>(Medical</w:t>
      </w:r>
      <w:r>
        <w:rPr>
          <w:spacing w:val="-12"/>
        </w:rPr>
        <w:t> </w:t>
      </w:r>
      <w:r>
        <w:rPr>
          <w:spacing w:val="-2"/>
        </w:rPr>
        <w:t>Research</w:t>
      </w:r>
      <w:r>
        <w:rPr>
          <w:spacing w:val="-12"/>
        </w:rPr>
        <w:t> </w:t>
      </w:r>
      <w:r>
        <w:rPr>
          <w:spacing w:val="-2"/>
        </w:rPr>
        <w:t>Council </w:t>
      </w:r>
      <w:r>
        <w:rPr/>
        <w:t>grade</w:t>
      </w:r>
      <w:r>
        <w:rPr>
          <w:spacing w:val="-7"/>
        </w:rPr>
        <w:t> </w:t>
      </w:r>
      <w:r>
        <w:rPr/>
        <w:t>4/5),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diminished</w:t>
      </w:r>
      <w:r>
        <w:rPr>
          <w:spacing w:val="-7"/>
        </w:rPr>
        <w:t> </w:t>
      </w:r>
      <w:r>
        <w:rPr/>
        <w:t>deep</w:t>
      </w:r>
      <w:r>
        <w:rPr>
          <w:spacing w:val="-7"/>
        </w:rPr>
        <w:t> </w:t>
      </w:r>
      <w:r>
        <w:rPr/>
        <w:t>tendon</w:t>
      </w:r>
      <w:r>
        <w:rPr>
          <w:spacing w:val="-7"/>
        </w:rPr>
        <w:t> </w:t>
      </w:r>
      <w:r>
        <w:rPr/>
        <w:t>reflexes</w:t>
      </w:r>
      <w:r>
        <w:rPr>
          <w:spacing w:val="-7"/>
        </w:rPr>
        <w:t> </w:t>
      </w:r>
      <w:r>
        <w:rPr/>
        <w:t>was found. Presence of rest tremor in all limbs, slowing and amplitude decrements during finger tapping and hand pronation-supination movements, and postural instability were found. Reduced bilateral arm swing during</w:t>
      </w:r>
      <w:r>
        <w:rPr>
          <w:spacing w:val="-7"/>
        </w:rPr>
        <w:t> </w:t>
      </w:r>
      <w:r>
        <w:rPr/>
        <w:t>walking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seen.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patient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posi- </w:t>
      </w:r>
      <w:bookmarkStart w:name="Discussion" w:id="16"/>
      <w:bookmarkEnd w:id="16"/>
      <w:r>
        <w:rPr/>
        <w:t>tive</w:t>
      </w:r>
      <w:r>
        <w:rPr>
          <w:spacing w:val="-14"/>
        </w:rPr>
        <w:t> </w:t>
      </w:r>
      <w:r>
        <w:rPr/>
        <w:t>response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levodopa</w:t>
      </w:r>
      <w:r>
        <w:rPr>
          <w:spacing w:val="-14"/>
        </w:rPr>
        <w:t> </w:t>
      </w:r>
      <w:r>
        <w:rPr/>
        <w:t>accompanied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peak-dose dyskinesia in limbs and trunk.</w:t>
      </w:r>
    </w:p>
    <w:p>
      <w:pPr>
        <w:pStyle w:val="BodyText"/>
        <w:spacing w:line="273" w:lineRule="auto"/>
        <w:ind w:left="62" w:firstLine="240"/>
        <w:jc w:val="both"/>
      </w:pPr>
      <w:r>
        <w:rPr/>
        <w:t>Fundoscopy revealed bilateral optic </w:t>
      </w:r>
      <w:r>
        <w:rPr/>
        <w:t>atrophy. Optical coherence tomography (OCT) showed retinal nerve fiber layer thickness loss. Brain MRI displayed diffuse</w:t>
      </w:r>
      <w:r>
        <w:rPr>
          <w:spacing w:val="-14"/>
        </w:rPr>
        <w:t> </w:t>
      </w:r>
      <w:r>
        <w:rPr/>
        <w:t>cortical atrophy. Reduced striatal 11</w:t>
      </w:r>
      <w:r>
        <w:rPr>
          <w:spacing w:val="-14"/>
        </w:rPr>
        <w:t> </w:t>
      </w:r>
      <w:r>
        <w:rPr/>
        <w:t>C-b-CFT uptake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seen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bilateral</w:t>
      </w:r>
      <w:r>
        <w:rPr>
          <w:spacing w:val="-14"/>
        </w:rPr>
        <w:t> </w:t>
      </w:r>
      <w:r>
        <w:rPr/>
        <w:t>putamen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caudate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DaT</w:t>
      </w:r>
      <w:r>
        <w:rPr>
          <w:spacing w:val="-12"/>
        </w:rPr>
        <w:t> </w:t>
      </w:r>
      <w:r>
        <w:rPr>
          <w:spacing w:val="-2"/>
        </w:rPr>
        <w:t>scan.</w:t>
      </w:r>
      <w:r>
        <w:rPr>
          <w:spacing w:val="-12"/>
        </w:rPr>
        <w:t> </w:t>
      </w:r>
      <w:r>
        <w:rPr>
          <w:spacing w:val="-2"/>
        </w:rPr>
        <w:t>FDG-PET</w:t>
      </w:r>
      <w:r>
        <w:rPr>
          <w:spacing w:val="-12"/>
        </w:rPr>
        <w:t> </w:t>
      </w:r>
      <w:r>
        <w:rPr>
          <w:spacing w:val="-2"/>
        </w:rPr>
        <w:t>scan</w:t>
      </w:r>
      <w:r>
        <w:rPr>
          <w:spacing w:val="-12"/>
        </w:rPr>
        <w:t> </w:t>
      </w:r>
      <w:r>
        <w:rPr>
          <w:spacing w:val="-2"/>
        </w:rPr>
        <w:t>showed</w:t>
      </w:r>
      <w:r>
        <w:rPr>
          <w:spacing w:val="-12"/>
        </w:rPr>
        <w:t> </w:t>
      </w:r>
      <w:r>
        <w:rPr>
          <w:spacing w:val="-2"/>
        </w:rPr>
        <w:t>hypometabolism </w:t>
      </w:r>
      <w:r>
        <w:rPr/>
        <w:t>in</w:t>
      </w:r>
      <w:r>
        <w:rPr>
          <w:spacing w:val="-11"/>
        </w:rPr>
        <w:t> </w:t>
      </w:r>
      <w:r>
        <w:rPr/>
        <w:t>parietal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occipital</w:t>
      </w:r>
      <w:r>
        <w:rPr>
          <w:spacing w:val="-11"/>
        </w:rPr>
        <w:t> </w:t>
      </w:r>
      <w:r>
        <w:rPr/>
        <w:t>lobe.</w:t>
      </w:r>
      <w:r>
        <w:rPr>
          <w:spacing w:val="-12"/>
        </w:rPr>
        <w:t> </w:t>
      </w:r>
      <w:r>
        <w:rPr/>
        <w:t>Muscle</w:t>
      </w:r>
      <w:r>
        <w:rPr>
          <w:spacing w:val="-11"/>
        </w:rPr>
        <w:t> </w:t>
      </w:r>
      <w:r>
        <w:rPr/>
        <w:t>biopsy</w:t>
      </w:r>
      <w:r>
        <w:rPr>
          <w:spacing w:val="-11"/>
        </w:rPr>
        <w:t> </w:t>
      </w:r>
      <w:r>
        <w:rPr/>
        <w:t>specimen obtained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biceps</w:t>
      </w:r>
      <w:r>
        <w:rPr>
          <w:spacing w:val="-14"/>
        </w:rPr>
        <w:t> </w:t>
      </w:r>
      <w:r>
        <w:rPr/>
        <w:t>brachii</w:t>
      </w:r>
      <w:r>
        <w:rPr>
          <w:spacing w:val="-14"/>
        </w:rPr>
        <w:t> </w:t>
      </w:r>
      <w:r>
        <w:rPr/>
        <w:t>muscle</w:t>
      </w:r>
      <w:r>
        <w:rPr>
          <w:spacing w:val="-14"/>
        </w:rPr>
        <w:t> </w:t>
      </w:r>
      <w:r>
        <w:rPr/>
        <w:t>revealed</w:t>
      </w:r>
      <w:r>
        <w:rPr>
          <w:spacing w:val="-14"/>
        </w:rPr>
        <w:t> </w:t>
      </w:r>
      <w:r>
        <w:rPr/>
        <w:t>spe- cific changes with ragged red fibers (</w:t>
      </w:r>
      <w:hyperlink w:history="true" w:anchor="_bookmark7">
        <w:r>
          <w:rPr>
            <w:color w:val="000080"/>
          </w:rPr>
          <w:t>Figure 1</w:t>
        </w:r>
      </w:hyperlink>
      <w:r>
        <w:rPr/>
        <w:t>).</w:t>
      </w:r>
    </w:p>
    <w:p>
      <w:pPr>
        <w:pStyle w:val="BodyText"/>
        <w:spacing w:line="273" w:lineRule="auto"/>
        <w:ind w:left="62" w:firstLine="240"/>
        <w:jc w:val="both"/>
      </w:pPr>
      <w:r>
        <w:rPr/>
        <w:t>Total DNA was extracted by using DNA </w:t>
      </w:r>
      <w:r>
        <w:rPr/>
        <w:t>extraction kit</w:t>
      </w:r>
      <w:r>
        <w:rPr>
          <w:spacing w:val="-11"/>
        </w:rPr>
        <w:t> </w:t>
      </w:r>
      <w:r>
        <w:rPr/>
        <w:t>(made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Qiagen,</w:t>
      </w:r>
      <w:r>
        <w:rPr>
          <w:spacing w:val="-12"/>
        </w:rPr>
        <w:t> </w:t>
      </w:r>
      <w:r>
        <w:rPr/>
        <w:t>DNeasy</w:t>
      </w:r>
      <w:r>
        <w:rPr>
          <w:spacing w:val="-11"/>
        </w:rPr>
        <w:t> </w:t>
      </w:r>
      <w:r>
        <w:rPr/>
        <w:t>Blood</w:t>
      </w:r>
      <w:r>
        <w:rPr>
          <w:spacing w:val="-12"/>
        </w:rPr>
        <w:t> </w:t>
      </w:r>
      <w:r>
        <w:rPr/>
        <w:t>&amp;Tissue</w:t>
      </w:r>
      <w:r>
        <w:rPr>
          <w:spacing w:val="-11"/>
        </w:rPr>
        <w:t> </w:t>
      </w:r>
      <w:r>
        <w:rPr/>
        <w:t>Kit)</w:t>
      </w:r>
      <w:r>
        <w:rPr>
          <w:spacing w:val="-11"/>
        </w:rPr>
        <w:t> </w:t>
      </w:r>
      <w:r>
        <w:rPr/>
        <w:t>from blood.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DNA</w:t>
      </w:r>
      <w:r>
        <w:rPr>
          <w:spacing w:val="-8"/>
        </w:rPr>
        <w:t> </w:t>
      </w:r>
      <w:r>
        <w:rPr/>
        <w:t>probes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customized</w:t>
      </w:r>
      <w:r>
        <w:rPr>
          <w:spacing w:val="-7"/>
        </w:rPr>
        <w:t> </w:t>
      </w:r>
      <w:r>
        <w:rPr/>
        <w:t>accord- 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NCBI.</w:t>
      </w:r>
      <w:r>
        <w:rPr>
          <w:spacing w:val="-14"/>
        </w:rPr>
        <w:t> </w:t>
      </w:r>
      <w:r>
        <w:rPr/>
        <w:t>Whole</w:t>
      </w:r>
      <w:r>
        <w:rPr>
          <w:spacing w:val="-14"/>
        </w:rPr>
        <w:t> </w:t>
      </w:r>
      <w:r>
        <w:rPr/>
        <w:t>exons</w:t>
      </w:r>
      <w:r>
        <w:rPr>
          <w:spacing w:val="-14"/>
        </w:rPr>
        <w:t> </w:t>
      </w:r>
      <w:r>
        <w:rPr/>
        <w:t>(including</w:t>
      </w:r>
      <w:r>
        <w:rPr>
          <w:spacing w:val="-14"/>
        </w:rPr>
        <w:t> </w:t>
      </w:r>
      <w:r>
        <w:rPr/>
        <w:t>nuclear</w:t>
      </w:r>
      <w:r>
        <w:rPr>
          <w:spacing w:val="-14"/>
        </w:rPr>
        <w:t> </w:t>
      </w:r>
      <w:r>
        <w:rPr/>
        <w:t>genomes and</w:t>
      </w:r>
      <w:r>
        <w:rPr>
          <w:spacing w:val="-14"/>
        </w:rPr>
        <w:t> </w:t>
      </w:r>
      <w:r>
        <w:rPr/>
        <w:t>mitochondrial</w:t>
      </w:r>
      <w:r>
        <w:rPr>
          <w:spacing w:val="-14"/>
        </w:rPr>
        <w:t> </w:t>
      </w:r>
      <w:r>
        <w:rPr/>
        <w:t>DNA)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sequenced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Southern blot and PCR. No mutations were found in any of the </w:t>
      </w:r>
      <w:r>
        <w:rPr>
          <w:spacing w:val="-6"/>
        </w:rPr>
        <w:t>recessive genes associated with early-onset Parkinson’s </w:t>
      </w:r>
      <w:r>
        <w:rPr>
          <w:spacing w:val="-4"/>
        </w:rPr>
        <w:t>disease,</w:t>
      </w:r>
      <w:r>
        <w:rPr>
          <w:spacing w:val="-10"/>
        </w:rPr>
        <w:t> </w:t>
      </w:r>
      <w:r>
        <w:rPr>
          <w:spacing w:val="-4"/>
        </w:rPr>
        <w:t>such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pakin,</w:t>
      </w:r>
      <w:r>
        <w:rPr>
          <w:spacing w:val="-10"/>
        </w:rPr>
        <w:t> </w:t>
      </w:r>
      <w:r>
        <w:rPr>
          <w:spacing w:val="-4"/>
        </w:rPr>
        <w:t>PINK1,</w:t>
      </w:r>
      <w:r>
        <w:rPr>
          <w:spacing w:val="-10"/>
        </w:rPr>
        <w:t> </w:t>
      </w:r>
      <w:r>
        <w:rPr>
          <w:spacing w:val="-4"/>
        </w:rPr>
        <w:t>DJ-1.</w:t>
      </w:r>
      <w:r>
        <w:rPr>
          <w:spacing w:val="-10"/>
        </w:rPr>
        <w:t> </w:t>
      </w:r>
      <w:r>
        <w:rPr>
          <w:spacing w:val="-4"/>
        </w:rPr>
        <w:t>While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novel</w:t>
      </w:r>
      <w:r>
        <w:rPr>
          <w:spacing w:val="-10"/>
        </w:rPr>
        <w:t> </w:t>
      </w:r>
      <w:r>
        <w:rPr>
          <w:spacing w:val="-4"/>
        </w:rPr>
        <w:t>het- </w:t>
      </w:r>
      <w:r>
        <w:rPr/>
        <w:t>erozygous</w:t>
      </w:r>
      <w:r>
        <w:rPr>
          <w:spacing w:val="-14"/>
        </w:rPr>
        <w:t> </w:t>
      </w:r>
      <w:r>
        <w:rPr/>
        <w:t>c.2693T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C</w:t>
      </w:r>
      <w:r>
        <w:rPr>
          <w:spacing w:val="-5"/>
        </w:rPr>
        <w:t> </w:t>
      </w:r>
      <w:r>
        <w:rPr/>
        <w:t>(p.I898T) (</w:t>
      </w:r>
      <w:hyperlink w:history="true" w:anchor="_bookmark10">
        <w:r>
          <w:rPr>
            <w:color w:val="000080"/>
          </w:rPr>
          <w:t>Figure 2</w:t>
        </w:r>
      </w:hyperlink>
      <w:r>
        <w:rPr/>
        <w:t>) mutation was found in exon17 of POLG. The patient’s mother also carried the same heterozygous mutation but her father</w:t>
      </w:r>
      <w:r>
        <w:rPr>
          <w:spacing w:val="61"/>
        </w:rPr>
        <w:t> </w:t>
      </w:r>
      <w:r>
        <w:rPr/>
        <w:t>was</w:t>
      </w:r>
      <w:r>
        <w:rPr>
          <w:spacing w:val="62"/>
        </w:rPr>
        <w:t> </w:t>
      </w:r>
      <w:r>
        <w:rPr/>
        <w:t>wild</w:t>
      </w:r>
      <w:r>
        <w:rPr>
          <w:spacing w:val="61"/>
        </w:rPr>
        <w:t> </w:t>
      </w:r>
      <w:r>
        <w:rPr/>
        <w:t>type.</w:t>
      </w:r>
      <w:r>
        <w:rPr>
          <w:spacing w:val="62"/>
        </w:rPr>
        <w:t> </w:t>
      </w:r>
      <w:r>
        <w:rPr/>
        <w:t>Another</w:t>
      </w:r>
      <w:r>
        <w:rPr>
          <w:spacing w:val="61"/>
        </w:rPr>
        <w:t> </w:t>
      </w:r>
      <w:r>
        <w:rPr/>
        <w:t>heterozygous</w:t>
      </w:r>
      <w:r>
        <w:rPr>
          <w:spacing w:val="62"/>
        </w:rPr>
        <w:t> </w:t>
      </w:r>
      <w:r>
        <w:rPr>
          <w:spacing w:val="-2"/>
        </w:rPr>
        <w:t>point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46"/>
        <w:rPr>
          <w:sz w:val="19"/>
        </w:rPr>
      </w:pPr>
    </w:p>
    <w:p>
      <w:pPr>
        <w:spacing w:before="0"/>
        <w:ind w:left="62" w:right="0" w:firstLine="0"/>
        <w:jc w:val="left"/>
        <w:rPr>
          <w:sz w:val="19"/>
        </w:rPr>
      </w:pPr>
      <w:r>
        <w:rPr>
          <w:color w:val="262C4E"/>
          <w:w w:val="85"/>
          <w:sz w:val="19"/>
        </w:rPr>
        <w:t>Figure</w:t>
      </w:r>
      <w:r>
        <w:rPr>
          <w:color w:val="262C4E"/>
          <w:spacing w:val="9"/>
          <w:sz w:val="19"/>
        </w:rPr>
        <w:t> </w:t>
      </w:r>
      <w:r>
        <w:rPr>
          <w:color w:val="262C4E"/>
          <w:w w:val="85"/>
          <w:sz w:val="19"/>
        </w:rPr>
        <w:t>2.</w:t>
      </w:r>
      <w:r>
        <w:rPr>
          <w:color w:val="262C4E"/>
          <w:spacing w:val="42"/>
          <w:sz w:val="19"/>
        </w:rPr>
        <w:t> </w:t>
      </w:r>
      <w:r>
        <w:rPr>
          <w:w w:val="85"/>
          <w:sz w:val="19"/>
        </w:rPr>
        <w:t>c.2693T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&gt;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C</w:t>
      </w:r>
      <w:r>
        <w:rPr>
          <w:spacing w:val="11"/>
          <w:sz w:val="19"/>
        </w:rPr>
        <w:t> </w:t>
      </w:r>
      <w:r>
        <w:rPr>
          <w:w w:val="85"/>
          <w:sz w:val="19"/>
        </w:rPr>
        <w:t>(p.I898T)</w:t>
      </w:r>
      <w:r>
        <w:rPr>
          <w:spacing w:val="9"/>
          <w:sz w:val="19"/>
        </w:rPr>
        <w:t> </w:t>
      </w:r>
      <w:r>
        <w:rPr>
          <w:w w:val="85"/>
          <w:sz w:val="19"/>
        </w:rPr>
        <w:t>and</w:t>
      </w:r>
      <w:r>
        <w:rPr>
          <w:spacing w:val="11"/>
          <w:sz w:val="19"/>
        </w:rPr>
        <w:t> </w:t>
      </w:r>
      <w:r>
        <w:rPr>
          <w:w w:val="85"/>
          <w:sz w:val="19"/>
        </w:rPr>
        <w:t>c.2993C</w:t>
      </w:r>
      <w:r>
        <w:rPr>
          <w:spacing w:val="-14"/>
          <w:w w:val="85"/>
          <w:sz w:val="19"/>
        </w:rPr>
        <w:t> </w:t>
      </w:r>
      <w:r>
        <w:rPr>
          <w:w w:val="85"/>
          <w:sz w:val="19"/>
        </w:rPr>
        <w:t>&gt;</w:t>
      </w:r>
      <w:r>
        <w:rPr>
          <w:spacing w:val="-13"/>
          <w:w w:val="85"/>
          <w:sz w:val="19"/>
        </w:rPr>
        <w:t> </w:t>
      </w:r>
      <w:r>
        <w:rPr>
          <w:w w:val="85"/>
          <w:sz w:val="19"/>
        </w:rPr>
        <w:t>T</w:t>
      </w:r>
      <w:r>
        <w:rPr>
          <w:spacing w:val="11"/>
          <w:sz w:val="19"/>
        </w:rPr>
        <w:t> </w:t>
      </w:r>
      <w:r>
        <w:rPr>
          <w:spacing w:val="-2"/>
          <w:w w:val="85"/>
          <w:sz w:val="19"/>
        </w:rPr>
        <w:t>(p.S998L).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76" w:lineRule="auto"/>
        <w:ind w:left="62" w:right="60"/>
        <w:jc w:val="both"/>
      </w:pPr>
      <w:r>
        <w:rPr/>
        <w:t>mutation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was</w:t>
      </w:r>
      <w:r>
        <w:rPr>
          <w:spacing w:val="-10"/>
        </w:rPr>
        <w:t> </w:t>
      </w:r>
      <w:r>
        <w:rPr/>
        <w:t>c.2993C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T (p.S998L) in </w:t>
      </w:r>
      <w:r>
        <w:rPr/>
        <w:t>exon19 of </w:t>
      </w:r>
      <w:r>
        <w:rPr>
          <w:i/>
        </w:rPr>
        <w:t>POLG </w:t>
      </w:r>
      <w:r>
        <w:rPr/>
        <w:t>which has been reported previously [</w:t>
      </w:r>
      <w:hyperlink w:history="true" w:anchor="_bookmark15">
        <w:r>
          <w:rPr>
            <w:color w:val="000080"/>
          </w:rPr>
          <w:t>5</w:t>
        </w:r>
      </w:hyperlink>
      <w:r>
        <w:rPr/>
        <w:t>] (</w:t>
      </w:r>
      <w:hyperlink w:history="true" w:anchor="_bookmark10">
        <w:r>
          <w:rPr>
            <w:color w:val="000080"/>
          </w:rPr>
          <w:t>Figure 2</w:t>
        </w:r>
      </w:hyperlink>
      <w:r>
        <w:rPr/>
        <w:t>). Also, the same mutation was verified in her father.</w:t>
      </w:r>
    </w:p>
    <w:p>
      <w:pPr>
        <w:pStyle w:val="BodyText"/>
        <w:spacing w:before="139"/>
      </w:pPr>
    </w:p>
    <w:p>
      <w:pPr>
        <w:pStyle w:val="Heading1"/>
        <w:spacing w:before="1"/>
      </w:pPr>
      <w:r>
        <w:rPr>
          <w:color w:val="262C4E"/>
          <w:spacing w:val="-2"/>
        </w:rPr>
        <w:t>Discussion</w:t>
      </w:r>
    </w:p>
    <w:p>
      <w:pPr>
        <w:pStyle w:val="BodyText"/>
        <w:spacing w:line="276" w:lineRule="auto" w:before="145"/>
        <w:ind w:left="62" w:right="58"/>
        <w:jc w:val="both"/>
      </w:pPr>
      <w:r>
        <w:rPr/>
        <w:t>Parkinsonism features have been reported as a late </w:t>
      </w:r>
      <w:r>
        <w:rPr>
          <w:spacing w:val="-8"/>
        </w:rPr>
        <w:t>complication</w:t>
      </w:r>
      <w:r>
        <w:rPr>
          <w:spacing w:val="-6"/>
        </w:rPr>
        <w:t> </w:t>
      </w:r>
      <w:r>
        <w:rPr>
          <w:spacing w:val="-8"/>
        </w:rPr>
        <w:t>of</w:t>
      </w:r>
      <w:r>
        <w:rPr>
          <w:spacing w:val="-6"/>
        </w:rPr>
        <w:t> </w:t>
      </w:r>
      <w:r>
        <w:rPr>
          <w:spacing w:val="-8"/>
        </w:rPr>
        <w:t>POLG-associated</w:t>
      </w:r>
      <w:r>
        <w:rPr>
          <w:spacing w:val="-5"/>
        </w:rPr>
        <w:t> </w:t>
      </w:r>
      <w:r>
        <w:rPr>
          <w:spacing w:val="-8"/>
        </w:rPr>
        <w:t>dominant</w:t>
      </w:r>
      <w:r>
        <w:rPr>
          <w:spacing w:val="-6"/>
        </w:rPr>
        <w:t> </w:t>
      </w:r>
      <w:r>
        <w:rPr>
          <w:spacing w:val="-8"/>
        </w:rPr>
        <w:t>PEO</w:t>
      </w:r>
      <w:r>
        <w:rPr>
          <w:spacing w:val="-6"/>
        </w:rPr>
        <w:t> </w:t>
      </w:r>
      <w:r>
        <w:rPr>
          <w:spacing w:val="-8"/>
        </w:rPr>
        <w:t>[</w:t>
      </w:r>
      <w:hyperlink w:history="true" w:anchor="_bookmark14">
        <w:r>
          <w:rPr>
            <w:color w:val="000080"/>
            <w:spacing w:val="-8"/>
          </w:rPr>
          <w:t>4</w:t>
        </w:r>
      </w:hyperlink>
      <w:r>
        <w:rPr>
          <w:spacing w:val="-8"/>
        </w:rPr>
        <w:t>,</w:t>
      </w:r>
      <w:r>
        <w:rPr>
          <w:spacing w:val="-6"/>
        </w:rPr>
        <w:t> </w:t>
      </w:r>
      <w:hyperlink w:history="true" w:anchor="_bookmark16">
        <w:r>
          <w:rPr>
            <w:color w:val="000080"/>
            <w:spacing w:val="-8"/>
          </w:rPr>
          <w:t>6–9</w:t>
        </w:r>
      </w:hyperlink>
      <w:r>
        <w:rPr>
          <w:spacing w:val="-8"/>
        </w:rPr>
        <w:t>]. </w:t>
      </w:r>
      <w:r>
        <w:rPr/>
        <w:t>While our patient developed parkinsonism symptoms </w:t>
      </w:r>
      <w:r>
        <w:rPr>
          <w:spacing w:val="-2"/>
        </w:rPr>
        <w:t>about</w:t>
      </w:r>
      <w:r>
        <w:rPr>
          <w:spacing w:val="-12"/>
        </w:rPr>
        <w:t> </w:t>
      </w:r>
      <w:r>
        <w:rPr>
          <w:spacing w:val="-2"/>
        </w:rPr>
        <w:t>5</w:t>
      </w:r>
      <w:r>
        <w:rPr>
          <w:spacing w:val="-12"/>
        </w:rPr>
        <w:t> </w:t>
      </w:r>
      <w:r>
        <w:rPr>
          <w:spacing w:val="-2"/>
        </w:rPr>
        <w:t>years</w:t>
      </w:r>
      <w:r>
        <w:rPr>
          <w:spacing w:val="-12"/>
        </w:rPr>
        <w:t> </w:t>
      </w:r>
      <w:r>
        <w:rPr>
          <w:spacing w:val="-2"/>
        </w:rPr>
        <w:t>prior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PEO.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addition,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patient</w:t>
      </w:r>
      <w:r>
        <w:rPr>
          <w:spacing w:val="-5"/>
        </w:rPr>
        <w:t> </w:t>
      </w:r>
      <w:r>
        <w:rPr>
          <w:spacing w:val="-2"/>
        </w:rPr>
        <w:t>suf- fered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severely</w:t>
      </w:r>
      <w:r>
        <w:rPr>
          <w:spacing w:val="-12"/>
        </w:rPr>
        <w:t> </w:t>
      </w:r>
      <w:r>
        <w:rPr>
          <w:spacing w:val="-2"/>
        </w:rPr>
        <w:t>decreased</w:t>
      </w:r>
      <w:r>
        <w:rPr>
          <w:spacing w:val="-12"/>
        </w:rPr>
        <w:t> </w:t>
      </w:r>
      <w:r>
        <w:rPr>
          <w:spacing w:val="-2"/>
        </w:rPr>
        <w:t>visual</w:t>
      </w:r>
      <w:r>
        <w:rPr>
          <w:spacing w:val="-12"/>
        </w:rPr>
        <w:t> </w:t>
      </w:r>
      <w:r>
        <w:rPr>
          <w:spacing w:val="-2"/>
        </w:rPr>
        <w:t>acuity,</w:t>
      </w:r>
      <w:r>
        <w:rPr>
          <w:spacing w:val="-12"/>
        </w:rPr>
        <w:t> </w:t>
      </w:r>
      <w:r>
        <w:rPr>
          <w:spacing w:val="-2"/>
        </w:rPr>
        <w:t>loss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ret- </w:t>
      </w:r>
      <w:r>
        <w:rPr/>
        <w:t>inal nerve fiber layer thickness and optic atrophy, 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rare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i/>
        </w:rPr>
        <w:t>POLG</w:t>
      </w:r>
      <w:r>
        <w:rPr>
          <w:i/>
          <w:spacing w:val="-7"/>
        </w:rPr>
        <w:t> </w:t>
      </w:r>
      <w:r>
        <w:rPr/>
        <w:t>mutation. Only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reported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Margherita</w:t>
      </w:r>
      <w:r>
        <w:rPr>
          <w:spacing w:val="-14"/>
        </w:rPr>
        <w:t> </w:t>
      </w:r>
      <w:r>
        <w:rPr/>
        <w:t>Milone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000080"/>
          </w:rPr>
          <w:t>10</w:t>
        </w:r>
      </w:hyperlink>
      <w:r>
        <w:rPr/>
        <w:t>]</w:t>
      </w:r>
      <w:r>
        <w:rPr>
          <w:spacing w:val="-14"/>
        </w:rPr>
        <w:t> </w:t>
      </w:r>
      <w:r>
        <w:rPr/>
        <w:t>pre- </w:t>
      </w:r>
      <w:r>
        <w:rPr>
          <w:spacing w:val="-2"/>
        </w:rPr>
        <w:t>sented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optic</w:t>
      </w:r>
      <w:r>
        <w:rPr>
          <w:spacing w:val="-5"/>
        </w:rPr>
        <w:t> </w:t>
      </w:r>
      <w:r>
        <w:rPr>
          <w:spacing w:val="-2"/>
        </w:rPr>
        <w:t>atrophy</w:t>
      </w:r>
      <w:r>
        <w:rPr>
          <w:spacing w:val="-5"/>
        </w:rPr>
        <w:t> </w:t>
      </w:r>
      <w:r>
        <w:rPr>
          <w:spacing w:val="-2"/>
        </w:rPr>
        <w:t>carried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splice-site</w:t>
      </w:r>
      <w:r>
        <w:rPr>
          <w:spacing w:val="-4"/>
        </w:rPr>
        <w:t> </w:t>
      </w:r>
      <w:r>
        <w:rPr>
          <w:spacing w:val="-2"/>
        </w:rPr>
        <w:t>mutation </w:t>
      </w:r>
      <w:r>
        <w:rPr/>
        <w:t>in</w:t>
      </w:r>
      <w:r>
        <w:rPr>
          <w:spacing w:val="-14"/>
        </w:rPr>
        <w:t> </w:t>
      </w:r>
      <w:r>
        <w:rPr/>
        <w:t>intron</w:t>
      </w:r>
      <w:r>
        <w:rPr>
          <w:spacing w:val="-14"/>
        </w:rPr>
        <w:t> </w:t>
      </w:r>
      <w:r>
        <w:rPr/>
        <w:t>18</w:t>
      </w:r>
      <w:r>
        <w:rPr>
          <w:spacing w:val="-1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POLG</w:t>
      </w:r>
      <w:r>
        <w:rPr>
          <w:i/>
          <w:spacing w:val="12"/>
        </w:rPr>
        <w:t> </w:t>
      </w:r>
      <w:r>
        <w:rPr/>
        <w:t>(c.3104</w:t>
      </w:r>
      <w:r>
        <w:rPr>
          <w:spacing w:val="-14"/>
        </w:rPr>
        <w:t> </w:t>
      </w:r>
      <w:r>
        <w:rPr>
          <w:w w:val="110"/>
        </w:rPr>
        <w:t>þ</w:t>
      </w:r>
      <w:r>
        <w:rPr>
          <w:spacing w:val="-16"/>
          <w:w w:val="110"/>
        </w:rPr>
        <w:t> </w:t>
      </w:r>
      <w:r>
        <w:rPr/>
        <w:t>3A</w:t>
      </w:r>
      <w:r>
        <w:rPr>
          <w:spacing w:val="-14"/>
        </w:rPr>
        <w:t> </w:t>
      </w:r>
      <w:r>
        <w:rPr>
          <w:w w:val="110"/>
        </w:rPr>
        <w:t>&gt;</w:t>
      </w:r>
      <w:r>
        <w:rPr>
          <w:spacing w:val="-15"/>
          <w:w w:val="110"/>
        </w:rPr>
        <w:t> </w:t>
      </w:r>
      <w:r>
        <w:rPr/>
        <w:t>T),</w:t>
      </w:r>
      <w:r>
        <w:rPr>
          <w:spacing w:val="14"/>
        </w:rPr>
        <w:t> </w:t>
      </w:r>
      <w:r>
        <w:rPr/>
        <w:t>accompanied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ptosis,</w:t>
      </w:r>
      <w:r>
        <w:rPr>
          <w:spacing w:val="-10"/>
        </w:rPr>
        <w:t> </w:t>
      </w:r>
      <w:r>
        <w:rPr>
          <w:spacing w:val="-4"/>
        </w:rPr>
        <w:t>ophthalmoparesis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dysphagia.</w:t>
      </w:r>
      <w:r>
        <w:rPr>
          <w:spacing w:val="-10"/>
        </w:rPr>
        <w:t> </w:t>
      </w:r>
      <w:r>
        <w:rPr>
          <w:spacing w:val="-4"/>
        </w:rPr>
        <w:t>However, </w:t>
      </w:r>
      <w:r>
        <w:rPr/>
        <w:t>the major difference from our case was the lack of </w:t>
      </w:r>
      <w:r>
        <w:rPr>
          <w:spacing w:val="-2"/>
        </w:rPr>
        <w:t>parkinsonism.</w:t>
      </w:r>
    </w:p>
    <w:p>
      <w:pPr>
        <w:pStyle w:val="BodyText"/>
        <w:spacing w:line="276" w:lineRule="auto" w:before="3"/>
        <w:ind w:left="62" w:right="60" w:firstLine="240"/>
        <w:jc w:val="both"/>
      </w:pPr>
      <w:r>
        <w:rPr/>
        <w:t>The mutation c.2993C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T (p.S998L) has </w:t>
      </w:r>
      <w:r>
        <w:rPr/>
        <w:t>been described</w:t>
      </w:r>
      <w:r>
        <w:rPr>
          <w:spacing w:val="-9"/>
        </w:rPr>
        <w:t> </w:t>
      </w:r>
      <w:r>
        <w:rPr/>
        <w:t>previously,</w:t>
      </w:r>
      <w:r>
        <w:rPr>
          <w:spacing w:val="-9"/>
        </w:rPr>
        <w:t> </w:t>
      </w:r>
      <w:r>
        <w:rPr/>
        <w:t>besides,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patient was reported to have two heterozygous nucleotide </w:t>
      </w:r>
      <w:r>
        <w:rPr>
          <w:spacing w:val="-6"/>
        </w:rPr>
        <w:t>substitutions:</w:t>
      </w:r>
      <w:r>
        <w:rPr>
          <w:spacing w:val="-8"/>
        </w:rPr>
        <w:t> </w:t>
      </w:r>
      <w:r>
        <w:rPr>
          <w:spacing w:val="-6"/>
        </w:rPr>
        <w:t>c.2993C</w:t>
      </w:r>
      <w:r>
        <w:rPr>
          <w:spacing w:val="-8"/>
        </w:rPr>
        <w:t> </w:t>
      </w:r>
      <w:r>
        <w:rPr>
          <w:spacing w:val="-6"/>
        </w:rPr>
        <w:t>&gt;</w:t>
      </w:r>
      <w:r>
        <w:rPr>
          <w:spacing w:val="-8"/>
        </w:rPr>
        <w:t> </w:t>
      </w:r>
      <w:r>
        <w:rPr>
          <w:spacing w:val="-6"/>
        </w:rPr>
        <w:t>T</w:t>
      </w:r>
      <w:r>
        <w:rPr>
          <w:spacing w:val="-8"/>
        </w:rPr>
        <w:t> </w:t>
      </w:r>
      <w:r>
        <w:rPr>
          <w:spacing w:val="-6"/>
        </w:rPr>
        <w:t>(p.998S</w:t>
      </w:r>
      <w:r>
        <w:rPr>
          <w:spacing w:val="-8"/>
        </w:rPr>
        <w:t> </w:t>
      </w:r>
      <w:r>
        <w:rPr>
          <w:spacing w:val="-6"/>
        </w:rPr>
        <w:t>&gt;</w:t>
      </w:r>
      <w:r>
        <w:rPr>
          <w:spacing w:val="-8"/>
        </w:rPr>
        <w:t> </w:t>
      </w:r>
      <w:r>
        <w:rPr>
          <w:spacing w:val="-6"/>
        </w:rPr>
        <w:t>L)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c.3550G</w:t>
      </w:r>
      <w:r>
        <w:rPr>
          <w:spacing w:val="-8"/>
        </w:rPr>
        <w:t> </w:t>
      </w:r>
      <w:r>
        <w:rPr>
          <w:spacing w:val="-6"/>
        </w:rPr>
        <w:t>&gt;</w:t>
      </w:r>
      <w:r>
        <w:rPr>
          <w:spacing w:val="-7"/>
        </w:rPr>
        <w:t> </w:t>
      </w:r>
      <w:r>
        <w:rPr>
          <w:spacing w:val="-6"/>
        </w:rPr>
        <w:t>C </w:t>
      </w:r>
      <w:r>
        <w:rPr/>
        <w:t>(p.1184D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H).</w:t>
      </w:r>
      <w:r>
        <w:rPr>
          <w:spacing w:val="-14"/>
        </w:rPr>
        <w:t> </w:t>
      </w:r>
      <w:r>
        <w:rPr/>
        <w:t>The dominant features of that patient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bilateral</w:t>
      </w:r>
      <w:r>
        <w:rPr>
          <w:spacing w:val="-5"/>
        </w:rPr>
        <w:t> </w:t>
      </w:r>
      <w:r>
        <w:rPr>
          <w:spacing w:val="-4"/>
        </w:rPr>
        <w:t>ptosis,</w:t>
      </w:r>
      <w:r>
        <w:rPr>
          <w:spacing w:val="-7"/>
        </w:rPr>
        <w:t> </w:t>
      </w:r>
      <w:r>
        <w:rPr>
          <w:spacing w:val="-4"/>
        </w:rPr>
        <w:t>external</w:t>
      </w:r>
      <w:r>
        <w:rPr>
          <w:spacing w:val="-5"/>
        </w:rPr>
        <w:t> </w:t>
      </w:r>
      <w:r>
        <w:rPr>
          <w:spacing w:val="-4"/>
        </w:rPr>
        <w:t>ophthalmoplegia and</w:t>
      </w:r>
      <w:r>
        <w:rPr>
          <w:spacing w:val="-7"/>
        </w:rPr>
        <w:t> </w:t>
      </w:r>
      <w:r>
        <w:rPr>
          <w:spacing w:val="-4"/>
        </w:rPr>
        <w:t>pro- gressive</w:t>
      </w:r>
      <w:r>
        <w:rPr>
          <w:spacing w:val="-10"/>
        </w:rPr>
        <w:t> </w:t>
      </w:r>
      <w:r>
        <w:rPr>
          <w:spacing w:val="-4"/>
        </w:rPr>
        <w:t>encephalopathy.</w:t>
      </w:r>
      <w:r>
        <w:rPr>
          <w:spacing w:val="-9"/>
        </w:rPr>
        <w:t> </w:t>
      </w:r>
      <w:r>
        <w:rPr>
          <w:spacing w:val="-4"/>
        </w:rPr>
        <w:t>Our</w:t>
      </w:r>
      <w:r>
        <w:rPr>
          <w:spacing w:val="-10"/>
        </w:rPr>
        <w:t> </w:t>
      </w:r>
      <w:r>
        <w:rPr>
          <w:spacing w:val="-4"/>
        </w:rPr>
        <w:t>patient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hand </w:t>
      </w:r>
      <w:r>
        <w:rPr>
          <w:spacing w:val="-2"/>
        </w:rPr>
        <w:t>carried</w:t>
      </w:r>
      <w:r>
        <w:rPr>
          <w:spacing w:val="28"/>
        </w:rPr>
        <w:t> </w:t>
      </w:r>
      <w:r>
        <w:rPr>
          <w:spacing w:val="-2"/>
        </w:rPr>
        <w:t>another</w:t>
      </w:r>
      <w:r>
        <w:rPr>
          <w:spacing w:val="42"/>
        </w:rPr>
        <w:t> </w:t>
      </w:r>
      <w:r>
        <w:rPr>
          <w:spacing w:val="-2"/>
        </w:rPr>
        <w:t>novel</w:t>
      </w:r>
      <w:r>
        <w:rPr>
          <w:spacing w:val="43"/>
        </w:rPr>
        <w:t> </w:t>
      </w:r>
      <w:r>
        <w:rPr>
          <w:spacing w:val="-2"/>
        </w:rPr>
        <w:t>mutation</w:t>
      </w:r>
      <w:r>
        <w:rPr>
          <w:spacing w:val="41"/>
        </w:rPr>
        <w:t> </w:t>
      </w:r>
      <w:r>
        <w:rPr>
          <w:spacing w:val="-2"/>
        </w:rPr>
        <w:t>c.2693T</w:t>
      </w:r>
      <w:r>
        <w:rPr>
          <w:spacing w:val="-26"/>
        </w:rPr>
        <w:t> </w:t>
      </w:r>
      <w:r>
        <w:rPr>
          <w:spacing w:val="-2"/>
        </w:rPr>
        <w:t>&gt;</w:t>
      </w:r>
      <w:r>
        <w:rPr>
          <w:spacing w:val="-22"/>
        </w:rPr>
        <w:t> </w:t>
      </w:r>
      <w:r>
        <w:rPr>
          <w:spacing w:val="-2"/>
        </w:rPr>
        <w:t>C</w:t>
      </w:r>
      <w:r>
        <w:rPr>
          <w:spacing w:val="43"/>
        </w:rPr>
        <w:t> </w:t>
      </w:r>
      <w:r>
        <w:rPr>
          <w:spacing w:val="-2"/>
          <w:w w:val="90"/>
        </w:rPr>
        <w:t>(p.I898T)</w:t>
      </w:r>
    </w:p>
    <w:p>
      <w:pPr>
        <w:pStyle w:val="BodyText"/>
        <w:spacing w:after="0" w:line="276" w:lineRule="auto"/>
        <w:jc w:val="both"/>
        <w:sectPr>
          <w:type w:val="continuous"/>
          <w:pgSz w:w="12190" w:h="15880"/>
          <w:pgMar w:top="380" w:bottom="280" w:left="1133" w:right="1133"/>
          <w:cols w:num="2" w:equalWidth="0">
            <w:col w:w="4783" w:space="295"/>
            <w:col w:w="4846"/>
          </w:cols>
        </w:sectPr>
      </w:pPr>
    </w:p>
    <w:p>
      <w:pPr>
        <w:tabs>
          <w:tab w:pos="9860" w:val="right" w:leader="none"/>
        </w:tabs>
        <w:spacing w:before="63"/>
        <w:ind w:left="6232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6618236</wp:posOffset>
            </wp:positionH>
            <wp:positionV relativeFrom="paragraph">
              <wp:posOffset>35699</wp:posOffset>
            </wp:positionV>
            <wp:extent cx="139700" cy="139700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15"/>
        </w:rPr>
        <w:t>INTERNATIONAL</w:t>
      </w:r>
      <w:r>
        <w:rPr>
          <w:spacing w:val="7"/>
          <w:sz w:val="15"/>
        </w:rPr>
        <w:t> </w:t>
      </w:r>
      <w:r>
        <w:rPr>
          <w:w w:val="85"/>
          <w:sz w:val="15"/>
        </w:rPr>
        <w:t>JOURNAL</w:t>
      </w:r>
      <w:r>
        <w:rPr>
          <w:spacing w:val="6"/>
          <w:sz w:val="15"/>
        </w:rPr>
        <w:t> </w:t>
      </w:r>
      <w:r>
        <w:rPr>
          <w:w w:val="85"/>
          <w:sz w:val="15"/>
        </w:rPr>
        <w:t>OF</w:t>
      </w:r>
      <w:r>
        <w:rPr>
          <w:spacing w:val="7"/>
          <w:sz w:val="15"/>
        </w:rPr>
        <w:t> </w:t>
      </w:r>
      <w:r>
        <w:rPr>
          <w:spacing w:val="-2"/>
          <w:w w:val="85"/>
          <w:sz w:val="15"/>
        </w:rPr>
        <w:t>NEUROSCIENCE</w:t>
      </w:r>
      <w:r>
        <w:rPr>
          <w:rFonts w:ascii="Times New Roman"/>
          <w:sz w:val="15"/>
        </w:rPr>
        <w:tab/>
      </w:r>
      <w:r>
        <w:rPr>
          <w:spacing w:val="-5"/>
          <w:w w:val="95"/>
          <w:sz w:val="15"/>
        </w:rPr>
        <w:t>321</w:t>
      </w:r>
    </w:p>
    <w:p>
      <w:pPr>
        <w:spacing w:after="0"/>
        <w:jc w:val="left"/>
        <w:rPr>
          <w:sz w:val="15"/>
        </w:rPr>
        <w:sectPr>
          <w:pgSz w:w="12190" w:h="15880"/>
          <w:pgMar w:top="440" w:bottom="280" w:left="1133" w:right="1133"/>
        </w:sectPr>
      </w:pPr>
    </w:p>
    <w:p>
      <w:pPr>
        <w:pStyle w:val="BodyText"/>
        <w:spacing w:before="89"/>
      </w:pPr>
    </w:p>
    <w:p>
      <w:pPr>
        <w:pStyle w:val="BodyText"/>
        <w:spacing w:line="271" w:lineRule="auto"/>
        <w:ind w:left="62"/>
        <w:jc w:val="both"/>
      </w:pP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her</w:t>
      </w:r>
      <w:r>
        <w:rPr>
          <w:spacing w:val="-12"/>
        </w:rPr>
        <w:t> </w:t>
      </w:r>
      <w:r>
        <w:rPr>
          <w:spacing w:val="-2"/>
        </w:rPr>
        <w:t>dominant</w:t>
      </w:r>
      <w:r>
        <w:rPr>
          <w:spacing w:val="-12"/>
        </w:rPr>
        <w:t> </w:t>
      </w:r>
      <w:r>
        <w:rPr>
          <w:spacing w:val="-2"/>
        </w:rPr>
        <w:t>symptoms</w:t>
      </w:r>
      <w:r>
        <w:rPr>
          <w:spacing w:val="-12"/>
        </w:rPr>
        <w:t> </w:t>
      </w:r>
      <w:r>
        <w:rPr>
          <w:spacing w:val="-2"/>
        </w:rPr>
        <w:t>were</w:t>
      </w:r>
      <w:r>
        <w:rPr>
          <w:spacing w:val="-12"/>
        </w:rPr>
        <w:t> </w:t>
      </w:r>
      <w:r>
        <w:rPr>
          <w:spacing w:val="-2"/>
        </w:rPr>
        <w:t>parkinsonism,</w:t>
      </w:r>
      <w:r>
        <w:rPr>
          <w:spacing w:val="-12"/>
        </w:rPr>
        <w:t> </w:t>
      </w:r>
      <w:r>
        <w:rPr>
          <w:spacing w:val="-2"/>
        </w:rPr>
        <w:t>exter- </w:t>
      </w:r>
      <w:bookmarkStart w:name="_bookmark12" w:id="17"/>
      <w:bookmarkEnd w:id="17"/>
      <w:r>
        <w:rPr>
          <w:spacing w:val="-4"/>
        </w:rPr>
        <w:t>n</w:t>
      </w:r>
      <w:r>
        <w:rPr>
          <w:spacing w:val="-4"/>
        </w:rPr>
        <w:t>al ophthalmoplegia,</w:t>
      </w:r>
      <w:r>
        <w:rPr>
          <w:spacing w:val="-5"/>
        </w:rPr>
        <w:t> </w:t>
      </w:r>
      <w:r>
        <w:rPr>
          <w:spacing w:val="-4"/>
        </w:rPr>
        <w:t>optic atrophy, which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obviously </w:t>
      </w:r>
      <w:r>
        <w:rPr/>
        <w:t>different from the patient reported before.</w:t>
      </w:r>
    </w:p>
    <w:p>
      <w:pPr>
        <w:pStyle w:val="BodyText"/>
        <w:spacing w:before="81"/>
      </w:pPr>
    </w:p>
    <w:p>
      <w:pPr>
        <w:pStyle w:val="Heading1"/>
        <w:spacing w:before="1"/>
      </w:pPr>
      <w:bookmarkStart w:name="Conclusion" w:id="18"/>
      <w:bookmarkEnd w:id="18"/>
      <w:r>
        <w:rPr/>
      </w:r>
      <w:bookmarkStart w:name="_bookmark13" w:id="19"/>
      <w:bookmarkEnd w:id="19"/>
      <w:r>
        <w:rPr/>
      </w:r>
      <w:r>
        <w:rPr>
          <w:color w:val="262C4E"/>
          <w:spacing w:val="-2"/>
        </w:rPr>
        <w:t>Conclusion</w:t>
      </w:r>
    </w:p>
    <w:p>
      <w:pPr>
        <w:pStyle w:val="BodyText"/>
        <w:spacing w:line="271" w:lineRule="auto" w:before="145"/>
        <w:ind w:left="62"/>
        <w:jc w:val="both"/>
      </w:pPr>
      <w:r>
        <w:rPr/>
        <w:t>We reported a patient carrying a novel </w:t>
      </w:r>
      <w:r>
        <w:rPr/>
        <w:t>compound </w:t>
      </w:r>
      <w:bookmarkStart w:name="_bookmark14" w:id="20"/>
      <w:bookmarkEnd w:id="20"/>
      <w:r>
        <w:rPr>
          <w:spacing w:val="-4"/>
        </w:rPr>
        <w:t>heterozygotic</w:t>
      </w:r>
      <w:r>
        <w:rPr>
          <w:spacing w:val="-10"/>
        </w:rPr>
        <w:t> </w:t>
      </w:r>
      <w:r>
        <w:rPr>
          <w:spacing w:val="-4"/>
        </w:rPr>
        <w:t>missense</w:t>
      </w:r>
      <w:r>
        <w:rPr>
          <w:spacing w:val="-10"/>
        </w:rPr>
        <w:t> </w:t>
      </w:r>
      <w:r>
        <w:rPr>
          <w:spacing w:val="-4"/>
        </w:rPr>
        <w:t>mutation</w:t>
      </w:r>
      <w:r>
        <w:rPr>
          <w:spacing w:val="-2"/>
        </w:rPr>
        <w:t> </w:t>
      </w:r>
      <w:r>
        <w:rPr>
          <w:spacing w:val="-4"/>
        </w:rPr>
        <w:t>in</w:t>
      </w:r>
      <w:r>
        <w:rPr>
          <w:spacing w:val="7"/>
        </w:rPr>
        <w:t> </w:t>
      </w:r>
      <w:r>
        <w:rPr>
          <w:spacing w:val="-4"/>
        </w:rPr>
        <w:t>POLG(c.2993C</w:t>
      </w:r>
      <w:r>
        <w:rPr>
          <w:spacing w:val="-10"/>
        </w:rPr>
        <w:t> </w:t>
      </w:r>
      <w:r>
        <w:rPr>
          <w:spacing w:val="-4"/>
        </w:rPr>
        <w:t>&gt;</w:t>
      </w:r>
      <w:r>
        <w:rPr>
          <w:spacing w:val="-10"/>
        </w:rPr>
        <w:t> </w:t>
      </w:r>
      <w:r>
        <w:rPr>
          <w:spacing w:val="-4"/>
        </w:rPr>
        <w:t>T </w:t>
      </w:r>
      <w:r>
        <w:rPr/>
        <w:t>(p.998S</w:t>
      </w:r>
      <w:r>
        <w:rPr>
          <w:spacing w:val="-22"/>
        </w:rPr>
        <w:t> </w:t>
      </w:r>
      <w:r>
        <w:rPr/>
        <w:t>&gt;</w:t>
      </w:r>
      <w:r>
        <w:rPr>
          <w:spacing w:val="-22"/>
        </w:rPr>
        <w:t> </w:t>
      </w:r>
      <w:r>
        <w:rPr/>
        <w:t>L)</w:t>
      </w:r>
      <w:r>
        <w:rPr>
          <w:spacing w:val="55"/>
        </w:rPr>
        <w:t>  </w:t>
      </w:r>
      <w:r>
        <w:rPr/>
        <w:t>and</w:t>
      </w:r>
      <w:r>
        <w:rPr>
          <w:spacing w:val="70"/>
        </w:rPr>
        <w:t>  </w:t>
      </w:r>
      <w:r>
        <w:rPr/>
        <w:t>c.2693T</w:t>
      </w:r>
      <w:r>
        <w:rPr>
          <w:spacing w:val="-21"/>
        </w:rPr>
        <w:t> </w:t>
      </w:r>
      <w:r>
        <w:rPr/>
        <w:t>&gt;</w:t>
      </w:r>
      <w:r>
        <w:rPr>
          <w:spacing w:val="-23"/>
        </w:rPr>
        <w:t> </w:t>
      </w:r>
      <w:r>
        <w:rPr/>
        <w:t>C</w:t>
      </w:r>
      <w:r>
        <w:rPr>
          <w:spacing w:val="69"/>
        </w:rPr>
        <w:t>  </w:t>
      </w:r>
      <w:r>
        <w:rPr/>
        <w:t>(p.I898T)).</w:t>
      </w:r>
      <w:r>
        <w:rPr>
          <w:spacing w:val="70"/>
        </w:rPr>
        <w:t>  </w:t>
      </w:r>
      <w:r>
        <w:rPr>
          <w:spacing w:val="-5"/>
        </w:rPr>
        <w:t>And</w:t>
      </w:r>
    </w:p>
    <w:p>
      <w:pPr>
        <w:pStyle w:val="BodyText"/>
        <w:spacing w:line="271" w:lineRule="auto" w:before="1"/>
        <w:ind w:left="62" w:right="1"/>
        <w:jc w:val="both"/>
      </w:pPr>
      <w:r>
        <w:rPr/>
        <w:t>c.2693T</w:t>
      </w:r>
      <w:r>
        <w:rPr>
          <w:spacing w:val="-14"/>
        </w:rPr>
        <w:t> </w:t>
      </w:r>
      <w:r>
        <w:rPr/>
        <w:t>&gt;</w:t>
      </w:r>
      <w:r>
        <w:rPr>
          <w:spacing w:val="-14"/>
        </w:rPr>
        <w:t> </w:t>
      </w:r>
      <w:r>
        <w:rPr/>
        <w:t>C (p.I898T) to our knowledge has </w:t>
      </w:r>
      <w:r>
        <w:rPr/>
        <w:t>never</w:t>
      </w:r>
      <w:r>
        <w:rPr/>
        <w:t> </w:t>
      </w:r>
      <w:bookmarkStart w:name="_bookmark15" w:id="21"/>
      <w:bookmarkEnd w:id="21"/>
      <w:r>
        <w:rPr/>
        <w:t>been</w:t>
      </w:r>
      <w:r>
        <w:rPr/>
        <w:t> reported</w:t>
      </w:r>
      <w:r>
        <w:rPr>
          <w:spacing w:val="-1"/>
        </w:rPr>
        <w:t> </w:t>
      </w:r>
      <w:r>
        <w:rPr/>
        <w:t>before. This finding of ours has </w:t>
      </w:r>
      <w:r>
        <w:rPr/>
        <w:t>broad-</w:t>
      </w:r>
      <w:r>
        <w:rPr/>
        <w:t> ened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spectrum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phenotype</w:t>
      </w:r>
      <w:r>
        <w:rPr>
          <w:spacing w:val="-7"/>
        </w:rPr>
        <w:t> </w:t>
      </w:r>
      <w:r>
        <w:rPr/>
        <w:t>caused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muta-</w:t>
      </w:r>
      <w:r>
        <w:rPr/>
        <w:t> tion of POLG1.</w:t>
      </w:r>
    </w:p>
    <w:p>
      <w:pPr>
        <w:pStyle w:val="BodyText"/>
        <w:spacing w:before="81"/>
      </w:pPr>
    </w:p>
    <w:p>
      <w:pPr>
        <w:pStyle w:val="Heading1"/>
      </w:pPr>
      <w:bookmarkStart w:name="Disclosure statement" w:id="22"/>
      <w:bookmarkEnd w:id="22"/>
      <w:r>
        <w:rPr/>
      </w:r>
      <w:bookmarkStart w:name="_bookmark16" w:id="23"/>
      <w:bookmarkEnd w:id="23"/>
      <w:r>
        <w:rPr/>
      </w:r>
      <w:r>
        <w:rPr>
          <w:color w:val="262C4E"/>
        </w:rPr>
        <w:t>Disclosure</w:t>
      </w:r>
      <w:r>
        <w:rPr>
          <w:color w:val="262C4E"/>
          <w:spacing w:val="1"/>
        </w:rPr>
        <w:t> </w:t>
      </w:r>
      <w:r>
        <w:rPr>
          <w:color w:val="262C4E"/>
          <w:spacing w:val="-2"/>
        </w:rPr>
        <w:t>statement</w:t>
      </w:r>
    </w:p>
    <w:p>
      <w:pPr>
        <w:spacing w:line="254" w:lineRule="auto" w:before="135"/>
        <w:ind w:left="62" w:right="0" w:firstLine="0"/>
        <w:jc w:val="both"/>
        <w:rPr>
          <w:sz w:val="18"/>
        </w:rPr>
      </w:pP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authors</w:t>
      </w:r>
      <w:r>
        <w:rPr>
          <w:spacing w:val="40"/>
          <w:sz w:val="18"/>
        </w:rPr>
        <w:t> </w:t>
      </w:r>
      <w:r>
        <w:rPr>
          <w:sz w:val="18"/>
        </w:rPr>
        <w:t>report</w:t>
      </w:r>
      <w:r>
        <w:rPr>
          <w:spacing w:val="40"/>
          <w:sz w:val="18"/>
        </w:rPr>
        <w:t> </w:t>
      </w:r>
      <w:r>
        <w:rPr>
          <w:sz w:val="18"/>
        </w:rPr>
        <w:t>no</w:t>
      </w:r>
      <w:r>
        <w:rPr>
          <w:spacing w:val="40"/>
          <w:sz w:val="18"/>
        </w:rPr>
        <w:t> </w:t>
      </w:r>
      <w:r>
        <w:rPr>
          <w:sz w:val="18"/>
        </w:rPr>
        <w:t>conflicts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interest</w:t>
      </w:r>
      <w:r>
        <w:rPr>
          <w:spacing w:val="40"/>
          <w:sz w:val="18"/>
        </w:rPr>
        <w:t> </w:t>
      </w:r>
      <w:r>
        <w:rPr>
          <w:sz w:val="18"/>
        </w:rPr>
        <w:t>relevant</w:t>
      </w:r>
      <w:r>
        <w:rPr>
          <w:spacing w:val="40"/>
          <w:sz w:val="18"/>
        </w:rPr>
        <w:t> </w:t>
      </w:r>
      <w:r>
        <w:rPr>
          <w:sz w:val="18"/>
        </w:rPr>
        <w:t>to this work.</w:t>
      </w:r>
    </w:p>
    <w:p>
      <w:pPr>
        <w:pStyle w:val="BodyText"/>
        <w:spacing w:before="116"/>
        <w:rPr>
          <w:sz w:val="18"/>
        </w:rPr>
      </w:pPr>
    </w:p>
    <w:p>
      <w:pPr>
        <w:pStyle w:val="Heading1"/>
      </w:pPr>
      <w:r>
        <w:rPr>
          <w:color w:val="262C4E"/>
          <w:spacing w:val="-2"/>
          <w:w w:val="105"/>
        </w:rPr>
        <w:t>Funding</w:t>
      </w:r>
    </w:p>
    <w:p>
      <w:pPr>
        <w:spacing w:line="254" w:lineRule="auto" w:before="135"/>
        <w:ind w:left="62" w:right="1" w:firstLine="0"/>
        <w:jc w:val="both"/>
        <w:rPr>
          <w:sz w:val="18"/>
        </w:rPr>
      </w:pPr>
      <w:r>
        <w:rPr>
          <w:sz w:val="18"/>
        </w:rPr>
        <w:t>This research was supported by Beijing </w:t>
      </w:r>
      <w:r>
        <w:rPr>
          <w:sz w:val="18"/>
        </w:rPr>
        <w:t>Municipal Administration of Hospitals’ Mission Plan (Code: SML20150803), Beijing Municipal Science &amp; Technology </w:t>
      </w:r>
      <w:r>
        <w:rPr>
          <w:w w:val="95"/>
          <w:sz w:val="18"/>
        </w:rPr>
        <w:t>Commission</w:t>
      </w:r>
      <w:r>
        <w:rPr>
          <w:spacing w:val="27"/>
          <w:sz w:val="18"/>
        </w:rPr>
        <w:t> </w:t>
      </w:r>
      <w:r>
        <w:rPr>
          <w:w w:val="95"/>
          <w:sz w:val="18"/>
        </w:rPr>
        <w:t>(Nos.</w:t>
      </w:r>
      <w:r>
        <w:rPr>
          <w:spacing w:val="28"/>
          <w:sz w:val="18"/>
        </w:rPr>
        <w:t> </w:t>
      </w:r>
      <w:r>
        <w:rPr>
          <w:w w:val="95"/>
          <w:sz w:val="18"/>
        </w:rPr>
        <w:t>Z161100000216140,</w:t>
      </w:r>
      <w:r>
        <w:rPr>
          <w:spacing w:val="28"/>
          <w:sz w:val="18"/>
        </w:rPr>
        <w:t> </w:t>
      </w:r>
      <w:r>
        <w:rPr>
          <w:spacing w:val="-2"/>
          <w:w w:val="90"/>
          <w:sz w:val="18"/>
        </w:rPr>
        <w:t>Z171100000117013)</w:t>
      </w:r>
    </w:p>
    <w:p>
      <w:pPr>
        <w:spacing w:line="254" w:lineRule="auto" w:before="2"/>
        <w:ind w:left="62" w:right="0" w:firstLine="0"/>
        <w:jc w:val="both"/>
        <w:rPr>
          <w:sz w:val="18"/>
        </w:rPr>
      </w:pPr>
      <w:r>
        <w:rPr>
          <w:sz w:val="18"/>
        </w:rPr>
        <w:t>and Beijing Municipal commission of Health and </w:t>
      </w:r>
      <w:r>
        <w:rPr>
          <w:sz w:val="18"/>
        </w:rPr>
        <w:t>Family </w:t>
      </w:r>
      <w:r>
        <w:rPr>
          <w:spacing w:val="-2"/>
          <w:sz w:val="18"/>
        </w:rPr>
        <w:t>Planning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(No.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PXM2018_026283_000002).</w:t>
      </w:r>
    </w:p>
    <w:p>
      <w:pPr>
        <w:pStyle w:val="BodyText"/>
        <w:spacing w:before="136"/>
        <w:rPr>
          <w:sz w:val="18"/>
        </w:rPr>
      </w:pPr>
    </w:p>
    <w:p>
      <w:pPr>
        <w:pStyle w:val="Heading1"/>
        <w:spacing w:before="1"/>
      </w:pPr>
      <w:r>
        <w:rPr>
          <w:color w:val="262C4E"/>
          <w:spacing w:val="-2"/>
        </w:rPr>
        <w:t>ORCID</w:t>
      </w:r>
    </w:p>
    <w:p>
      <w:pPr>
        <w:spacing w:before="135"/>
        <w:ind w:left="62" w:right="0" w:firstLine="0"/>
        <w:jc w:val="left"/>
        <w:rPr>
          <w:sz w:val="18"/>
        </w:rPr>
      </w:pPr>
      <w:r>
        <w:rPr>
          <w:spacing w:val="-4"/>
          <w:sz w:val="18"/>
        </w:rPr>
        <w:t>Lin</w:t>
      </w:r>
      <w:r>
        <w:rPr>
          <w:spacing w:val="3"/>
          <w:sz w:val="18"/>
        </w:rPr>
        <w:t> </w:t>
      </w:r>
      <w:r>
        <w:rPr>
          <w:spacing w:val="-4"/>
          <w:sz w:val="18"/>
        </w:rPr>
        <w:t>Ma</w:t>
      </w:r>
      <w:r>
        <w:rPr>
          <w:spacing w:val="5"/>
          <w:sz w:val="18"/>
        </w:rPr>
        <w:t> </w:t>
      </w:r>
      <w:r>
        <w:rPr>
          <w:spacing w:val="11"/>
          <w:position w:val="-4"/>
          <w:sz w:val="18"/>
        </w:rPr>
        <w:drawing>
          <wp:inline distT="0" distB="0" distL="0" distR="0">
            <wp:extent cx="127000" cy="12700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4"/>
          <w:sz w:val="18"/>
        </w:rPr>
      </w:r>
      <w:r>
        <w:rPr>
          <w:rFonts w:ascii="Times New Roman"/>
          <w:spacing w:val="-1"/>
          <w:sz w:val="18"/>
        </w:rPr>
        <w:t> </w:t>
      </w:r>
      <w:hyperlink r:id="rId27">
        <w:r>
          <w:rPr>
            <w:color w:val="000080"/>
            <w:spacing w:val="-4"/>
            <w:sz w:val="18"/>
          </w:rPr>
          <w:t>http://orcid.org/0000-0003-4771-795X</w:t>
        </w:r>
      </w:hyperlink>
    </w:p>
    <w:p>
      <w:pPr>
        <w:pStyle w:val="BodyText"/>
        <w:spacing w:before="172"/>
        <w:rPr>
          <w:sz w:val="18"/>
        </w:rPr>
      </w:pPr>
    </w:p>
    <w:p>
      <w:pPr>
        <w:pStyle w:val="Heading1"/>
      </w:pPr>
      <w:bookmarkStart w:name="References" w:id="24"/>
      <w:bookmarkEnd w:id="24"/>
      <w:r>
        <w:rPr/>
      </w:r>
      <w:bookmarkStart w:name="_bookmark17" w:id="25"/>
      <w:bookmarkEnd w:id="25"/>
      <w:r>
        <w:rPr/>
      </w:r>
      <w:r>
        <w:rPr>
          <w:color w:val="262C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54" w:lineRule="auto" w:before="144" w:after="0"/>
        <w:ind w:left="594" w:right="1" w:hanging="440"/>
        <w:jc w:val="left"/>
        <w:rPr>
          <w:sz w:val="18"/>
        </w:rPr>
      </w:pPr>
      <w:bookmarkStart w:name="_bookmark18" w:id="26"/>
      <w:bookmarkEnd w:id="26"/>
      <w:r>
        <w:rPr/>
      </w:r>
      <w:r>
        <w:rPr>
          <w:spacing w:val="-6"/>
          <w:sz w:val="18"/>
        </w:rPr>
        <w:t>Batabyal D, Mckenzie JL, Johnson KA.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Role of </w:t>
      </w:r>
      <w:r>
        <w:rPr>
          <w:spacing w:val="-6"/>
          <w:sz w:val="18"/>
        </w:rPr>
        <w:t>histidine </w:t>
      </w:r>
      <w:r>
        <w:rPr>
          <w:sz w:val="18"/>
        </w:rPr>
        <w:t>932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human</w:t>
      </w:r>
      <w:r>
        <w:rPr>
          <w:spacing w:val="3"/>
          <w:sz w:val="18"/>
        </w:rPr>
        <w:t> </w:t>
      </w:r>
      <w:r>
        <w:rPr>
          <w:sz w:val="18"/>
        </w:rPr>
        <w:t>mitochondrial</w:t>
      </w:r>
      <w:r>
        <w:rPr>
          <w:spacing w:val="3"/>
          <w:sz w:val="18"/>
        </w:rPr>
        <w:t> </w:t>
      </w:r>
      <w:r>
        <w:rPr>
          <w:sz w:val="18"/>
        </w:rPr>
        <w:t>DNA</w:t>
      </w:r>
      <w:r>
        <w:rPr>
          <w:spacing w:val="3"/>
          <w:sz w:val="18"/>
        </w:rPr>
        <w:t> </w:t>
      </w:r>
      <w:r>
        <w:rPr>
          <w:sz w:val="18"/>
        </w:rPr>
        <w:t>polymerase</w:t>
      </w:r>
      <w:r>
        <w:rPr>
          <w:spacing w:val="4"/>
          <w:sz w:val="18"/>
        </w:rPr>
        <w:t> </w:t>
      </w:r>
      <w:r>
        <w:rPr>
          <w:sz w:val="18"/>
        </w:rPr>
        <w:t>in</w:t>
      </w:r>
    </w:p>
    <w:p>
      <w:pPr>
        <w:spacing w:line="240" w:lineRule="auto" w:before="11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66" w:lineRule="auto" w:before="0"/>
        <w:ind w:left="593" w:right="60" w:firstLine="0"/>
        <w:jc w:val="both"/>
        <w:rPr>
          <w:sz w:val="18"/>
        </w:rPr>
      </w:pPr>
      <w:r>
        <w:rPr>
          <w:spacing w:val="-2"/>
          <w:sz w:val="18"/>
        </w:rPr>
        <w:t>nucleotide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discrimination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inherited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disease.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J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Biol Chem.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2010;285(44):34191–34201.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66" w:lineRule="auto" w:before="0" w:after="0"/>
        <w:ind w:left="593" w:right="60" w:hanging="439"/>
        <w:jc w:val="both"/>
        <w:rPr>
          <w:sz w:val="18"/>
        </w:rPr>
      </w:pPr>
      <w:r>
        <w:rPr>
          <w:sz w:val="18"/>
        </w:rPr>
        <w:t>Van Goethem G, Dermaut B, Lofgren A, et </w:t>
      </w:r>
      <w:r>
        <w:rPr>
          <w:sz w:val="18"/>
        </w:rPr>
        <w:t>al. Mutation of POLG is associated with progressive external ophthalmoplegia characterized by mtDNA </w:t>
      </w:r>
      <w:r>
        <w:rPr>
          <w:spacing w:val="-2"/>
          <w:sz w:val="18"/>
        </w:rPr>
        <w:t>deletions. Nat Genet. 2001;28(3):211–212.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66" w:lineRule="auto" w:before="0" w:after="0"/>
        <w:ind w:left="593" w:right="60" w:hanging="439"/>
        <w:jc w:val="both"/>
        <w:rPr>
          <w:sz w:val="18"/>
        </w:rPr>
      </w:pPr>
      <w:r>
        <w:rPr>
          <w:spacing w:val="-2"/>
          <w:sz w:val="18"/>
        </w:rPr>
        <w:t>Milone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Massie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R.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Polymerase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gamma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1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mutations: clinical correlations. Neurologist. 2010;16(2):84–91.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66" w:lineRule="auto" w:before="0" w:after="0"/>
        <w:ind w:left="593" w:right="60" w:hanging="439"/>
        <w:jc w:val="both"/>
        <w:rPr>
          <w:sz w:val="18"/>
        </w:rPr>
      </w:pPr>
      <w:r>
        <w:rPr>
          <w:sz w:val="18"/>
        </w:rPr>
        <w:t>Mancuso</w:t>
      </w:r>
      <w:r>
        <w:rPr>
          <w:spacing w:val="-10"/>
          <w:sz w:val="18"/>
        </w:rPr>
        <w:t> </w:t>
      </w:r>
      <w:r>
        <w:rPr>
          <w:sz w:val="18"/>
        </w:rPr>
        <w:t>M,</w:t>
      </w:r>
      <w:r>
        <w:rPr>
          <w:spacing w:val="-11"/>
          <w:sz w:val="18"/>
        </w:rPr>
        <w:t> </w:t>
      </w:r>
      <w:r>
        <w:rPr>
          <w:sz w:val="18"/>
        </w:rPr>
        <w:t>Filosto</w:t>
      </w:r>
      <w:r>
        <w:rPr>
          <w:spacing w:val="-11"/>
          <w:sz w:val="18"/>
        </w:rPr>
        <w:t> </w:t>
      </w:r>
      <w:r>
        <w:rPr>
          <w:sz w:val="18"/>
        </w:rPr>
        <w:t>M,</w:t>
      </w:r>
      <w:r>
        <w:rPr>
          <w:spacing w:val="-11"/>
          <w:sz w:val="18"/>
        </w:rPr>
        <w:t> </w:t>
      </w:r>
      <w:r>
        <w:rPr>
          <w:sz w:val="18"/>
        </w:rPr>
        <w:t>Oh</w:t>
      </w:r>
      <w:r>
        <w:rPr>
          <w:spacing w:val="-11"/>
          <w:sz w:val="18"/>
        </w:rPr>
        <w:t> </w:t>
      </w:r>
      <w:r>
        <w:rPr>
          <w:sz w:val="18"/>
        </w:rPr>
        <w:t>SJ,</w:t>
      </w:r>
      <w:r>
        <w:rPr>
          <w:spacing w:val="-11"/>
          <w:sz w:val="18"/>
        </w:rPr>
        <w:t> </w:t>
      </w:r>
      <w:r>
        <w:rPr>
          <w:sz w:val="18"/>
        </w:rPr>
        <w:t>et</w:t>
      </w:r>
      <w:r>
        <w:rPr>
          <w:spacing w:val="-10"/>
          <w:sz w:val="18"/>
        </w:rPr>
        <w:t> </w:t>
      </w:r>
      <w:r>
        <w:rPr>
          <w:sz w:val="18"/>
        </w:rPr>
        <w:t>al.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novel</w:t>
      </w:r>
      <w:r>
        <w:rPr>
          <w:spacing w:val="-11"/>
          <w:sz w:val="18"/>
        </w:rPr>
        <w:t> </w:t>
      </w:r>
      <w:r>
        <w:rPr>
          <w:sz w:val="18"/>
        </w:rPr>
        <w:t>polymer- ase gamma mutation in a family with ophthalmople- </w:t>
      </w:r>
      <w:r>
        <w:rPr>
          <w:spacing w:val="-4"/>
          <w:sz w:val="18"/>
        </w:rPr>
        <w:t>gia, neuropathy, and parkinsonism. Arch Neurol. 2004; </w:t>
      </w:r>
      <w:r>
        <w:rPr>
          <w:spacing w:val="-2"/>
          <w:sz w:val="18"/>
        </w:rPr>
        <w:t>61(11):1777–1779.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66" w:lineRule="auto" w:before="0" w:after="0"/>
        <w:ind w:left="593" w:right="60" w:hanging="439"/>
        <w:jc w:val="both"/>
        <w:rPr>
          <w:sz w:val="18"/>
        </w:rPr>
      </w:pPr>
      <w:r>
        <w:rPr>
          <w:spacing w:val="-4"/>
          <w:sz w:val="18"/>
        </w:rPr>
        <w:t>Martikainen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MH,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Hinttala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R,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Majamaa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K.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Novel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POLG1 </w:t>
      </w:r>
      <w:r>
        <w:rPr>
          <w:sz w:val="18"/>
        </w:rPr>
        <w:t>mutations in a patient with adult-onset progressive external ophthalmoplegia and encephalopathy. BMJ Case</w:t>
      </w:r>
      <w:r>
        <w:rPr>
          <w:spacing w:val="-13"/>
          <w:sz w:val="18"/>
        </w:rPr>
        <w:t> </w:t>
      </w:r>
      <w:r>
        <w:rPr>
          <w:sz w:val="18"/>
        </w:rPr>
        <w:t>Rep.</w:t>
      </w:r>
      <w:r>
        <w:rPr>
          <w:spacing w:val="-12"/>
          <w:sz w:val="18"/>
        </w:rPr>
        <w:t> </w:t>
      </w:r>
      <w:r>
        <w:rPr>
          <w:sz w:val="18"/>
        </w:rPr>
        <w:t>2010;2010.</w:t>
      </w:r>
      <w:r>
        <w:rPr>
          <w:spacing w:val="-13"/>
          <w:sz w:val="18"/>
        </w:rPr>
        <w:t> </w:t>
      </w:r>
      <w:r>
        <w:rPr>
          <w:sz w:val="18"/>
        </w:rPr>
        <w:t>Available</w:t>
      </w:r>
      <w:r>
        <w:rPr>
          <w:spacing w:val="-12"/>
          <w:sz w:val="18"/>
        </w:rPr>
        <w:t> </w:t>
      </w:r>
      <w:r>
        <w:rPr>
          <w:sz w:val="18"/>
        </w:rPr>
        <w:t>from:</w:t>
      </w:r>
      <w:r>
        <w:rPr>
          <w:spacing w:val="-13"/>
          <w:sz w:val="18"/>
        </w:rPr>
        <w:t> </w:t>
      </w:r>
      <w:hyperlink r:id="rId39">
        <w:r>
          <w:rPr>
            <w:color w:val="000080"/>
            <w:sz w:val="18"/>
          </w:rPr>
          <w:t>https://casere-</w:t>
        </w:r>
      </w:hyperlink>
      <w:r>
        <w:rPr>
          <w:color w:val="000080"/>
          <w:sz w:val="18"/>
        </w:rPr>
        <w:t> </w:t>
      </w:r>
      <w:hyperlink r:id="rId39">
        <w:r>
          <w:rPr>
            <w:color w:val="000080"/>
            <w:spacing w:val="-2"/>
            <w:sz w:val="18"/>
          </w:rPr>
          <w:t>ports.bmj.com/content/2010/bcr.01.2010.2604.info</w:t>
        </w:r>
      </w:hyperlink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66" w:lineRule="auto" w:before="0" w:after="0"/>
        <w:ind w:left="593" w:right="60" w:hanging="439"/>
        <w:jc w:val="both"/>
        <w:rPr>
          <w:sz w:val="18"/>
        </w:rPr>
      </w:pPr>
      <w:r>
        <w:rPr>
          <w:spacing w:val="-4"/>
          <w:sz w:val="18"/>
        </w:rPr>
        <w:t>Delgado-Alvarado M, de la Riva P, Jimenez-Urbieta </w:t>
      </w:r>
      <w:r>
        <w:rPr>
          <w:spacing w:val="-4"/>
          <w:sz w:val="18"/>
        </w:rPr>
        <w:t>H, </w:t>
      </w:r>
      <w:r>
        <w:rPr>
          <w:sz w:val="18"/>
        </w:rPr>
        <w:t>et</w:t>
      </w:r>
      <w:r>
        <w:rPr>
          <w:spacing w:val="-5"/>
          <w:sz w:val="18"/>
        </w:rPr>
        <w:t> </w:t>
      </w:r>
      <w:r>
        <w:rPr>
          <w:sz w:val="18"/>
        </w:rPr>
        <w:t>al.</w:t>
      </w:r>
      <w:r>
        <w:rPr>
          <w:spacing w:val="-5"/>
          <w:sz w:val="18"/>
        </w:rPr>
        <w:t> </w:t>
      </w:r>
      <w:r>
        <w:rPr>
          <w:sz w:val="18"/>
        </w:rPr>
        <w:t>Parkinsonism,</w:t>
      </w:r>
      <w:r>
        <w:rPr>
          <w:spacing w:val="-6"/>
          <w:sz w:val="18"/>
        </w:rPr>
        <w:t> </w:t>
      </w:r>
      <w:r>
        <w:rPr>
          <w:sz w:val="18"/>
        </w:rPr>
        <w:t>cognitive</w:t>
      </w:r>
      <w:r>
        <w:rPr>
          <w:spacing w:val="-5"/>
          <w:sz w:val="18"/>
        </w:rPr>
        <w:t> </w:t>
      </w:r>
      <w:r>
        <w:rPr>
          <w:sz w:val="18"/>
        </w:rPr>
        <w:t>deficit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behavioural disturbance caused by a novel mutation in the poly- merase gamma gene. J Neurol Sci. 2015;350(1-2): </w:t>
      </w:r>
      <w:r>
        <w:rPr>
          <w:spacing w:val="-2"/>
          <w:sz w:val="18"/>
        </w:rPr>
        <w:t>93–97.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66" w:lineRule="auto" w:before="0" w:after="0"/>
        <w:ind w:left="593" w:right="60" w:hanging="439"/>
        <w:jc w:val="both"/>
        <w:rPr>
          <w:sz w:val="18"/>
        </w:rPr>
      </w:pPr>
      <w:r>
        <w:rPr>
          <w:sz w:val="18"/>
        </w:rPr>
        <w:t>Dolhun</w:t>
      </w:r>
      <w:r>
        <w:rPr>
          <w:spacing w:val="-6"/>
          <w:sz w:val="18"/>
        </w:rPr>
        <w:t> </w:t>
      </w:r>
      <w:r>
        <w:rPr>
          <w:sz w:val="18"/>
        </w:rPr>
        <w:t>R,</w:t>
      </w:r>
      <w:r>
        <w:rPr>
          <w:spacing w:val="-7"/>
          <w:sz w:val="18"/>
        </w:rPr>
        <w:t> </w:t>
      </w:r>
      <w:r>
        <w:rPr>
          <w:sz w:val="18"/>
        </w:rPr>
        <w:t>Presant</w:t>
      </w:r>
      <w:r>
        <w:rPr>
          <w:spacing w:val="-6"/>
          <w:sz w:val="18"/>
        </w:rPr>
        <w:t> </w:t>
      </w:r>
      <w:r>
        <w:rPr>
          <w:sz w:val="18"/>
        </w:rPr>
        <w:t>EM,</w:t>
      </w:r>
      <w:r>
        <w:rPr>
          <w:spacing w:val="-6"/>
          <w:sz w:val="18"/>
        </w:rPr>
        <w:t> </w:t>
      </w:r>
      <w:r>
        <w:rPr>
          <w:sz w:val="18"/>
        </w:rPr>
        <w:t>Hedera</w:t>
      </w:r>
      <w:r>
        <w:rPr>
          <w:spacing w:val="-6"/>
          <w:sz w:val="18"/>
        </w:rPr>
        <w:t> </w:t>
      </w:r>
      <w:r>
        <w:rPr>
          <w:sz w:val="18"/>
        </w:rPr>
        <w:t>P.</w:t>
      </w:r>
      <w:r>
        <w:rPr>
          <w:spacing w:val="-7"/>
          <w:sz w:val="18"/>
        </w:rPr>
        <w:t> </w:t>
      </w:r>
      <w:r>
        <w:rPr>
          <w:sz w:val="18"/>
        </w:rPr>
        <w:t>Novel</w:t>
      </w:r>
      <w:r>
        <w:rPr>
          <w:spacing w:val="-6"/>
          <w:sz w:val="18"/>
        </w:rPr>
        <w:t> </w:t>
      </w:r>
      <w:r>
        <w:rPr>
          <w:sz w:val="18"/>
        </w:rPr>
        <w:t>polymerase gamma</w:t>
      </w:r>
      <w:r>
        <w:rPr>
          <w:spacing w:val="-3"/>
          <w:sz w:val="18"/>
        </w:rPr>
        <w:t> </w:t>
      </w:r>
      <w:r>
        <w:rPr>
          <w:sz w:val="18"/>
        </w:rPr>
        <w:t>(POLG1)</w:t>
      </w:r>
      <w:r>
        <w:rPr>
          <w:spacing w:val="-3"/>
          <w:sz w:val="18"/>
        </w:rPr>
        <w:t> </w:t>
      </w:r>
      <w:r>
        <w:rPr>
          <w:sz w:val="18"/>
        </w:rPr>
        <w:t>gene</w:t>
      </w:r>
      <w:r>
        <w:rPr>
          <w:spacing w:val="-3"/>
          <w:sz w:val="18"/>
        </w:rPr>
        <w:t> </w:t>
      </w:r>
      <w:r>
        <w:rPr>
          <w:sz w:val="18"/>
        </w:rPr>
        <w:t>mutation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linker</w:t>
      </w:r>
      <w:r>
        <w:rPr>
          <w:spacing w:val="-3"/>
          <w:sz w:val="18"/>
        </w:rPr>
        <w:t> </w:t>
      </w:r>
      <w:r>
        <w:rPr>
          <w:sz w:val="18"/>
        </w:rPr>
        <w:t>domain </w:t>
      </w:r>
      <w:r>
        <w:rPr>
          <w:spacing w:val="-6"/>
          <w:sz w:val="18"/>
        </w:rPr>
        <w:t>associated with parkinsonism. BMC Neurol. 2013;13(1): </w:t>
      </w:r>
      <w:r>
        <w:rPr>
          <w:spacing w:val="-4"/>
          <w:sz w:val="18"/>
        </w:rPr>
        <w:t>92.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66" w:lineRule="auto" w:before="0" w:after="0"/>
        <w:ind w:left="593" w:right="60" w:hanging="439"/>
        <w:jc w:val="both"/>
        <w:rPr>
          <w:sz w:val="18"/>
        </w:rPr>
      </w:pPr>
      <w:r>
        <w:rPr>
          <w:sz w:val="18"/>
        </w:rPr>
        <w:t>Bandettini DPM, Nesti C, Bruno C, et al. </w:t>
      </w:r>
      <w:r>
        <w:rPr>
          <w:sz w:val="18"/>
        </w:rPr>
        <w:t>Dopamine- agonist</w:t>
      </w:r>
      <w:r>
        <w:rPr>
          <w:spacing w:val="-9"/>
          <w:sz w:val="18"/>
        </w:rPr>
        <w:t> </w:t>
      </w:r>
      <w:r>
        <w:rPr>
          <w:sz w:val="18"/>
        </w:rPr>
        <w:t>responsive</w:t>
      </w:r>
      <w:r>
        <w:rPr>
          <w:spacing w:val="-10"/>
          <w:sz w:val="18"/>
        </w:rPr>
        <w:t> </w:t>
      </w:r>
      <w:r>
        <w:rPr>
          <w:sz w:val="18"/>
        </w:rPr>
        <w:t>parkinsonism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patient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the SANDO syndrome caused by POLG mutation. BMC Med Genet. 2013;14:105.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66" w:lineRule="auto" w:before="0" w:after="0"/>
        <w:ind w:left="593" w:right="60" w:hanging="439"/>
        <w:jc w:val="both"/>
        <w:rPr>
          <w:sz w:val="18"/>
        </w:rPr>
      </w:pPr>
      <w:r>
        <w:rPr>
          <w:sz w:val="18"/>
        </w:rPr>
        <w:t>Brandon</w:t>
      </w:r>
      <w:r>
        <w:rPr>
          <w:spacing w:val="-1"/>
          <w:sz w:val="18"/>
        </w:rPr>
        <w:t> </w:t>
      </w:r>
      <w:r>
        <w:rPr>
          <w:sz w:val="18"/>
        </w:rPr>
        <w:t>BR,</w:t>
      </w:r>
      <w:r>
        <w:rPr>
          <w:spacing w:val="-1"/>
          <w:sz w:val="18"/>
        </w:rPr>
        <w:t> </w:t>
      </w:r>
      <w:r>
        <w:rPr>
          <w:sz w:val="18"/>
        </w:rPr>
        <w:t>Diederich</w:t>
      </w:r>
      <w:r>
        <w:rPr>
          <w:spacing w:val="-2"/>
          <w:sz w:val="18"/>
        </w:rPr>
        <w:t> </w:t>
      </w:r>
      <w:r>
        <w:rPr>
          <w:sz w:val="18"/>
        </w:rPr>
        <w:t>NJ,</w:t>
      </w:r>
      <w:r>
        <w:rPr>
          <w:spacing w:val="-2"/>
          <w:sz w:val="18"/>
        </w:rPr>
        <w:t> </w:t>
      </w:r>
      <w:r>
        <w:rPr>
          <w:sz w:val="18"/>
        </w:rPr>
        <w:t>Soni</w:t>
      </w:r>
      <w:r>
        <w:rPr>
          <w:spacing w:val="-2"/>
          <w:sz w:val="18"/>
        </w:rPr>
        <w:t> </w:t>
      </w:r>
      <w:r>
        <w:rPr>
          <w:sz w:val="18"/>
        </w:rPr>
        <w:t>M,</w:t>
      </w:r>
      <w:r>
        <w:rPr>
          <w:spacing w:val="-1"/>
          <w:sz w:val="18"/>
        </w:rPr>
        <w:t> </w:t>
      </w:r>
      <w:r>
        <w:rPr>
          <w:sz w:val="18"/>
        </w:rPr>
        <w:t>et</w:t>
      </w:r>
      <w:r>
        <w:rPr>
          <w:spacing w:val="-2"/>
          <w:sz w:val="18"/>
        </w:rPr>
        <w:t> </w:t>
      </w:r>
      <w:r>
        <w:rPr>
          <w:sz w:val="18"/>
        </w:rPr>
        <w:t>al.</w:t>
      </w:r>
      <w:r>
        <w:rPr>
          <w:spacing w:val="-1"/>
          <w:sz w:val="18"/>
        </w:rPr>
        <w:t> </w:t>
      </w:r>
      <w:r>
        <w:rPr>
          <w:sz w:val="18"/>
        </w:rPr>
        <w:t>Autosomal </w:t>
      </w:r>
      <w:r>
        <w:rPr>
          <w:spacing w:val="-4"/>
          <w:sz w:val="18"/>
        </w:rPr>
        <w:t>dominant mutations in POLG and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C10orf2: association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late onset chronic</w:t>
      </w:r>
      <w:r>
        <w:rPr>
          <w:spacing w:val="-1"/>
          <w:sz w:val="18"/>
        </w:rPr>
        <w:t> </w:t>
      </w:r>
      <w:r>
        <w:rPr>
          <w:sz w:val="18"/>
        </w:rPr>
        <w:t>progressive</w:t>
      </w:r>
      <w:r>
        <w:rPr>
          <w:spacing w:val="-1"/>
          <w:sz w:val="18"/>
        </w:rPr>
        <w:t> </w:t>
      </w:r>
      <w:r>
        <w:rPr>
          <w:sz w:val="18"/>
        </w:rPr>
        <w:t>external ophthal- moplegia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Parkinsonism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two</w:t>
      </w:r>
      <w:r>
        <w:rPr>
          <w:spacing w:val="-12"/>
          <w:sz w:val="18"/>
        </w:rPr>
        <w:t> </w:t>
      </w:r>
      <w:r>
        <w:rPr>
          <w:sz w:val="18"/>
        </w:rPr>
        <w:t>patients.</w:t>
      </w:r>
      <w:r>
        <w:rPr>
          <w:spacing w:val="-12"/>
          <w:sz w:val="18"/>
        </w:rPr>
        <w:t> </w:t>
      </w:r>
      <w:r>
        <w:rPr>
          <w:sz w:val="18"/>
        </w:rPr>
        <w:t>J</w:t>
      </w:r>
      <w:r>
        <w:rPr>
          <w:spacing w:val="-12"/>
          <w:sz w:val="18"/>
        </w:rPr>
        <w:t> </w:t>
      </w:r>
      <w:r>
        <w:rPr>
          <w:sz w:val="18"/>
        </w:rPr>
        <w:t>Neurol. </w:t>
      </w:r>
      <w:r>
        <w:rPr>
          <w:spacing w:val="-2"/>
          <w:sz w:val="18"/>
        </w:rPr>
        <w:t>2013;260(7):1931–1933.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66" w:lineRule="auto" w:before="0" w:after="0"/>
        <w:ind w:left="593" w:right="60" w:hanging="532"/>
        <w:jc w:val="both"/>
        <w:rPr>
          <w:sz w:val="18"/>
        </w:rPr>
      </w:pPr>
      <w:r>
        <w:rPr>
          <w:sz w:val="18"/>
        </w:rPr>
        <w:t>Milone M, Wang J, Liewluck T, et al. Novel </w:t>
      </w:r>
      <w:r>
        <w:rPr>
          <w:sz w:val="18"/>
        </w:rPr>
        <w:t>POLG splice site mutation and optic atrophy. Arch Neurol. </w:t>
      </w:r>
      <w:r>
        <w:rPr>
          <w:spacing w:val="-2"/>
          <w:sz w:val="18"/>
        </w:rPr>
        <w:t>2011;68(6):806–811.</w:t>
      </w:r>
    </w:p>
    <w:sectPr>
      <w:type w:val="continuous"/>
      <w:pgSz w:w="12190" w:h="15880"/>
      <w:pgMar w:top="380" w:bottom="280" w:left="1133" w:right="1133"/>
      <w:cols w:num="2" w:equalWidth="0">
        <w:col w:w="4785" w:space="294"/>
        <w:col w:w="48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95" w:hanging="440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5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0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9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7" w:hanging="4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"/>
      <w:outlineLvl w:val="1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17" w:right="1595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3" w:right="60" w:hanging="439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tandfonline.com/journals/ines20?src=pdf" TargetMode="External"/><Relationship Id="rId8" Type="http://schemas.openxmlformats.org/officeDocument/2006/relationships/hyperlink" Target="https://www.tandfonline.com/action/showCitFormats?doi=10.1080/00207454.2019.1681422" TargetMode="External"/><Relationship Id="rId9" Type="http://schemas.openxmlformats.org/officeDocument/2006/relationships/hyperlink" Target="https://doi.org/10.1080/00207454.2019.1681422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www.tandfonline.com/action/authorSubmission?journalCode=ines20&amp;show=instructions&amp;src=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crossmark.crossref.org/dialog/?doi=10.1080/00207454.2019.1681422&amp;domain=pdf&amp;date_stamp=07%20Nov%202019" TargetMode="External"/><Relationship Id="rId16" Type="http://schemas.openxmlformats.org/officeDocument/2006/relationships/hyperlink" Target="https://www.tandfonline.com/doi/mlt/10.1080/00207454.2019.1681422?src=pdf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s://www.tandfonline.com/doi/citedby/10.1080/00207454.2019.1681422?src=pdf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www.tandfonline.com/action/journalInformation?journalCode=ines20" TargetMode="External"/><Relationship Id="rId22" Type="http://schemas.openxmlformats.org/officeDocument/2006/relationships/hyperlink" Target="http://www.tandfonline.com/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yperlink" Target="http://crossmark.crossref.org/dialog/?doi=10.1080/00207454.2019.1681422&amp;domain=pdf&amp;date_stamp=2020-02-06" TargetMode="External"/><Relationship Id="rId26" Type="http://schemas.openxmlformats.org/officeDocument/2006/relationships/image" Target="media/image12.png"/><Relationship Id="rId27" Type="http://schemas.openxmlformats.org/officeDocument/2006/relationships/hyperlink" Target="http://orcid.org/0000-0003-4771-795X" TargetMode="External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hyperlink" Target="mailto:pbchan90@gmail.com" TargetMode="External"/><Relationship Id="rId31" Type="http://schemas.openxmlformats.org/officeDocument/2006/relationships/image" Target="media/image15.png"/><Relationship Id="rId32" Type="http://schemas.openxmlformats.org/officeDocument/2006/relationships/hyperlink" Target="http://www.tandfonline.com/ines" TargetMode="External"/><Relationship Id="rId33" Type="http://schemas.openxmlformats.org/officeDocument/2006/relationships/hyperlink" Target="https://www.sciencedirect.com/science/article/pii/S1353802017305187?via%3Dihub" TargetMode="External"/><Relationship Id="rId34" Type="http://schemas.openxmlformats.org/officeDocument/2006/relationships/image" Target="media/image16.jpeg"/><Relationship Id="rId35" Type="http://schemas.openxmlformats.org/officeDocument/2006/relationships/image" Target="media/image17.png"/><Relationship Id="rId36" Type="http://schemas.openxmlformats.org/officeDocument/2006/relationships/image" Target="media/image18.jpe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hyperlink" Target="https://casereports.bmj.com/content/2010/bcr.01.2010.2604.info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Lin</dc:creator>
  <dc:subject>International Journal of Neuroscience, 2019. doi: 10.1080/00207454.2019.1681422</dc:subject>
  <dc:title>Novel POLG mutation in a patient with early-onset parkinsonism, progressive external ophthalmoplegia and optic atrophy</dc:title>
  <dcterms:created xsi:type="dcterms:W3CDTF">2025-07-04T18:23:13Z</dcterms:created>
  <dcterms:modified xsi:type="dcterms:W3CDTF">2025-07-04T18:23:13Z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Arbortext Advanced Print Publisher</vt:lpwstr>
  </property>
  <property fmtid="{D5CDD505-2E9C-101B-9397-08002B2CF9AE}" pid="4" name="Producer">
    <vt:lpwstr>Adobe LiveCycle PDFG ES</vt:lpwstr>
  </property>
  <property fmtid="{D5CDD505-2E9C-101B-9397-08002B2CF9AE}" pid="5" name="LastSaved">
    <vt:filetime>2020-02-06T00:00:00Z</vt:filetime>
  </property>
</Properties>
</file>