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7408"/>
        <w:rPr>
          <w:sz w:val="20"/>
        </w:rPr>
      </w:pPr>
      <w:r>
        <w:rPr>
          <w:sz w:val="20"/>
        </w:rPr>
        <w:drawing>
          <wp:inline distT="0" distB="0" distL="0" distR="0">
            <wp:extent cx="493775" cy="493775"/>
            <wp:effectExtent l="0" t="0" r="0" b="0"/>
            <wp:docPr id="3" name="Image 3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5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2"/>
        <w:ind w:left="5003" w:right="0" w:firstLine="0"/>
        <w:jc w:val="left"/>
        <w:rPr>
          <w:rFonts w:ascii="Arial"/>
          <w:sz w:val="15"/>
        </w:rPr>
      </w:pPr>
      <w:r>
        <w:rPr>
          <w:rFonts w:ascii="Arial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460864">
                <wp:simplePos x="0" y="0"/>
                <wp:positionH relativeFrom="page">
                  <wp:posOffset>5995294</wp:posOffset>
                </wp:positionH>
                <wp:positionV relativeFrom="paragraph">
                  <wp:posOffset>-444588</wp:posOffset>
                </wp:positionV>
                <wp:extent cx="845185" cy="57340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845185" cy="57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Arial"/>
                                <w:sz w:val="77"/>
                              </w:rPr>
                            </w:pPr>
                            <w:r>
                              <w:rPr>
                                <w:rFonts w:ascii="Arial"/>
                                <w:color w:val="912428"/>
                                <w:spacing w:val="-5"/>
                                <w:w w:val="80"/>
                                <w:sz w:val="77"/>
                              </w:rPr>
                              <w:t>JMD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070404pt;margin-top:-35.006977pt;width:66.55pt;height:45.15pt;mso-position-horizontal-relative:page;mso-position-vertical-relative:paragraph;z-index:-15855616" type="#_x0000_t202" id="docshape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Arial"/>
                          <w:sz w:val="77"/>
                        </w:rPr>
                      </w:pPr>
                      <w:r>
                        <w:rPr>
                          <w:rFonts w:ascii="Arial"/>
                          <w:color w:val="912428"/>
                          <w:spacing w:val="-5"/>
                          <w:w w:val="80"/>
                          <w:sz w:val="77"/>
                        </w:rPr>
                        <w:t>JMD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4"/>
          <w:w w:val="105"/>
          <w:sz w:val="15"/>
        </w:rPr>
        <w:t>https://doi.org/10.14802/jmd.20159</w:t>
      </w:r>
      <w:r>
        <w:rPr>
          <w:rFonts w:ascii="Arial"/>
          <w:color w:val="231F20"/>
          <w:spacing w:val="22"/>
          <w:w w:val="105"/>
          <w:sz w:val="15"/>
        </w:rPr>
        <w:t> </w:t>
      </w:r>
      <w:r>
        <w:rPr>
          <w:rFonts w:ascii="Arial"/>
          <w:color w:val="231F20"/>
          <w:spacing w:val="-4"/>
          <w:w w:val="105"/>
          <w:sz w:val="15"/>
        </w:rPr>
        <w:t>/</w:t>
      </w:r>
      <w:r>
        <w:rPr>
          <w:rFonts w:ascii="Arial"/>
          <w:color w:val="231F20"/>
          <w:spacing w:val="28"/>
          <w:w w:val="105"/>
          <w:sz w:val="15"/>
        </w:rPr>
        <w:t> </w:t>
      </w:r>
      <w:r>
        <w:rPr>
          <w:rFonts w:ascii="Arial"/>
          <w:color w:val="231F20"/>
          <w:spacing w:val="-4"/>
          <w:w w:val="105"/>
          <w:sz w:val="15"/>
        </w:rPr>
        <w:t>J</w:t>
      </w:r>
      <w:r>
        <w:rPr>
          <w:rFonts w:ascii="Arial"/>
          <w:color w:val="231F20"/>
          <w:spacing w:val="-8"/>
          <w:w w:val="105"/>
          <w:sz w:val="15"/>
        </w:rPr>
        <w:t> </w:t>
      </w:r>
      <w:r>
        <w:rPr>
          <w:rFonts w:ascii="Arial"/>
          <w:color w:val="231F20"/>
          <w:spacing w:val="-4"/>
          <w:w w:val="105"/>
          <w:sz w:val="15"/>
        </w:rPr>
        <w:t>Mov</w:t>
      </w:r>
      <w:r>
        <w:rPr>
          <w:rFonts w:ascii="Arial"/>
          <w:color w:val="231F20"/>
          <w:spacing w:val="-7"/>
          <w:w w:val="105"/>
          <w:sz w:val="15"/>
        </w:rPr>
        <w:t> </w:t>
      </w:r>
      <w:r>
        <w:rPr>
          <w:rFonts w:ascii="Arial"/>
          <w:color w:val="231F20"/>
          <w:spacing w:val="-4"/>
          <w:w w:val="105"/>
          <w:sz w:val="15"/>
        </w:rPr>
        <w:t>Disord</w:t>
      </w:r>
      <w:r>
        <w:rPr>
          <w:rFonts w:ascii="Arial"/>
          <w:color w:val="231F20"/>
          <w:spacing w:val="28"/>
          <w:w w:val="105"/>
          <w:sz w:val="15"/>
        </w:rPr>
        <w:t> </w:t>
      </w:r>
      <w:r>
        <w:rPr>
          <w:rFonts w:ascii="Arial"/>
          <w:color w:val="231F20"/>
          <w:spacing w:val="-4"/>
          <w:w w:val="105"/>
          <w:sz w:val="15"/>
        </w:rPr>
        <w:t>2021</w:t>
      </w:r>
      <w:r>
        <w:rPr>
          <w:rFonts w:ascii="Arial"/>
          <w:color w:val="231F20"/>
          <w:spacing w:val="-4"/>
          <w:w w:val="105"/>
          <w:position w:val="1"/>
          <w:sz w:val="15"/>
        </w:rPr>
        <w:t>;</w:t>
      </w:r>
      <w:r>
        <w:rPr>
          <w:rFonts w:ascii="Arial"/>
          <w:color w:val="231F20"/>
          <w:spacing w:val="-4"/>
          <w:w w:val="105"/>
          <w:sz w:val="15"/>
        </w:rPr>
        <w:t>14</w:t>
      </w:r>
      <w:r>
        <w:rPr>
          <w:rFonts w:ascii="Arial"/>
          <w:color w:val="231F20"/>
          <w:spacing w:val="-4"/>
          <w:w w:val="105"/>
          <w:position w:val="1"/>
          <w:sz w:val="15"/>
        </w:rPr>
        <w:t>(</w:t>
      </w:r>
      <w:r>
        <w:rPr>
          <w:rFonts w:ascii="Arial"/>
          <w:color w:val="231F20"/>
          <w:spacing w:val="-4"/>
          <w:w w:val="105"/>
          <w:sz w:val="15"/>
        </w:rPr>
        <w:t>2</w:t>
      </w:r>
      <w:r>
        <w:rPr>
          <w:rFonts w:ascii="Arial"/>
          <w:color w:val="231F20"/>
          <w:spacing w:val="-4"/>
          <w:w w:val="105"/>
          <w:position w:val="1"/>
          <w:sz w:val="15"/>
        </w:rPr>
        <w:t>):</w:t>
      </w:r>
      <w:r>
        <w:rPr>
          <w:rFonts w:ascii="Arial"/>
          <w:color w:val="231F20"/>
          <w:spacing w:val="-4"/>
          <w:w w:val="105"/>
          <w:sz w:val="15"/>
        </w:rPr>
        <w:t>157-</w:t>
      </w:r>
      <w:r>
        <w:rPr>
          <w:rFonts w:ascii="Arial"/>
          <w:color w:val="231F20"/>
          <w:spacing w:val="-5"/>
          <w:w w:val="105"/>
          <w:sz w:val="15"/>
        </w:rPr>
        <w:t>160</w:t>
      </w:r>
    </w:p>
    <w:p>
      <w:pPr>
        <w:spacing w:before="27"/>
        <w:ind w:left="0" w:right="143" w:firstLine="0"/>
        <w:jc w:val="right"/>
        <w:rPr>
          <w:rFonts w:ascii="Arial"/>
          <w:sz w:val="15"/>
        </w:rPr>
      </w:pPr>
      <w:r>
        <w:rPr>
          <w:rFonts w:ascii="Arial"/>
          <w:color w:val="231F20"/>
          <w:sz w:val="15"/>
        </w:rPr>
        <w:t>pISSN</w:t>
      </w:r>
      <w:r>
        <w:rPr>
          <w:rFonts w:ascii="Arial"/>
          <w:color w:val="231F20"/>
          <w:spacing w:val="-6"/>
          <w:sz w:val="15"/>
        </w:rPr>
        <w:t> </w:t>
      </w:r>
      <w:r>
        <w:rPr>
          <w:rFonts w:ascii="Arial"/>
          <w:color w:val="231F20"/>
          <w:sz w:val="15"/>
        </w:rPr>
        <w:t>2005-940X</w:t>
      </w:r>
      <w:r>
        <w:rPr>
          <w:rFonts w:ascii="Arial"/>
          <w:color w:val="231F20"/>
          <w:spacing w:val="-6"/>
          <w:sz w:val="15"/>
        </w:rPr>
        <w:t> </w:t>
      </w:r>
      <w:r>
        <w:rPr>
          <w:rFonts w:ascii="Arial"/>
          <w:color w:val="231F20"/>
          <w:sz w:val="15"/>
        </w:rPr>
        <w:t>/</w:t>
      </w:r>
      <w:r>
        <w:rPr>
          <w:rFonts w:ascii="Arial"/>
          <w:color w:val="231F20"/>
          <w:spacing w:val="-6"/>
          <w:sz w:val="15"/>
        </w:rPr>
        <w:t> </w:t>
      </w:r>
      <w:r>
        <w:rPr>
          <w:rFonts w:ascii="Arial"/>
          <w:color w:val="231F20"/>
          <w:sz w:val="15"/>
        </w:rPr>
        <w:t>eISSN</w:t>
      </w:r>
      <w:r>
        <w:rPr>
          <w:rFonts w:ascii="Arial"/>
          <w:color w:val="231F20"/>
          <w:spacing w:val="-5"/>
          <w:sz w:val="15"/>
        </w:rPr>
        <w:t> </w:t>
      </w:r>
      <w:r>
        <w:rPr>
          <w:rFonts w:ascii="Arial"/>
          <w:color w:val="231F20"/>
          <w:sz w:val="15"/>
        </w:rPr>
        <w:t>2093-</w:t>
      </w:r>
      <w:r>
        <w:rPr>
          <w:rFonts w:ascii="Arial"/>
          <w:color w:val="231F20"/>
          <w:spacing w:val="-4"/>
          <w:sz w:val="15"/>
        </w:rPr>
        <w:t>4939</w:t>
      </w:r>
    </w:p>
    <w:p>
      <w:pPr>
        <w:pStyle w:val="BodyText"/>
        <w:spacing w:before="8"/>
        <w:rPr>
          <w:rFonts w:ascii="Arial"/>
          <w:sz w:val="15"/>
        </w:rPr>
      </w:pPr>
      <w:r>
        <w:rPr>
          <w:rFonts w:ascii="Arial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719999</wp:posOffset>
                </wp:positionH>
                <wp:positionV relativeFrom="paragraph">
                  <wp:posOffset>130048</wp:posOffset>
                </wp:positionV>
                <wp:extent cx="61201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91242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02pt;margin-top:10.240065pt;width:481.9pt;height:.1pt;mso-position-horizontal-relative:page;mso-position-vertical-relative:paragraph;z-index:-15728640;mso-wrap-distance-left:0;mso-wrap-distance-right:0" id="docshape4" coordorigin="1134,205" coordsize="9638,0" path="m1134,205l10772,205e" filled="false" stroked="true" strokeweight="3pt" strokecolor="#91242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5"/>
        <w:ind w:left="141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6D6E71"/>
          <w:spacing w:val="-4"/>
          <w:sz w:val="23"/>
        </w:rPr>
        <w:t>CASE</w:t>
      </w:r>
      <w:r>
        <w:rPr>
          <w:rFonts w:ascii="Arial"/>
          <w:b/>
          <w:color w:val="6D6E71"/>
          <w:spacing w:val="-9"/>
          <w:sz w:val="23"/>
        </w:rPr>
        <w:t> </w:t>
      </w:r>
      <w:r>
        <w:rPr>
          <w:rFonts w:ascii="Arial"/>
          <w:b/>
          <w:color w:val="6D6E71"/>
          <w:spacing w:val="-2"/>
          <w:sz w:val="23"/>
        </w:rPr>
        <w:t>REPORT</w:t>
      </w:r>
    </w:p>
    <w:p>
      <w:pPr>
        <w:pStyle w:val="BodyText"/>
        <w:spacing w:before="93"/>
        <w:rPr>
          <w:rFonts w:ascii="Arial"/>
          <w:b/>
          <w:sz w:val="23"/>
        </w:rPr>
      </w:pPr>
    </w:p>
    <w:p>
      <w:pPr>
        <w:spacing w:before="0"/>
        <w:ind w:left="141" w:right="0" w:firstLine="0"/>
        <w:jc w:val="left"/>
        <w:rPr>
          <w:rFonts w:ascii="Arial"/>
          <w:sz w:val="52"/>
        </w:rPr>
      </w:pPr>
      <w:r>
        <w:rPr>
          <w:rFonts w:ascii="Arial"/>
          <w:color w:val="912428"/>
          <w:spacing w:val="-10"/>
          <w:w w:val="85"/>
          <w:sz w:val="52"/>
        </w:rPr>
        <w:t>Dystonia</w:t>
      </w:r>
      <w:r>
        <w:rPr>
          <w:rFonts w:ascii="Arial"/>
          <w:color w:val="912428"/>
          <w:spacing w:val="-25"/>
          <w:sz w:val="52"/>
        </w:rPr>
        <w:t> </w:t>
      </w:r>
      <w:r>
        <w:rPr>
          <w:rFonts w:ascii="Arial"/>
          <w:color w:val="912428"/>
          <w:spacing w:val="-10"/>
          <w:w w:val="85"/>
          <w:sz w:val="52"/>
        </w:rPr>
        <w:t>Responsive</w:t>
      </w:r>
      <w:r>
        <w:rPr>
          <w:rFonts w:ascii="Arial"/>
          <w:color w:val="912428"/>
          <w:spacing w:val="-23"/>
          <w:sz w:val="52"/>
        </w:rPr>
        <w:t> </w:t>
      </w:r>
      <w:r>
        <w:rPr>
          <w:rFonts w:ascii="Arial"/>
          <w:color w:val="912428"/>
          <w:spacing w:val="-10"/>
          <w:w w:val="85"/>
          <w:sz w:val="52"/>
        </w:rPr>
        <w:t>to</w:t>
      </w:r>
      <w:r>
        <w:rPr>
          <w:rFonts w:ascii="Arial"/>
          <w:color w:val="912428"/>
          <w:spacing w:val="-23"/>
          <w:sz w:val="52"/>
        </w:rPr>
        <w:t> </w:t>
      </w:r>
      <w:r>
        <w:rPr>
          <w:rFonts w:ascii="Arial"/>
          <w:color w:val="912428"/>
          <w:spacing w:val="-10"/>
          <w:w w:val="85"/>
          <w:sz w:val="52"/>
        </w:rPr>
        <w:t>Dopamine:</w:t>
      </w:r>
    </w:p>
    <w:p>
      <w:pPr>
        <w:spacing w:line="240" w:lineRule="auto" w:before="2"/>
        <w:ind w:left="141" w:right="2093" w:firstLine="0"/>
        <w:jc w:val="left"/>
        <w:rPr>
          <w:rFonts w:ascii="Arial"/>
          <w:sz w:val="52"/>
        </w:rPr>
      </w:pPr>
      <w:r>
        <w:rPr>
          <w:rFonts w:ascii="Arial"/>
          <w:i/>
          <w:color w:val="912428"/>
          <w:spacing w:val="-10"/>
          <w:w w:val="85"/>
          <w:sz w:val="52"/>
        </w:rPr>
        <w:t>POLG</w:t>
      </w:r>
      <w:r>
        <w:rPr>
          <w:rFonts w:ascii="Arial"/>
          <w:i/>
          <w:color w:val="912428"/>
          <w:spacing w:val="-31"/>
          <w:sz w:val="52"/>
        </w:rPr>
        <w:t> </w:t>
      </w:r>
      <w:r>
        <w:rPr>
          <w:rFonts w:ascii="Arial"/>
          <w:color w:val="912428"/>
          <w:spacing w:val="-10"/>
          <w:w w:val="85"/>
          <w:sz w:val="52"/>
        </w:rPr>
        <w:t>Mutations</w:t>
      </w:r>
      <w:r>
        <w:rPr>
          <w:rFonts w:ascii="Arial"/>
          <w:color w:val="912428"/>
          <w:spacing w:val="-31"/>
          <w:sz w:val="52"/>
        </w:rPr>
        <w:t> </w:t>
      </w:r>
      <w:r>
        <w:rPr>
          <w:rFonts w:ascii="Arial"/>
          <w:color w:val="912428"/>
          <w:spacing w:val="-10"/>
          <w:w w:val="85"/>
          <w:sz w:val="52"/>
        </w:rPr>
        <w:t>Should</w:t>
      </w:r>
      <w:r>
        <w:rPr>
          <w:rFonts w:ascii="Arial"/>
          <w:color w:val="912428"/>
          <w:spacing w:val="-31"/>
          <w:sz w:val="52"/>
        </w:rPr>
        <w:t> </w:t>
      </w:r>
      <w:r>
        <w:rPr>
          <w:rFonts w:ascii="Arial"/>
          <w:color w:val="912428"/>
          <w:spacing w:val="-10"/>
          <w:w w:val="85"/>
          <w:sz w:val="52"/>
        </w:rPr>
        <w:t>Be</w:t>
      </w:r>
      <w:r>
        <w:rPr>
          <w:rFonts w:ascii="Arial"/>
          <w:color w:val="912428"/>
          <w:spacing w:val="-31"/>
          <w:sz w:val="52"/>
        </w:rPr>
        <w:t> </w:t>
      </w:r>
      <w:r>
        <w:rPr>
          <w:rFonts w:ascii="Arial"/>
          <w:color w:val="912428"/>
          <w:spacing w:val="-10"/>
          <w:w w:val="85"/>
          <w:sz w:val="52"/>
        </w:rPr>
        <w:t>Considered </w:t>
      </w:r>
      <w:r>
        <w:rPr>
          <w:rFonts w:ascii="Arial"/>
          <w:color w:val="912428"/>
          <w:w w:val="85"/>
          <w:sz w:val="52"/>
        </w:rPr>
        <w:t>If</w:t>
      </w:r>
      <w:r>
        <w:rPr>
          <w:rFonts w:ascii="Arial"/>
          <w:color w:val="912428"/>
          <w:spacing w:val="-15"/>
          <w:w w:val="85"/>
          <w:sz w:val="52"/>
        </w:rPr>
        <w:t> </w:t>
      </w:r>
      <w:r>
        <w:rPr>
          <w:rFonts w:ascii="Arial"/>
          <w:color w:val="912428"/>
          <w:w w:val="85"/>
          <w:sz w:val="52"/>
        </w:rPr>
        <w:t>Sensory</w:t>
      </w:r>
      <w:r>
        <w:rPr>
          <w:rFonts w:ascii="Arial"/>
          <w:color w:val="912428"/>
          <w:spacing w:val="-14"/>
          <w:w w:val="85"/>
          <w:sz w:val="52"/>
        </w:rPr>
        <w:t> </w:t>
      </w:r>
      <w:r>
        <w:rPr>
          <w:rFonts w:ascii="Arial"/>
          <w:color w:val="912428"/>
          <w:w w:val="85"/>
          <w:sz w:val="52"/>
        </w:rPr>
        <w:t>Neuropathy</w:t>
      </w:r>
      <w:r>
        <w:rPr>
          <w:rFonts w:ascii="Arial"/>
          <w:color w:val="912428"/>
          <w:spacing w:val="-15"/>
          <w:w w:val="85"/>
          <w:sz w:val="52"/>
        </w:rPr>
        <w:t> </w:t>
      </w:r>
      <w:r>
        <w:rPr>
          <w:rFonts w:ascii="Arial"/>
          <w:color w:val="912428"/>
          <w:w w:val="85"/>
          <w:sz w:val="52"/>
        </w:rPr>
        <w:t>Is</w:t>
      </w:r>
      <w:r>
        <w:rPr>
          <w:rFonts w:ascii="Arial"/>
          <w:color w:val="912428"/>
          <w:spacing w:val="-14"/>
          <w:w w:val="85"/>
          <w:sz w:val="52"/>
        </w:rPr>
        <w:t> </w:t>
      </w:r>
      <w:r>
        <w:rPr>
          <w:rFonts w:ascii="Arial"/>
          <w:color w:val="912428"/>
          <w:w w:val="85"/>
          <w:sz w:val="52"/>
        </w:rPr>
        <w:t>Present</w:t>
      </w:r>
    </w:p>
    <w:p>
      <w:pPr>
        <w:pStyle w:val="BodyText"/>
        <w:spacing w:before="10"/>
        <w:rPr>
          <w:rFonts w:ascii="Arial"/>
          <w:sz w:val="12"/>
        </w:rPr>
      </w:pPr>
      <w:r>
        <w:rPr>
          <w:rFonts w:ascii="Arial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719999</wp:posOffset>
                </wp:positionH>
                <wp:positionV relativeFrom="paragraph">
                  <wp:posOffset>109619</wp:posOffset>
                </wp:positionV>
                <wp:extent cx="61201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91242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02pt;margin-top:8.631463pt;width:481.9pt;height:.1pt;mso-position-horizontal-relative:page;mso-position-vertical-relative:paragraph;z-index:-15728128;mso-wrap-distance-left:0;mso-wrap-distance-right:0" id="docshape5" coordorigin="1134,173" coordsize="9638,0" path="m1134,173l10772,173e" filled="false" stroked="true" strokeweight="3pt" strokecolor="#91242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4"/>
        <w:ind w:left="141"/>
        <w:rPr>
          <w:rFonts w:ascii="Arial"/>
        </w:rPr>
      </w:pPr>
      <w:r>
        <w:rPr>
          <w:rFonts w:ascii="Arial"/>
          <w:color w:val="231F20"/>
          <w:w w:val="105"/>
        </w:rPr>
        <w:t>Jessica</w:t>
      </w:r>
      <w:r>
        <w:rPr>
          <w:rFonts w:ascii="Arial"/>
          <w:color w:val="231F20"/>
          <w:spacing w:val="-6"/>
          <w:w w:val="105"/>
        </w:rPr>
        <w:t> </w:t>
      </w:r>
      <w:r>
        <w:rPr>
          <w:rFonts w:ascii="Arial"/>
          <w:color w:val="231F20"/>
          <w:w w:val="105"/>
        </w:rPr>
        <w:t>Qiu,</w:t>
      </w:r>
      <w:r>
        <w:rPr>
          <w:rFonts w:ascii="Arial"/>
          <w:color w:val="231F20"/>
          <w:w w:val="105"/>
          <w:vertAlign w:val="superscript"/>
        </w:rPr>
        <w:t>1</w:t>
      </w:r>
      <w:r>
        <w:rPr>
          <w:rFonts w:ascii="Arial"/>
          <w:color w:val="231F20"/>
          <w:spacing w:val="-5"/>
          <w:w w:val="105"/>
          <w:vertAlign w:val="baseline"/>
        </w:rPr>
        <w:t> </w:t>
      </w:r>
      <w:r>
        <w:rPr>
          <w:rFonts w:ascii="Arial"/>
          <w:color w:val="231F20"/>
          <w:w w:val="105"/>
          <w:vertAlign w:val="baseline"/>
        </w:rPr>
        <w:t>Kishore</w:t>
      </w:r>
      <w:r>
        <w:rPr>
          <w:rFonts w:ascii="Arial"/>
          <w:color w:val="231F20"/>
          <w:spacing w:val="-6"/>
          <w:w w:val="105"/>
          <w:vertAlign w:val="baseline"/>
        </w:rPr>
        <w:t> </w:t>
      </w:r>
      <w:r>
        <w:rPr>
          <w:rFonts w:ascii="Arial"/>
          <w:color w:val="231F20"/>
          <w:w w:val="105"/>
          <w:vertAlign w:val="baseline"/>
        </w:rPr>
        <w:t>Raj</w:t>
      </w:r>
      <w:r>
        <w:rPr>
          <w:rFonts w:ascii="Arial"/>
          <w:color w:val="231F20"/>
          <w:spacing w:val="-5"/>
          <w:w w:val="105"/>
          <w:vertAlign w:val="baseline"/>
        </w:rPr>
        <w:t> </w:t>
      </w:r>
      <w:r>
        <w:rPr>
          <w:rFonts w:ascii="Arial"/>
          <w:color w:val="231F20"/>
          <w:w w:val="105"/>
          <w:vertAlign w:val="baseline"/>
        </w:rPr>
        <w:t>Kumar,</w:t>
      </w:r>
      <w:r>
        <w:rPr>
          <w:rFonts w:ascii="Arial"/>
          <w:color w:val="231F20"/>
          <w:w w:val="105"/>
          <w:vertAlign w:val="superscript"/>
        </w:rPr>
        <w:t>1,2,3,4,5</w:t>
      </w:r>
      <w:r>
        <w:rPr>
          <w:rFonts w:ascii="Arial"/>
          <w:color w:val="231F20"/>
          <w:spacing w:val="-5"/>
          <w:w w:val="105"/>
          <w:vertAlign w:val="baseline"/>
        </w:rPr>
        <w:t> </w:t>
      </w:r>
      <w:r>
        <w:rPr>
          <w:rFonts w:ascii="Arial"/>
          <w:color w:val="231F20"/>
          <w:w w:val="105"/>
          <w:vertAlign w:val="baseline"/>
        </w:rPr>
        <w:t>Eloise</w:t>
      </w:r>
      <w:r>
        <w:rPr>
          <w:rFonts w:ascii="Arial"/>
          <w:color w:val="231F20"/>
          <w:spacing w:val="-6"/>
          <w:w w:val="105"/>
          <w:vertAlign w:val="baseline"/>
        </w:rPr>
        <w:t> </w:t>
      </w:r>
      <w:r>
        <w:rPr>
          <w:rFonts w:ascii="Arial"/>
          <w:color w:val="231F20"/>
          <w:w w:val="105"/>
          <w:vertAlign w:val="baseline"/>
        </w:rPr>
        <w:t>Watson,</w:t>
      </w:r>
      <w:r>
        <w:rPr>
          <w:rFonts w:ascii="Arial"/>
          <w:color w:val="231F20"/>
          <w:w w:val="105"/>
          <w:vertAlign w:val="superscript"/>
        </w:rPr>
        <w:t>3</w:t>
      </w:r>
      <w:r>
        <w:rPr>
          <w:rFonts w:ascii="Arial"/>
          <w:color w:val="231F20"/>
          <w:spacing w:val="-5"/>
          <w:w w:val="105"/>
          <w:vertAlign w:val="baseline"/>
        </w:rPr>
        <w:t> </w:t>
      </w:r>
      <w:r>
        <w:rPr>
          <w:rFonts w:ascii="Arial"/>
          <w:color w:val="231F20"/>
          <w:w w:val="105"/>
          <w:vertAlign w:val="baseline"/>
        </w:rPr>
        <w:t>Kate</w:t>
      </w:r>
      <w:r>
        <w:rPr>
          <w:rFonts w:ascii="Arial"/>
          <w:color w:val="231F20"/>
          <w:spacing w:val="-6"/>
          <w:w w:val="105"/>
          <w:vertAlign w:val="baseline"/>
        </w:rPr>
        <w:t> </w:t>
      </w:r>
      <w:r>
        <w:rPr>
          <w:rFonts w:ascii="Arial"/>
          <w:color w:val="231F20"/>
          <w:w w:val="105"/>
          <w:vertAlign w:val="baseline"/>
        </w:rPr>
        <w:t>Ahmad,</w:t>
      </w:r>
      <w:r>
        <w:rPr>
          <w:rFonts w:ascii="Arial"/>
          <w:color w:val="231F20"/>
          <w:w w:val="105"/>
          <w:vertAlign w:val="superscript"/>
        </w:rPr>
        <w:t>3</w:t>
      </w:r>
      <w:r>
        <w:rPr>
          <w:rFonts w:ascii="Arial"/>
          <w:color w:val="231F20"/>
          <w:spacing w:val="-5"/>
          <w:w w:val="105"/>
          <w:vertAlign w:val="baseline"/>
        </w:rPr>
        <w:t> </w:t>
      </w:r>
      <w:r>
        <w:rPr>
          <w:rFonts w:ascii="Arial"/>
          <w:color w:val="231F20"/>
          <w:w w:val="105"/>
          <w:vertAlign w:val="baseline"/>
        </w:rPr>
        <w:t>Carolyn</w:t>
      </w:r>
      <w:r>
        <w:rPr>
          <w:rFonts w:ascii="Arial"/>
          <w:color w:val="231F20"/>
          <w:spacing w:val="-5"/>
          <w:w w:val="105"/>
          <w:vertAlign w:val="baseline"/>
        </w:rPr>
        <w:t> </w:t>
      </w:r>
      <w:r>
        <w:rPr>
          <w:rFonts w:ascii="Arial"/>
          <w:color w:val="231F20"/>
          <w:w w:val="105"/>
          <w:vertAlign w:val="baseline"/>
        </w:rPr>
        <w:t>M.</w:t>
      </w:r>
      <w:r>
        <w:rPr>
          <w:rFonts w:ascii="Arial"/>
          <w:color w:val="231F20"/>
          <w:spacing w:val="-6"/>
          <w:w w:val="105"/>
          <w:vertAlign w:val="baseline"/>
        </w:rPr>
        <w:t> </w:t>
      </w:r>
      <w:r>
        <w:rPr>
          <w:rFonts w:ascii="Arial"/>
          <w:color w:val="231F20"/>
          <w:w w:val="105"/>
          <w:vertAlign w:val="baseline"/>
        </w:rPr>
        <w:t>Sue,</w:t>
      </w:r>
      <w:r>
        <w:rPr>
          <w:rFonts w:ascii="Arial"/>
          <w:color w:val="231F20"/>
          <w:w w:val="105"/>
          <w:vertAlign w:val="superscript"/>
        </w:rPr>
        <w:t>3,4</w:t>
      </w:r>
      <w:r>
        <w:rPr>
          <w:rFonts w:ascii="Arial"/>
          <w:color w:val="231F20"/>
          <w:spacing w:val="-5"/>
          <w:w w:val="105"/>
          <w:vertAlign w:val="baseline"/>
        </w:rPr>
        <w:t> </w:t>
      </w:r>
      <w:r>
        <w:rPr>
          <w:rFonts w:ascii="Arial"/>
          <w:color w:val="231F20"/>
          <w:w w:val="105"/>
          <w:vertAlign w:val="baseline"/>
        </w:rPr>
        <w:t>Michael</w:t>
      </w:r>
      <w:r>
        <w:rPr>
          <w:rFonts w:ascii="Arial"/>
          <w:color w:val="231F20"/>
          <w:spacing w:val="-5"/>
          <w:w w:val="105"/>
          <w:vertAlign w:val="baseline"/>
        </w:rPr>
        <w:t> </w:t>
      </w:r>
      <w:r>
        <w:rPr>
          <w:rFonts w:ascii="Arial"/>
          <w:color w:val="231F20"/>
          <w:w w:val="105"/>
          <w:vertAlign w:val="baseline"/>
        </w:rPr>
        <w:t>W.</w:t>
      </w:r>
      <w:r>
        <w:rPr>
          <w:rFonts w:ascii="Arial"/>
          <w:color w:val="231F20"/>
          <w:spacing w:val="-6"/>
          <w:w w:val="105"/>
          <w:vertAlign w:val="baseline"/>
        </w:rPr>
        <w:t> </w:t>
      </w:r>
      <w:r>
        <w:rPr>
          <w:rFonts w:ascii="Arial"/>
          <w:color w:val="231F20"/>
          <w:spacing w:val="-2"/>
          <w:w w:val="105"/>
          <w:vertAlign w:val="baseline"/>
        </w:rPr>
        <w:t>Hayes</w:t>
      </w:r>
      <w:r>
        <w:rPr>
          <w:rFonts w:ascii="Arial"/>
          <w:color w:val="231F20"/>
          <w:spacing w:val="-2"/>
          <w:w w:val="105"/>
          <w:vertAlign w:val="superscript"/>
        </w:rPr>
        <w:t>1</w:t>
      </w:r>
    </w:p>
    <w:p>
      <w:pPr>
        <w:spacing w:before="162"/>
        <w:ind w:left="141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pacing w:val="-4"/>
          <w:sz w:val="15"/>
          <w:vertAlign w:val="superscript"/>
        </w:rPr>
        <w:t>1</w:t>
      </w:r>
      <w:r>
        <w:rPr>
          <w:rFonts w:ascii="Arial"/>
          <w:color w:val="231F20"/>
          <w:spacing w:val="-4"/>
          <w:sz w:val="15"/>
          <w:vertAlign w:val="baseline"/>
        </w:rPr>
        <w:t>Department</w:t>
      </w:r>
      <w:r>
        <w:rPr>
          <w:rFonts w:ascii="Arial"/>
          <w:color w:val="231F20"/>
          <w:spacing w:val="7"/>
          <w:sz w:val="15"/>
          <w:vertAlign w:val="baseline"/>
        </w:rPr>
        <w:t> </w:t>
      </w:r>
      <w:r>
        <w:rPr>
          <w:rFonts w:ascii="Arial"/>
          <w:color w:val="231F20"/>
          <w:spacing w:val="-4"/>
          <w:sz w:val="15"/>
          <w:vertAlign w:val="baseline"/>
        </w:rPr>
        <w:t>of</w:t>
      </w:r>
      <w:r>
        <w:rPr>
          <w:rFonts w:ascii="Arial"/>
          <w:color w:val="231F20"/>
          <w:spacing w:val="8"/>
          <w:sz w:val="15"/>
          <w:vertAlign w:val="baseline"/>
        </w:rPr>
        <w:t> </w:t>
      </w:r>
      <w:r>
        <w:rPr>
          <w:rFonts w:ascii="Arial"/>
          <w:color w:val="231F20"/>
          <w:spacing w:val="-4"/>
          <w:sz w:val="15"/>
          <w:vertAlign w:val="baseline"/>
        </w:rPr>
        <w:t>Neurology,</w:t>
      </w:r>
      <w:r>
        <w:rPr>
          <w:rFonts w:ascii="Arial"/>
          <w:color w:val="231F20"/>
          <w:spacing w:val="8"/>
          <w:sz w:val="15"/>
          <w:vertAlign w:val="baseline"/>
        </w:rPr>
        <w:t> </w:t>
      </w:r>
      <w:r>
        <w:rPr>
          <w:rFonts w:ascii="Arial"/>
          <w:color w:val="231F20"/>
          <w:spacing w:val="-4"/>
          <w:sz w:val="15"/>
          <w:vertAlign w:val="baseline"/>
        </w:rPr>
        <w:t>Concord</w:t>
      </w:r>
      <w:r>
        <w:rPr>
          <w:rFonts w:ascii="Arial"/>
          <w:color w:val="231F20"/>
          <w:spacing w:val="7"/>
          <w:sz w:val="15"/>
          <w:vertAlign w:val="baseline"/>
        </w:rPr>
        <w:t> </w:t>
      </w:r>
      <w:r>
        <w:rPr>
          <w:rFonts w:ascii="Arial"/>
          <w:color w:val="231F20"/>
          <w:spacing w:val="-4"/>
          <w:sz w:val="15"/>
          <w:vertAlign w:val="baseline"/>
        </w:rPr>
        <w:t>Repatriation</w:t>
      </w:r>
      <w:r>
        <w:rPr>
          <w:rFonts w:ascii="Arial"/>
          <w:color w:val="231F20"/>
          <w:spacing w:val="6"/>
          <w:sz w:val="15"/>
          <w:vertAlign w:val="baseline"/>
        </w:rPr>
        <w:t> </w:t>
      </w:r>
      <w:r>
        <w:rPr>
          <w:rFonts w:ascii="Arial"/>
          <w:color w:val="231F20"/>
          <w:spacing w:val="-4"/>
          <w:sz w:val="15"/>
          <w:vertAlign w:val="baseline"/>
        </w:rPr>
        <w:t>General</w:t>
      </w:r>
      <w:r>
        <w:rPr>
          <w:rFonts w:ascii="Arial"/>
          <w:color w:val="231F20"/>
          <w:spacing w:val="7"/>
          <w:sz w:val="15"/>
          <w:vertAlign w:val="baseline"/>
        </w:rPr>
        <w:t> </w:t>
      </w:r>
      <w:r>
        <w:rPr>
          <w:rFonts w:ascii="Arial"/>
          <w:color w:val="231F20"/>
          <w:spacing w:val="-4"/>
          <w:sz w:val="15"/>
          <w:vertAlign w:val="baseline"/>
        </w:rPr>
        <w:t>Hospital,</w:t>
      </w:r>
      <w:r>
        <w:rPr>
          <w:rFonts w:ascii="Arial"/>
          <w:color w:val="231F20"/>
          <w:spacing w:val="8"/>
          <w:sz w:val="15"/>
          <w:vertAlign w:val="baseline"/>
        </w:rPr>
        <w:t> </w:t>
      </w:r>
      <w:r>
        <w:rPr>
          <w:rFonts w:ascii="Arial"/>
          <w:color w:val="231F20"/>
          <w:spacing w:val="-4"/>
          <w:sz w:val="15"/>
          <w:vertAlign w:val="baseline"/>
        </w:rPr>
        <w:t>Sydney, Australia</w:t>
      </w:r>
    </w:p>
    <w:p>
      <w:pPr>
        <w:spacing w:before="18"/>
        <w:ind w:left="141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pacing w:val="-2"/>
          <w:sz w:val="15"/>
          <w:vertAlign w:val="superscript"/>
        </w:rPr>
        <w:t>2</w:t>
      </w:r>
      <w:r>
        <w:rPr>
          <w:rFonts w:ascii="Arial"/>
          <w:color w:val="231F20"/>
          <w:spacing w:val="-2"/>
          <w:sz w:val="15"/>
          <w:vertAlign w:val="baseline"/>
        </w:rPr>
        <w:t>Kinghorn</w:t>
      </w:r>
      <w:r>
        <w:rPr>
          <w:rFonts w:ascii="Arial"/>
          <w:color w:val="231F20"/>
          <w:spacing w:val="-8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Centre</w:t>
      </w:r>
      <w:r>
        <w:rPr>
          <w:rFonts w:ascii="Arial"/>
          <w:color w:val="231F20"/>
          <w:spacing w:val="-7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for</w:t>
      </w:r>
      <w:r>
        <w:rPr>
          <w:rFonts w:ascii="Arial"/>
          <w:color w:val="231F20"/>
          <w:spacing w:val="-7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Clinical</w:t>
      </w:r>
      <w:r>
        <w:rPr>
          <w:rFonts w:ascii="Arial"/>
          <w:color w:val="231F20"/>
          <w:spacing w:val="-7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Genomics,</w:t>
      </w:r>
      <w:r>
        <w:rPr>
          <w:rFonts w:ascii="Arial"/>
          <w:color w:val="231F20"/>
          <w:spacing w:val="-6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Garvan</w:t>
      </w:r>
      <w:r>
        <w:rPr>
          <w:rFonts w:ascii="Arial"/>
          <w:color w:val="231F20"/>
          <w:spacing w:val="-7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Institute</w:t>
      </w:r>
      <w:r>
        <w:rPr>
          <w:rFonts w:ascii="Arial"/>
          <w:color w:val="231F20"/>
          <w:spacing w:val="-6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of</w:t>
      </w:r>
      <w:r>
        <w:rPr>
          <w:rFonts w:ascii="Arial"/>
          <w:color w:val="231F20"/>
          <w:spacing w:val="-6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Medical</w:t>
      </w:r>
      <w:r>
        <w:rPr>
          <w:rFonts w:ascii="Arial"/>
          <w:color w:val="231F20"/>
          <w:spacing w:val="-7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Research,</w:t>
      </w:r>
      <w:r>
        <w:rPr>
          <w:rFonts w:ascii="Arial"/>
          <w:color w:val="231F20"/>
          <w:spacing w:val="-6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Darlinghurst,</w:t>
      </w:r>
      <w:r>
        <w:rPr>
          <w:rFonts w:ascii="Arial"/>
          <w:color w:val="231F20"/>
          <w:spacing w:val="-14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Australia</w:t>
      </w:r>
    </w:p>
    <w:p>
      <w:pPr>
        <w:spacing w:before="17"/>
        <w:ind w:left="141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pacing w:val="-2"/>
          <w:sz w:val="15"/>
          <w:vertAlign w:val="superscript"/>
        </w:rPr>
        <w:t>3</w:t>
      </w:r>
      <w:r>
        <w:rPr>
          <w:rFonts w:ascii="Arial"/>
          <w:color w:val="231F20"/>
          <w:spacing w:val="-2"/>
          <w:sz w:val="15"/>
          <w:vertAlign w:val="baseline"/>
        </w:rPr>
        <w:t>Department</w:t>
      </w:r>
      <w:r>
        <w:rPr>
          <w:rFonts w:ascii="Arial"/>
          <w:color w:val="231F20"/>
          <w:spacing w:val="-6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of</w:t>
      </w:r>
      <w:r>
        <w:rPr>
          <w:rFonts w:ascii="Arial"/>
          <w:color w:val="231F20"/>
          <w:spacing w:val="-5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Neurogenetics,</w:t>
      </w:r>
      <w:r>
        <w:rPr>
          <w:rFonts w:ascii="Arial"/>
          <w:color w:val="231F20"/>
          <w:spacing w:val="-5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Kolling</w:t>
      </w:r>
      <w:r>
        <w:rPr>
          <w:rFonts w:ascii="Arial"/>
          <w:color w:val="231F20"/>
          <w:spacing w:val="-7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Institute,</w:t>
      </w:r>
      <w:r>
        <w:rPr>
          <w:rFonts w:ascii="Arial"/>
          <w:color w:val="231F20"/>
          <w:spacing w:val="-5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University</w:t>
      </w:r>
      <w:r>
        <w:rPr>
          <w:rFonts w:ascii="Arial"/>
          <w:color w:val="231F20"/>
          <w:spacing w:val="-6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of</w:t>
      </w:r>
      <w:r>
        <w:rPr>
          <w:rFonts w:ascii="Arial"/>
          <w:color w:val="231F20"/>
          <w:spacing w:val="-6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Sydney</w:t>
      </w:r>
      <w:r>
        <w:rPr>
          <w:rFonts w:ascii="Arial"/>
          <w:color w:val="231F20"/>
          <w:spacing w:val="-6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and</w:t>
      </w:r>
      <w:r>
        <w:rPr>
          <w:rFonts w:ascii="Arial"/>
          <w:color w:val="231F20"/>
          <w:spacing w:val="-6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Royal</w:t>
      </w:r>
      <w:r>
        <w:rPr>
          <w:rFonts w:ascii="Arial"/>
          <w:color w:val="231F20"/>
          <w:spacing w:val="-6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North</w:t>
      </w:r>
      <w:r>
        <w:rPr>
          <w:rFonts w:ascii="Arial"/>
          <w:color w:val="231F20"/>
          <w:spacing w:val="-7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Shore</w:t>
      </w:r>
      <w:r>
        <w:rPr>
          <w:rFonts w:ascii="Arial"/>
          <w:color w:val="231F20"/>
          <w:spacing w:val="-6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Hospital,</w:t>
      </w:r>
      <w:r>
        <w:rPr>
          <w:rFonts w:ascii="Arial"/>
          <w:color w:val="231F20"/>
          <w:spacing w:val="-5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St</w:t>
      </w:r>
      <w:r>
        <w:rPr>
          <w:rFonts w:ascii="Arial"/>
          <w:color w:val="231F20"/>
          <w:spacing w:val="-5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Leonards,</w:t>
      </w:r>
      <w:r>
        <w:rPr>
          <w:rFonts w:ascii="Arial"/>
          <w:color w:val="231F20"/>
          <w:spacing w:val="-14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Australia</w:t>
      </w:r>
    </w:p>
    <w:p>
      <w:pPr>
        <w:spacing w:before="18"/>
        <w:ind w:left="141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pacing w:val="-2"/>
          <w:sz w:val="15"/>
          <w:vertAlign w:val="superscript"/>
        </w:rPr>
        <w:t>4</w:t>
      </w:r>
      <w:r>
        <w:rPr>
          <w:rFonts w:ascii="Arial"/>
          <w:color w:val="231F20"/>
          <w:spacing w:val="-2"/>
          <w:sz w:val="15"/>
          <w:vertAlign w:val="baseline"/>
        </w:rPr>
        <w:t>Sydney</w:t>
      </w:r>
      <w:r>
        <w:rPr>
          <w:rFonts w:ascii="Arial"/>
          <w:color w:val="231F20"/>
          <w:spacing w:val="-8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Medical</w:t>
      </w:r>
      <w:r>
        <w:rPr>
          <w:rFonts w:ascii="Arial"/>
          <w:color w:val="231F20"/>
          <w:spacing w:val="-7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School,</w:t>
      </w:r>
      <w:r>
        <w:rPr>
          <w:rFonts w:ascii="Arial"/>
          <w:color w:val="231F20"/>
          <w:spacing w:val="-5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Faculty</w:t>
      </w:r>
      <w:r>
        <w:rPr>
          <w:rFonts w:ascii="Arial"/>
          <w:color w:val="231F20"/>
          <w:spacing w:val="-7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of</w:t>
      </w:r>
      <w:r>
        <w:rPr>
          <w:rFonts w:ascii="Arial"/>
          <w:color w:val="231F20"/>
          <w:spacing w:val="-6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Medicine</w:t>
      </w:r>
      <w:r>
        <w:rPr>
          <w:rFonts w:ascii="Arial"/>
          <w:color w:val="231F20"/>
          <w:spacing w:val="-7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and</w:t>
      </w:r>
      <w:r>
        <w:rPr>
          <w:rFonts w:ascii="Arial"/>
          <w:color w:val="231F20"/>
          <w:spacing w:val="-6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Health,</w:t>
      </w:r>
      <w:r>
        <w:rPr>
          <w:rFonts w:ascii="Arial"/>
          <w:color w:val="231F20"/>
          <w:spacing w:val="-6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University</w:t>
      </w:r>
      <w:r>
        <w:rPr>
          <w:rFonts w:ascii="Arial"/>
          <w:color w:val="231F20"/>
          <w:spacing w:val="-7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of</w:t>
      </w:r>
      <w:r>
        <w:rPr>
          <w:rFonts w:ascii="Arial"/>
          <w:color w:val="231F20"/>
          <w:spacing w:val="-6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Sydney,</w:t>
      </w:r>
      <w:r>
        <w:rPr>
          <w:rFonts w:ascii="Arial"/>
          <w:color w:val="231F20"/>
          <w:spacing w:val="-5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Camperdown,</w:t>
      </w:r>
      <w:r>
        <w:rPr>
          <w:rFonts w:ascii="Arial"/>
          <w:color w:val="231F20"/>
          <w:spacing w:val="-14"/>
          <w:sz w:val="15"/>
          <w:vertAlign w:val="baseline"/>
        </w:rPr>
        <w:t> </w:t>
      </w:r>
      <w:r>
        <w:rPr>
          <w:rFonts w:ascii="Arial"/>
          <w:color w:val="231F20"/>
          <w:spacing w:val="-2"/>
          <w:sz w:val="15"/>
          <w:vertAlign w:val="baseline"/>
        </w:rPr>
        <w:t>Australia</w:t>
      </w:r>
    </w:p>
    <w:p>
      <w:pPr>
        <w:spacing w:before="17"/>
        <w:ind w:left="141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pacing w:val="-4"/>
          <w:sz w:val="15"/>
          <w:vertAlign w:val="superscript"/>
        </w:rPr>
        <w:t>5</w:t>
      </w:r>
      <w:r>
        <w:rPr>
          <w:rFonts w:ascii="Arial"/>
          <w:color w:val="231F20"/>
          <w:spacing w:val="-4"/>
          <w:sz w:val="15"/>
          <w:vertAlign w:val="baseline"/>
        </w:rPr>
        <w:t>Molecular</w:t>
      </w:r>
      <w:r>
        <w:rPr>
          <w:rFonts w:ascii="Arial"/>
          <w:color w:val="231F20"/>
          <w:spacing w:val="7"/>
          <w:sz w:val="15"/>
          <w:vertAlign w:val="baseline"/>
        </w:rPr>
        <w:t> </w:t>
      </w:r>
      <w:r>
        <w:rPr>
          <w:rFonts w:ascii="Arial"/>
          <w:color w:val="231F20"/>
          <w:spacing w:val="-4"/>
          <w:sz w:val="15"/>
          <w:vertAlign w:val="baseline"/>
        </w:rPr>
        <w:t>Medicine</w:t>
      </w:r>
      <w:r>
        <w:rPr>
          <w:rFonts w:ascii="Arial"/>
          <w:color w:val="231F20"/>
          <w:spacing w:val="8"/>
          <w:sz w:val="15"/>
          <w:vertAlign w:val="baseline"/>
        </w:rPr>
        <w:t> </w:t>
      </w:r>
      <w:r>
        <w:rPr>
          <w:rFonts w:ascii="Arial"/>
          <w:color w:val="231F20"/>
          <w:spacing w:val="-4"/>
          <w:sz w:val="15"/>
          <w:vertAlign w:val="baseline"/>
        </w:rPr>
        <w:t>Laboratory,</w:t>
      </w:r>
      <w:r>
        <w:rPr>
          <w:rFonts w:ascii="Arial"/>
          <w:color w:val="231F20"/>
          <w:spacing w:val="9"/>
          <w:sz w:val="15"/>
          <w:vertAlign w:val="baseline"/>
        </w:rPr>
        <w:t> </w:t>
      </w:r>
      <w:r>
        <w:rPr>
          <w:rFonts w:ascii="Arial"/>
          <w:color w:val="231F20"/>
          <w:spacing w:val="-4"/>
          <w:sz w:val="15"/>
          <w:vertAlign w:val="baseline"/>
        </w:rPr>
        <w:t>Concord</w:t>
      </w:r>
      <w:r>
        <w:rPr>
          <w:rFonts w:ascii="Arial"/>
          <w:color w:val="231F20"/>
          <w:spacing w:val="7"/>
          <w:sz w:val="15"/>
          <w:vertAlign w:val="baseline"/>
        </w:rPr>
        <w:t> </w:t>
      </w:r>
      <w:r>
        <w:rPr>
          <w:rFonts w:ascii="Arial"/>
          <w:color w:val="231F20"/>
          <w:spacing w:val="-4"/>
          <w:sz w:val="15"/>
          <w:vertAlign w:val="baseline"/>
        </w:rPr>
        <w:t>Repatriation</w:t>
      </w:r>
      <w:r>
        <w:rPr>
          <w:rFonts w:ascii="Arial"/>
          <w:color w:val="231F20"/>
          <w:spacing w:val="8"/>
          <w:sz w:val="15"/>
          <w:vertAlign w:val="baseline"/>
        </w:rPr>
        <w:t> </w:t>
      </w:r>
      <w:r>
        <w:rPr>
          <w:rFonts w:ascii="Arial"/>
          <w:color w:val="231F20"/>
          <w:spacing w:val="-4"/>
          <w:sz w:val="15"/>
          <w:vertAlign w:val="baseline"/>
        </w:rPr>
        <w:t>General</w:t>
      </w:r>
      <w:r>
        <w:rPr>
          <w:rFonts w:ascii="Arial"/>
          <w:color w:val="231F20"/>
          <w:spacing w:val="8"/>
          <w:sz w:val="15"/>
          <w:vertAlign w:val="baseline"/>
        </w:rPr>
        <w:t> </w:t>
      </w:r>
      <w:r>
        <w:rPr>
          <w:rFonts w:ascii="Arial"/>
          <w:color w:val="231F20"/>
          <w:spacing w:val="-4"/>
          <w:sz w:val="15"/>
          <w:vertAlign w:val="baseline"/>
        </w:rPr>
        <w:t>Hospital,</w:t>
      </w:r>
      <w:r>
        <w:rPr>
          <w:rFonts w:ascii="Arial"/>
          <w:color w:val="231F20"/>
          <w:spacing w:val="9"/>
          <w:sz w:val="15"/>
          <w:vertAlign w:val="baseline"/>
        </w:rPr>
        <w:t> </w:t>
      </w:r>
      <w:r>
        <w:rPr>
          <w:rFonts w:ascii="Arial"/>
          <w:color w:val="231F20"/>
          <w:spacing w:val="-4"/>
          <w:sz w:val="15"/>
          <w:vertAlign w:val="baseline"/>
        </w:rPr>
        <w:t>Sydney, Australia</w:t>
      </w:r>
    </w:p>
    <w:p>
      <w:pPr>
        <w:pStyle w:val="BodyText"/>
        <w:spacing w:before="9"/>
        <w:rPr>
          <w:rFonts w:ascii="Arial"/>
          <w:sz w:val="14"/>
        </w:rPr>
      </w:pPr>
      <w:r>
        <w:rPr>
          <w:rFonts w:ascii="Arial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719999</wp:posOffset>
                </wp:positionH>
                <wp:positionV relativeFrom="paragraph">
                  <wp:posOffset>123177</wp:posOffset>
                </wp:positionV>
                <wp:extent cx="61201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91242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02pt;margin-top:9.69899pt;width:481.9pt;height:.1pt;mso-position-horizontal-relative:page;mso-position-vertical-relative:paragraph;z-index:-15727616;mso-wrap-distance-left:0;mso-wrap-distance-right:0" id="docshape6" coordorigin="1134,194" coordsize="9638,0" path="m1134,194l10772,194e" filled="false" stroked="true" strokeweight=".5pt" strokecolor="#91242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85" w:lineRule="auto" w:before="115"/>
        <w:ind w:left="141" w:right="139"/>
        <w:jc w:val="both"/>
      </w:pP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i/>
          <w:color w:val="231F20"/>
        </w:rPr>
        <w:t>POLG</w:t>
      </w:r>
      <w:r>
        <w:rPr>
          <w:i/>
          <w:color w:val="231F20"/>
          <w:spacing w:val="-12"/>
        </w:rPr>
        <w:t> </w:t>
      </w:r>
      <w:r>
        <w:rPr>
          <w:color w:val="231F20"/>
        </w:rPr>
        <w:t>gene</w:t>
      </w:r>
      <w:r>
        <w:rPr>
          <w:color w:val="231F20"/>
          <w:spacing w:val="-12"/>
        </w:rPr>
        <w:t> </w:t>
      </w:r>
      <w:r>
        <w:rPr>
          <w:color w:val="231F20"/>
        </w:rPr>
        <w:t>encodes</w:t>
      </w:r>
      <w:r>
        <w:rPr>
          <w:color w:val="231F20"/>
          <w:spacing w:val="-12"/>
        </w:rPr>
        <w:t> </w:t>
      </w:r>
      <w:r>
        <w:rPr>
          <w:color w:val="231F20"/>
        </w:rPr>
        <w:t>mitochondrial</w:t>
      </w:r>
      <w:r>
        <w:rPr>
          <w:color w:val="231F20"/>
          <w:spacing w:val="-12"/>
        </w:rPr>
        <w:t> </w:t>
      </w:r>
      <w:r>
        <w:rPr>
          <w:color w:val="231F20"/>
        </w:rPr>
        <w:t>DNA</w:t>
      </w:r>
      <w:r>
        <w:rPr>
          <w:color w:val="231F20"/>
          <w:spacing w:val="-12"/>
        </w:rPr>
        <w:t> </w:t>
      </w:r>
      <w:r>
        <w:rPr>
          <w:color w:val="231F20"/>
        </w:rPr>
        <w:t>polymerase,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mutations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gene</w:t>
      </w:r>
      <w:r>
        <w:rPr>
          <w:color w:val="231F20"/>
          <w:spacing w:val="-12"/>
        </w:rPr>
        <w:t> </w:t>
      </w:r>
      <w:r>
        <w:rPr>
          <w:color w:val="231F20"/>
        </w:rPr>
        <w:t>cause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spectrum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disorders</w:t>
      </w:r>
      <w:r>
        <w:rPr>
          <w:color w:val="231F20"/>
          <w:spacing w:val="-12"/>
        </w:rPr>
        <w:t> </w:t>
      </w:r>
      <w:r>
        <w:rPr>
          <w:color w:val="231F20"/>
        </w:rPr>
        <w:t>related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mi- tochondrial</w:t>
      </w:r>
      <w:r>
        <w:rPr>
          <w:color w:val="231F20"/>
          <w:spacing w:val="-12"/>
        </w:rPr>
        <w:t> </w:t>
      </w:r>
      <w:r>
        <w:rPr>
          <w:color w:val="231F20"/>
        </w:rPr>
        <w:t>DNA</w:t>
      </w:r>
      <w:r>
        <w:rPr>
          <w:color w:val="231F20"/>
          <w:spacing w:val="-12"/>
        </w:rPr>
        <w:t> </w:t>
      </w:r>
      <w:r>
        <w:rPr>
          <w:color w:val="231F20"/>
        </w:rPr>
        <w:t>depletion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deletion.</w:t>
      </w:r>
      <w:r>
        <w:rPr>
          <w:color w:val="231F20"/>
          <w:spacing w:val="-12"/>
        </w:rPr>
        <w:t> </w:t>
      </w:r>
      <w:r>
        <w:rPr>
          <w:color w:val="231F20"/>
        </w:rPr>
        <w:t>Dystonia</w:t>
      </w:r>
      <w:r>
        <w:rPr>
          <w:color w:val="231F20"/>
          <w:spacing w:val="-12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only</w:t>
      </w:r>
      <w:r>
        <w:rPr>
          <w:color w:val="231F20"/>
          <w:spacing w:val="-11"/>
        </w:rPr>
        <w:t> </w:t>
      </w:r>
      <w:r>
        <w:rPr>
          <w:color w:val="231F20"/>
        </w:rPr>
        <w:t>rarely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reported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2"/>
        </w:rPr>
        <w:t> </w:t>
      </w:r>
      <w:r>
        <w:rPr>
          <w:color w:val="231F20"/>
        </w:rPr>
        <w:t>early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prominent</w:t>
      </w:r>
      <w:r>
        <w:rPr>
          <w:color w:val="231F20"/>
          <w:spacing w:val="-11"/>
        </w:rPr>
        <w:t> </w:t>
      </w:r>
      <w:r>
        <w:rPr>
          <w:color w:val="231F20"/>
        </w:rPr>
        <w:t>manifestation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i/>
          <w:color w:val="231F20"/>
        </w:rPr>
        <w:t>POLG </w:t>
      </w:r>
      <w:r>
        <w:rPr>
          <w:color w:val="231F20"/>
        </w:rPr>
        <w:t>mutations.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report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case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30-year-old</w:t>
      </w:r>
      <w:r>
        <w:rPr>
          <w:color w:val="231F20"/>
          <w:spacing w:val="-3"/>
        </w:rPr>
        <w:t> </w:t>
      </w:r>
      <w:r>
        <w:rPr>
          <w:color w:val="231F20"/>
        </w:rPr>
        <w:t>male</w:t>
      </w:r>
      <w:r>
        <w:rPr>
          <w:color w:val="231F20"/>
          <w:spacing w:val="-3"/>
        </w:rPr>
        <w:t> </w:t>
      </w:r>
      <w:r>
        <w:rPr>
          <w:color w:val="231F20"/>
        </w:rPr>
        <w:t>presenting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lower</w:t>
      </w:r>
      <w:r>
        <w:rPr>
          <w:color w:val="231F20"/>
          <w:spacing w:val="-3"/>
        </w:rPr>
        <w:t> </w:t>
      </w:r>
      <w:r>
        <w:rPr>
          <w:color w:val="231F20"/>
        </w:rPr>
        <w:t>limb</w:t>
      </w:r>
      <w:r>
        <w:rPr>
          <w:color w:val="231F20"/>
          <w:spacing w:val="-3"/>
        </w:rPr>
        <w:t> </w:t>
      </w:r>
      <w:r>
        <w:rPr>
          <w:color w:val="231F20"/>
        </w:rPr>
        <w:t>dystonia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peripheral</w:t>
      </w:r>
      <w:r>
        <w:rPr>
          <w:color w:val="231F20"/>
          <w:spacing w:val="-3"/>
        </w:rPr>
        <w:t> </w:t>
      </w:r>
      <w:r>
        <w:rPr>
          <w:color w:val="231F20"/>
        </w:rPr>
        <w:t>neuropathy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demon- strate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dystonia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levodopa</w:t>
      </w:r>
      <w:r>
        <w:rPr>
          <w:color w:val="231F20"/>
          <w:spacing w:val="-5"/>
        </w:rPr>
        <w:t> </w:t>
      </w:r>
      <w:r>
        <w:rPr>
          <w:color w:val="231F20"/>
        </w:rPr>
        <w:t>responsive</w:t>
      </w:r>
      <w:r>
        <w:rPr>
          <w:color w:val="231F20"/>
          <w:spacing w:val="-5"/>
        </w:rPr>
        <w:t> </w:t>
      </w:r>
      <w:r>
        <w:rPr>
          <w:color w:val="231F20"/>
        </w:rPr>
        <w:t>(with</w:t>
      </w:r>
      <w:r>
        <w:rPr>
          <w:color w:val="231F20"/>
          <w:spacing w:val="-5"/>
        </w:rPr>
        <w:t> </w:t>
      </w:r>
      <w:r>
        <w:rPr>
          <w:color w:val="231F20"/>
        </w:rPr>
        <w:t>video</w:t>
      </w:r>
      <w:r>
        <w:rPr>
          <w:color w:val="231F20"/>
          <w:spacing w:val="-5"/>
        </w:rPr>
        <w:t> </w:t>
      </w:r>
      <w:r>
        <w:rPr>
          <w:color w:val="231F20"/>
        </w:rPr>
        <w:t>findings).</w:t>
      </w:r>
      <w:r>
        <w:rPr>
          <w:color w:val="231F20"/>
          <w:spacing w:val="-5"/>
        </w:rPr>
        <w:t> </w:t>
      </w:r>
      <w:r>
        <w:rPr>
          <w:color w:val="231F20"/>
        </w:rPr>
        <w:t>Whole-genome</w:t>
      </w:r>
      <w:r>
        <w:rPr>
          <w:color w:val="231F20"/>
          <w:spacing w:val="-5"/>
        </w:rPr>
        <w:t> </w:t>
      </w:r>
      <w:r>
        <w:rPr>
          <w:color w:val="231F20"/>
        </w:rPr>
        <w:t>sequencing</w:t>
      </w:r>
      <w:r>
        <w:rPr>
          <w:color w:val="231F20"/>
          <w:spacing w:val="-5"/>
        </w:rPr>
        <w:t> </w:t>
      </w:r>
      <w:r>
        <w:rPr>
          <w:color w:val="231F20"/>
        </w:rPr>
        <w:t>revealed</w:t>
      </w:r>
      <w:r>
        <w:rPr>
          <w:color w:val="231F20"/>
          <w:spacing w:val="-5"/>
        </w:rPr>
        <w:t> </w:t>
      </w:r>
      <w:r>
        <w:rPr>
          <w:color w:val="231F20"/>
        </w:rPr>
        <w:t>biallelic</w:t>
      </w:r>
      <w:r>
        <w:rPr>
          <w:color w:val="231F20"/>
          <w:spacing w:val="-5"/>
        </w:rPr>
        <w:t> </w:t>
      </w:r>
      <w:r>
        <w:rPr>
          <w:color w:val="231F20"/>
        </w:rPr>
        <w:t>variants</w:t>
      </w:r>
      <w:r>
        <w:rPr>
          <w:color w:val="231F20"/>
          <w:spacing w:val="-5"/>
        </w:rPr>
        <w:t> </w:t>
      </w:r>
      <w:r>
        <w:rPr>
          <w:color w:val="231F20"/>
        </w:rPr>
        <w:t>in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i/>
          <w:color w:val="231F20"/>
          <w:spacing w:val="-2"/>
        </w:rPr>
        <w:t>POLG</w:t>
      </w:r>
      <w:r>
        <w:rPr>
          <w:i/>
          <w:color w:val="231F20"/>
          <w:spacing w:val="-9"/>
        </w:rPr>
        <w:t> </w:t>
      </w:r>
      <w:r>
        <w:rPr>
          <w:color w:val="231F20"/>
          <w:spacing w:val="-2"/>
        </w:rPr>
        <w:t>gene: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known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pathogenic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variant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[NM_001126131.2:c.2209G&gt;C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(p.Gly737Arg)]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novel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likely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pathogenic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variant [NM_001126131.2:c.3305A&gt;C (p.Gln1102Pro)]. A genetic diagnosis was made before the appearance of more readily recogniz- </w:t>
      </w:r>
      <w:r>
        <w:rPr>
          <w:color w:val="231F20"/>
        </w:rPr>
        <w:t>able</w:t>
      </w:r>
      <w:r>
        <w:rPr>
          <w:color w:val="231F20"/>
          <w:spacing w:val="-11"/>
        </w:rPr>
        <w:t> </w:t>
      </w:r>
      <w:r>
        <w:rPr>
          <w:color w:val="231F20"/>
        </w:rPr>
        <w:t>features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mitochondrial</w:t>
      </w:r>
      <w:r>
        <w:rPr>
          <w:color w:val="231F20"/>
          <w:spacing w:val="-11"/>
        </w:rPr>
        <w:t> </w:t>
      </w:r>
      <w:r>
        <w:rPr>
          <w:color w:val="231F20"/>
        </w:rPr>
        <w:t>disease,</w:t>
      </w:r>
      <w:r>
        <w:rPr>
          <w:color w:val="231F20"/>
          <w:spacing w:val="-11"/>
        </w:rPr>
        <w:t> </w:t>
      </w:r>
      <w:r>
        <w:rPr>
          <w:color w:val="231F20"/>
        </w:rPr>
        <w:t>allowing</w:t>
      </w:r>
      <w:r>
        <w:rPr>
          <w:color w:val="231F20"/>
          <w:spacing w:val="-11"/>
        </w:rPr>
        <w:t> </w:t>
      </w:r>
      <w:r>
        <w:rPr>
          <w:color w:val="231F20"/>
        </w:rPr>
        <w:t>us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avoid</w:t>
      </w:r>
      <w:r>
        <w:rPr>
          <w:color w:val="231F20"/>
          <w:spacing w:val="-11"/>
        </w:rPr>
        <w:t> </w:t>
      </w:r>
      <w:r>
        <w:rPr>
          <w:color w:val="231F20"/>
        </w:rPr>
        <w:t>invasive</w:t>
      </w:r>
      <w:r>
        <w:rPr>
          <w:color w:val="231F20"/>
          <w:spacing w:val="-11"/>
        </w:rPr>
        <w:t> </w:t>
      </w:r>
      <w:r>
        <w:rPr>
          <w:color w:val="231F20"/>
        </w:rPr>
        <w:t>tissue</w:t>
      </w:r>
      <w:r>
        <w:rPr>
          <w:color w:val="231F20"/>
          <w:spacing w:val="-11"/>
        </w:rPr>
        <w:t> </w:t>
      </w:r>
      <w:r>
        <w:rPr>
          <w:color w:val="231F20"/>
        </w:rPr>
        <w:t>biopsies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potentially</w:t>
      </w:r>
      <w:r>
        <w:rPr>
          <w:color w:val="231F20"/>
          <w:spacing w:val="-11"/>
        </w:rPr>
        <w:t> </w:t>
      </w:r>
      <w:r>
        <w:rPr>
          <w:color w:val="231F20"/>
        </w:rPr>
        <w:t>deleterious</w:t>
      </w:r>
      <w:r>
        <w:rPr>
          <w:color w:val="231F20"/>
          <w:spacing w:val="-11"/>
        </w:rPr>
        <w:t> </w:t>
      </w:r>
      <w:r>
        <w:rPr>
          <w:color w:val="231F20"/>
        </w:rPr>
        <w:t>treatments,</w:t>
      </w:r>
      <w:r>
        <w:rPr>
          <w:color w:val="231F20"/>
          <w:spacing w:val="-11"/>
        </w:rPr>
        <w:t> </w:t>
      </w:r>
      <w:r>
        <w:rPr>
          <w:color w:val="231F20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</w:rPr>
        <w:t>as sodium</w:t>
      </w:r>
      <w:r>
        <w:rPr>
          <w:color w:val="231F20"/>
          <w:spacing w:val="-5"/>
        </w:rPr>
        <w:t> </w:t>
      </w:r>
      <w:r>
        <w:rPr>
          <w:color w:val="231F20"/>
        </w:rPr>
        <w:t>valproate.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POLG</w:t>
      </w:r>
      <w:r>
        <w:rPr>
          <w:color w:val="231F20"/>
        </w:rPr>
        <w:t>-related</w:t>
      </w:r>
      <w:r>
        <w:rPr>
          <w:color w:val="231F20"/>
          <w:spacing w:val="-5"/>
        </w:rPr>
        <w:t> </w:t>
      </w:r>
      <w:r>
        <w:rPr>
          <w:color w:val="231F20"/>
        </w:rPr>
        <w:t>disorder</w:t>
      </w:r>
      <w:r>
        <w:rPr>
          <w:color w:val="231F20"/>
          <w:spacing w:val="-5"/>
        </w:rPr>
        <w:t> </w:t>
      </w:r>
      <w:r>
        <w:rPr>
          <w:color w:val="231F20"/>
        </w:rPr>
        <w:t>should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suspected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cases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dystonia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peripheral</w:t>
      </w:r>
      <w:r>
        <w:rPr>
          <w:color w:val="231F20"/>
          <w:spacing w:val="-5"/>
        </w:rPr>
        <w:t> </w:t>
      </w:r>
      <w:r>
        <w:rPr>
          <w:color w:val="231F20"/>
        </w:rPr>
        <w:t>neuropathy,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diag- nosis may have implications for further investigations and management.</w:t>
      </w:r>
    </w:p>
    <w:p>
      <w:pPr>
        <w:pStyle w:val="BodyText"/>
        <w:spacing w:before="61"/>
        <w:ind w:left="141"/>
        <w:jc w:val="both"/>
      </w:pPr>
      <w:r>
        <w:rPr>
          <w:rFonts w:ascii="Arial"/>
          <w:b/>
          <w:color w:val="912428"/>
        </w:rPr>
        <w:t>Key</w:t>
      </w:r>
      <w:r>
        <w:rPr>
          <w:rFonts w:ascii="Arial"/>
          <w:b/>
          <w:color w:val="912428"/>
          <w:spacing w:val="-14"/>
        </w:rPr>
        <w:t> </w:t>
      </w:r>
      <w:r>
        <w:rPr>
          <w:rFonts w:ascii="Arial"/>
          <w:b/>
          <w:color w:val="912428"/>
        </w:rPr>
        <w:t>Words</w:t>
      </w:r>
      <w:r>
        <w:rPr>
          <w:rFonts w:ascii="Arial"/>
          <w:b/>
          <w:color w:val="912428"/>
          <w:spacing w:val="75"/>
          <w:w w:val="150"/>
        </w:rPr>
        <w:t> </w:t>
      </w:r>
      <w:r>
        <w:rPr>
          <w:color w:val="231F20"/>
        </w:rPr>
        <w:t>Dystonia;</w:t>
      </w:r>
      <w:r>
        <w:rPr>
          <w:color w:val="231F20"/>
          <w:spacing w:val="-12"/>
        </w:rPr>
        <w:t> </w:t>
      </w:r>
      <w:r>
        <w:rPr>
          <w:color w:val="231F20"/>
        </w:rPr>
        <w:t>Genetics;</w:t>
      </w:r>
      <w:r>
        <w:rPr>
          <w:color w:val="231F20"/>
          <w:spacing w:val="-12"/>
        </w:rPr>
        <w:t> </w:t>
      </w:r>
      <w:r>
        <w:rPr>
          <w:color w:val="231F20"/>
        </w:rPr>
        <w:t>Peripheral</w:t>
      </w:r>
      <w:r>
        <w:rPr>
          <w:color w:val="231F20"/>
          <w:spacing w:val="-12"/>
        </w:rPr>
        <w:t> </w:t>
      </w:r>
      <w:r>
        <w:rPr>
          <w:color w:val="231F20"/>
        </w:rPr>
        <w:t>Neuropathies;</w:t>
      </w:r>
      <w:r>
        <w:rPr>
          <w:color w:val="231F20"/>
          <w:spacing w:val="-11"/>
        </w:rPr>
        <w:t> </w:t>
      </w:r>
      <w:r>
        <w:rPr>
          <w:color w:val="231F20"/>
        </w:rPr>
        <w:t>Parkinsonism;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POLG.</w:t>
      </w: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5"/>
          <w:footerReference w:type="even" r:id="rId6"/>
          <w:type w:val="continuous"/>
          <w:pgSz w:w="11910" w:h="15880"/>
          <w:pgMar w:header="0" w:footer="603" w:top="220" w:bottom="800" w:left="992" w:right="992"/>
          <w:pgNumType w:start="157"/>
        </w:sectPr>
      </w:pPr>
    </w:p>
    <w:p>
      <w:pPr>
        <w:pStyle w:val="BodyText"/>
        <w:spacing w:line="285" w:lineRule="auto" w:before="119"/>
        <w:ind w:left="141" w:right="39" w:firstLine="170"/>
        <w:jc w:val="both"/>
        <w:rPr>
          <w:position w:val="7"/>
          <w:sz w:val="11"/>
        </w:rPr>
      </w:pPr>
      <w:r>
        <w:rPr>
          <w:color w:val="231F20"/>
          <w:spacing w:val="-4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spacing w:val="-4"/>
          <w:w w:val="105"/>
        </w:rPr>
        <w:t>POLG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gene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encodes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catalytic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subunit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mitochon- </w:t>
      </w:r>
      <w:r>
        <w:rPr>
          <w:color w:val="231F20"/>
          <w:spacing w:val="-2"/>
        </w:rPr>
        <w:t>drial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DNA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polymerase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called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DNA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polymerase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gamma.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2"/>
        </w:rPr>
        <w:t>POLG </w:t>
      </w:r>
      <w:r>
        <w:rPr>
          <w:color w:val="231F20"/>
          <w:spacing w:val="-2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nuclear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gene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responsible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mitochondrial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replication.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Mu- </w:t>
      </w:r>
      <w:r>
        <w:rPr>
          <w:color w:val="231F20"/>
          <w:spacing w:val="-6"/>
          <w:w w:val="105"/>
        </w:rPr>
        <w:t>tations in this gene can result in quantitative mitochondrial de- pletion, typically manifesting as one of a heterogeneous group </w:t>
      </w:r>
      <w:r>
        <w:rPr>
          <w:color w:val="231F20"/>
          <w:spacing w:val="-6"/>
        </w:rPr>
        <w:t>of recessive early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onset syndromes or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syndromes caused by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quali- </w:t>
      </w:r>
      <w:r>
        <w:rPr>
          <w:color w:val="231F20"/>
          <w:spacing w:val="-2"/>
          <w:w w:val="105"/>
        </w:rPr>
        <w:t>tative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mitochondrial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deletions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often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arise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later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life.</w:t>
      </w:r>
      <w:r>
        <w:rPr>
          <w:color w:val="231F20"/>
          <w:spacing w:val="-2"/>
          <w:w w:val="105"/>
          <w:position w:val="7"/>
          <w:sz w:val="11"/>
        </w:rPr>
        <w:t>1</w:t>
      </w:r>
    </w:p>
    <w:p>
      <w:pPr>
        <w:pStyle w:val="BodyText"/>
        <w:spacing w:line="285" w:lineRule="auto"/>
        <w:ind w:left="141" w:right="38" w:firstLine="170"/>
        <w:jc w:val="both"/>
      </w:pPr>
      <w:r>
        <w:rPr>
          <w:i/>
          <w:color w:val="231F20"/>
          <w:spacing w:val="-2"/>
        </w:rPr>
        <w:t>POLG</w:t>
      </w:r>
      <w:r>
        <w:rPr>
          <w:i/>
          <w:color w:val="231F20"/>
          <w:spacing w:val="-7"/>
        </w:rPr>
        <w:t> </w:t>
      </w:r>
      <w:r>
        <w:rPr>
          <w:color w:val="231F20"/>
          <w:spacing w:val="-2"/>
        </w:rPr>
        <w:t>mutations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represent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most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common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cause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inher- </w:t>
      </w:r>
      <w:r>
        <w:rPr>
          <w:color w:val="231F20"/>
          <w:spacing w:val="-4"/>
          <w:w w:val="105"/>
        </w:rPr>
        <w:t>ited nuclear DNA-encoded mitochondrial disorders.</w:t>
      </w:r>
      <w:r>
        <w:rPr>
          <w:color w:val="231F20"/>
          <w:spacing w:val="-4"/>
          <w:w w:val="105"/>
          <w:position w:val="7"/>
          <w:sz w:val="11"/>
        </w:rPr>
        <w:t>1</w:t>
      </w:r>
      <w:r>
        <w:rPr>
          <w:color w:val="231F20"/>
          <w:spacing w:val="22"/>
          <w:w w:val="105"/>
          <w:position w:val="7"/>
          <w:sz w:val="11"/>
        </w:rPr>
        <w:t> </w:t>
      </w:r>
      <w:r>
        <w:rPr>
          <w:i/>
          <w:color w:val="231F20"/>
          <w:spacing w:val="-4"/>
          <w:w w:val="105"/>
        </w:rPr>
        <w:t>POLG</w:t>
      </w:r>
      <w:r>
        <w:rPr>
          <w:color w:val="231F20"/>
          <w:spacing w:val="-4"/>
          <w:w w:val="105"/>
        </w:rPr>
        <w:t>- </w:t>
      </w:r>
      <w:r>
        <w:rPr>
          <w:color w:val="231F20"/>
          <w:spacing w:val="-2"/>
        </w:rPr>
        <w:t>related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disorders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encompass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spectrum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disorders,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including </w:t>
      </w:r>
      <w:r>
        <w:rPr>
          <w:color w:val="231F20"/>
        </w:rPr>
        <w:t>mitochondrial</w:t>
      </w:r>
      <w:r>
        <w:rPr>
          <w:color w:val="231F20"/>
          <w:spacing w:val="-12"/>
        </w:rPr>
        <w:t> </w:t>
      </w:r>
      <w:r>
        <w:rPr>
          <w:color w:val="231F20"/>
        </w:rPr>
        <w:t>DNA</w:t>
      </w:r>
      <w:r>
        <w:rPr>
          <w:color w:val="231F20"/>
          <w:spacing w:val="-12"/>
        </w:rPr>
        <w:t> </w:t>
      </w:r>
      <w:r>
        <w:rPr>
          <w:color w:val="231F20"/>
        </w:rPr>
        <w:t>depletion</w:t>
      </w:r>
      <w:r>
        <w:rPr>
          <w:color w:val="231F20"/>
          <w:spacing w:val="-12"/>
        </w:rPr>
        <w:t> </w:t>
      </w:r>
      <w:r>
        <w:rPr>
          <w:color w:val="231F20"/>
        </w:rPr>
        <w:t>syndrome</w:t>
      </w:r>
      <w:r>
        <w:rPr>
          <w:color w:val="231F20"/>
          <w:spacing w:val="-12"/>
        </w:rPr>
        <w:t> </w:t>
      </w:r>
      <w:r>
        <w:rPr>
          <w:color w:val="231F20"/>
        </w:rPr>
        <w:t>type</w:t>
      </w:r>
      <w:r>
        <w:rPr>
          <w:color w:val="231F20"/>
          <w:spacing w:val="-12"/>
        </w:rPr>
        <w:t> </w:t>
      </w:r>
      <w:r>
        <w:rPr>
          <w:color w:val="231F20"/>
        </w:rPr>
        <w:t>4A</w:t>
      </w:r>
      <w:r>
        <w:rPr>
          <w:color w:val="231F20"/>
          <w:spacing w:val="-12"/>
        </w:rPr>
        <w:t> </w:t>
      </w:r>
      <w:r>
        <w:rPr>
          <w:color w:val="231F20"/>
        </w:rPr>
        <w:t>(Alpers)</w:t>
      </w:r>
      <w:r>
        <w:rPr>
          <w:color w:val="231F20"/>
          <w:spacing w:val="-12"/>
        </w:rPr>
        <w:t> </w:t>
      </w:r>
      <w:r>
        <w:rPr>
          <w:color w:val="231F20"/>
        </w:rPr>
        <w:t>and </w:t>
      </w:r>
      <w:r>
        <w:rPr>
          <w:color w:val="231F20"/>
          <w:spacing w:val="-6"/>
          <w:w w:val="105"/>
        </w:rPr>
        <w:t>4B (mitochondrial neurogastrointestinal encephalomyopathy), </w:t>
      </w:r>
      <w:r>
        <w:rPr>
          <w:color w:val="231F20"/>
          <w:spacing w:val="-2"/>
        </w:rPr>
        <w:t>mitochondrial recessive ataxia syndromes (sensory ataxic neu- </w:t>
      </w:r>
      <w:r>
        <w:rPr>
          <w:color w:val="231F20"/>
          <w:spacing w:val="-6"/>
        </w:rPr>
        <w:t>ropathy,</w:t>
      </w:r>
      <w:r>
        <w:rPr>
          <w:color w:val="231F20"/>
          <w:spacing w:val="8"/>
        </w:rPr>
        <w:t> </w:t>
      </w:r>
      <w:r>
        <w:rPr>
          <w:color w:val="231F20"/>
          <w:spacing w:val="-6"/>
        </w:rPr>
        <w:t>dysarthria,</w:t>
      </w:r>
      <w:r>
        <w:rPr>
          <w:color w:val="231F20"/>
          <w:spacing w:val="8"/>
        </w:rPr>
        <w:t> </w:t>
      </w:r>
      <w:r>
        <w:rPr>
          <w:color w:val="231F20"/>
          <w:spacing w:val="-6"/>
        </w:rPr>
        <w:t>ophthalmoparesis,</w:t>
      </w:r>
      <w:r>
        <w:rPr>
          <w:color w:val="231F20"/>
          <w:spacing w:val="8"/>
        </w:rPr>
        <w:t> </w:t>
      </w:r>
      <w:r>
        <w:rPr>
          <w:color w:val="231F20"/>
          <w:spacing w:val="-6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6"/>
        </w:rPr>
        <w:t>spinocerebellar</w:t>
      </w:r>
      <w:r>
        <w:rPr>
          <w:color w:val="231F20"/>
          <w:spacing w:val="8"/>
        </w:rPr>
        <w:t> </w:t>
      </w:r>
      <w:r>
        <w:rPr>
          <w:color w:val="231F20"/>
          <w:spacing w:val="-6"/>
        </w:rPr>
        <w:t>ataxia</w:t>
      </w:r>
    </w:p>
    <w:p>
      <w:pPr>
        <w:pStyle w:val="BodyText"/>
        <w:spacing w:line="285" w:lineRule="auto" w:before="119"/>
        <w:ind w:left="141" w:right="139"/>
        <w:jc w:val="both"/>
        <w:rPr>
          <w:position w:val="7"/>
          <w:sz w:val="11"/>
        </w:rPr>
      </w:pPr>
      <w:r>
        <w:rPr/>
        <w:br w:type="column"/>
      </w:r>
      <w:r>
        <w:rPr>
          <w:color w:val="231F20"/>
          <w:spacing w:val="-2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epilepsy)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progressive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external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ophthalmoplegia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type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1 </w:t>
      </w:r>
      <w:r>
        <w:rPr>
          <w:color w:val="231F20"/>
          <w:spacing w:val="-6"/>
        </w:rPr>
        <w:t>(dominant</w:t>
      </w:r>
      <w:r>
        <w:rPr>
          <w:color w:val="231F20"/>
        </w:rPr>
        <w:t> </w:t>
      </w:r>
      <w:r>
        <w:rPr>
          <w:color w:val="231F20"/>
          <w:spacing w:val="-6"/>
        </w:rPr>
        <w:t>and</w:t>
      </w:r>
      <w:r>
        <w:rPr>
          <w:color w:val="231F20"/>
        </w:rPr>
        <w:t> </w:t>
      </w:r>
      <w:r>
        <w:rPr>
          <w:color w:val="231F20"/>
          <w:spacing w:val="-6"/>
        </w:rPr>
        <w:t>recessive).</w:t>
      </w:r>
      <w:r>
        <w:rPr>
          <w:color w:val="231F20"/>
        </w:rPr>
        <w:t> </w:t>
      </w:r>
      <w:r>
        <w:rPr>
          <w:color w:val="231F20"/>
          <w:spacing w:val="-6"/>
        </w:rPr>
        <w:t>Pediatric</w:t>
      </w:r>
      <w:r>
        <w:rPr>
          <w:color w:val="231F20"/>
        </w:rPr>
        <w:t> </w:t>
      </w:r>
      <w:r>
        <w:rPr>
          <w:color w:val="231F20"/>
          <w:spacing w:val="-6"/>
        </w:rPr>
        <w:t>patients</w:t>
      </w:r>
      <w:r>
        <w:rPr>
          <w:color w:val="231F20"/>
        </w:rPr>
        <w:t> </w:t>
      </w:r>
      <w:r>
        <w:rPr>
          <w:color w:val="231F20"/>
          <w:spacing w:val="-6"/>
        </w:rPr>
        <w:t>have</w:t>
      </w:r>
      <w:r>
        <w:rPr>
          <w:color w:val="231F20"/>
        </w:rPr>
        <w:t> </w:t>
      </w:r>
      <w:r>
        <w:rPr>
          <w:color w:val="231F20"/>
          <w:spacing w:val="-6"/>
        </w:rPr>
        <w:t>a</w:t>
      </w:r>
      <w:r>
        <w:rPr>
          <w:color w:val="231F20"/>
        </w:rPr>
        <w:t> </w:t>
      </w:r>
      <w:r>
        <w:rPr>
          <w:color w:val="231F20"/>
          <w:spacing w:val="-6"/>
        </w:rPr>
        <w:t>predominance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seizures,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hepatopathy,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lactic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acidaemia,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whereas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patients </w:t>
      </w:r>
      <w:r>
        <w:rPr>
          <w:color w:val="231F20"/>
          <w:spacing w:val="-4"/>
        </w:rPr>
        <w:t>developing symptoms in adulthood are more frequently affected </w:t>
      </w:r>
      <w:r>
        <w:rPr>
          <w:color w:val="231F20"/>
          <w:spacing w:val="-6"/>
          <w:w w:val="105"/>
        </w:rPr>
        <w:t>by myopathy, sensory ataxia, and chronic progressive external </w:t>
      </w:r>
      <w:r>
        <w:rPr>
          <w:color w:val="231F20"/>
          <w:spacing w:val="-2"/>
        </w:rPr>
        <w:t>ophthalmoplegia.</w:t>
      </w:r>
      <w:r>
        <w:rPr>
          <w:color w:val="231F20"/>
          <w:spacing w:val="-2"/>
          <w:position w:val="7"/>
          <w:sz w:val="11"/>
        </w:rPr>
        <w:t>2</w:t>
      </w:r>
      <w:r>
        <w:rPr>
          <w:color w:val="231F20"/>
          <w:spacing w:val="-5"/>
          <w:position w:val="7"/>
          <w:sz w:val="11"/>
        </w:rPr>
        <w:t> </w:t>
      </w:r>
      <w:r>
        <w:rPr>
          <w:i/>
          <w:color w:val="231F20"/>
          <w:spacing w:val="-2"/>
        </w:rPr>
        <w:t>POLG</w:t>
      </w:r>
      <w:r>
        <w:rPr>
          <w:i/>
          <w:color w:val="231F20"/>
          <w:spacing w:val="-10"/>
        </w:rPr>
        <w:t> </w:t>
      </w:r>
      <w:r>
        <w:rPr>
          <w:color w:val="231F20"/>
          <w:spacing w:val="-2"/>
        </w:rPr>
        <w:t>mutations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known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impli- </w:t>
      </w:r>
      <w:r>
        <w:rPr>
          <w:color w:val="231F20"/>
          <w:spacing w:val="-4"/>
        </w:rPr>
        <w:t>cated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one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many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mitochondrial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diseases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associated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dis- </w:t>
      </w:r>
      <w:r>
        <w:rPr>
          <w:color w:val="231F20"/>
          <w:w w:val="105"/>
        </w:rPr>
        <w:t>orders of movement.</w:t>
      </w:r>
      <w:r>
        <w:rPr>
          <w:color w:val="231F20"/>
          <w:w w:val="105"/>
          <w:position w:val="7"/>
          <w:sz w:val="11"/>
        </w:rPr>
        <w:t>3,4</w:t>
      </w:r>
    </w:p>
    <w:p>
      <w:pPr>
        <w:pStyle w:val="BodyText"/>
        <w:spacing w:line="285" w:lineRule="auto"/>
        <w:ind w:left="141" w:right="139" w:firstLine="170"/>
        <w:jc w:val="both"/>
      </w:pPr>
      <w:r>
        <w:rPr>
          <w:color w:val="231F20"/>
          <w:spacing w:val="-2"/>
        </w:rPr>
        <w:t>There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few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reports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literature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6"/>
        </w:rPr>
        <w:t> </w:t>
      </w:r>
      <w:r>
        <w:rPr>
          <w:i/>
          <w:color w:val="231F20"/>
          <w:spacing w:val="-2"/>
        </w:rPr>
        <w:t>POLG</w:t>
      </w:r>
      <w:r>
        <w:rPr>
          <w:color w:val="231F20"/>
          <w:spacing w:val="-2"/>
        </w:rPr>
        <w:t>-related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dis- </w:t>
      </w:r>
      <w:r>
        <w:rPr>
          <w:color w:val="231F20"/>
          <w:spacing w:val="-8"/>
          <w:w w:val="105"/>
        </w:rPr>
        <w:t>order</w:t>
      </w:r>
      <w:r>
        <w:rPr>
          <w:color w:val="231F20"/>
          <w:spacing w:val="-2"/>
        </w:rPr>
        <w:t> </w:t>
      </w:r>
      <w:r>
        <w:rPr>
          <w:color w:val="231F20"/>
          <w:spacing w:val="-8"/>
          <w:w w:val="105"/>
        </w:rPr>
        <w:t>with</w:t>
      </w:r>
      <w:r>
        <w:rPr>
          <w:color w:val="231F20"/>
          <w:spacing w:val="-2"/>
        </w:rPr>
        <w:t> </w:t>
      </w:r>
      <w:r>
        <w:rPr>
          <w:color w:val="231F20"/>
          <w:spacing w:val="-8"/>
          <w:w w:val="105"/>
        </w:rPr>
        <w:t>prominent</w:t>
      </w:r>
      <w:r>
        <w:rPr>
          <w:color w:val="231F20"/>
          <w:spacing w:val="-2"/>
        </w:rPr>
        <w:t> </w:t>
      </w:r>
      <w:r>
        <w:rPr>
          <w:color w:val="231F20"/>
          <w:spacing w:val="-8"/>
          <w:w w:val="105"/>
        </w:rPr>
        <w:t>dystonia</w:t>
      </w:r>
      <w:r>
        <w:rPr>
          <w:color w:val="231F20"/>
          <w:spacing w:val="-2"/>
        </w:rPr>
        <w:t> </w:t>
      </w:r>
      <w:r>
        <w:rPr>
          <w:color w:val="231F20"/>
          <w:spacing w:val="-8"/>
          <w:w w:val="105"/>
        </w:rPr>
        <w:t>at</w:t>
      </w:r>
      <w:r>
        <w:rPr>
          <w:color w:val="231F20"/>
          <w:spacing w:val="-2"/>
        </w:rPr>
        <w:t> </w:t>
      </w:r>
      <w:r>
        <w:rPr>
          <w:color w:val="231F20"/>
          <w:spacing w:val="-8"/>
          <w:w w:val="105"/>
        </w:rPr>
        <w:t>presentation.</w:t>
      </w:r>
      <w:r>
        <w:rPr>
          <w:color w:val="231F20"/>
          <w:spacing w:val="-8"/>
          <w:w w:val="105"/>
          <w:position w:val="7"/>
          <w:sz w:val="11"/>
        </w:rPr>
        <w:t>5</w:t>
      </w:r>
      <w:r>
        <w:rPr>
          <w:color w:val="231F20"/>
          <w:spacing w:val="20"/>
          <w:w w:val="105"/>
          <w:position w:val="7"/>
          <w:sz w:val="11"/>
        </w:rPr>
        <w:t> </w:t>
      </w:r>
      <w:r>
        <w:rPr>
          <w:color w:val="231F20"/>
          <w:spacing w:val="-8"/>
          <w:w w:val="105"/>
        </w:rPr>
        <w:t>We</w:t>
      </w:r>
      <w:r>
        <w:rPr>
          <w:color w:val="231F20"/>
          <w:spacing w:val="-2"/>
        </w:rPr>
        <w:t> </w:t>
      </w:r>
      <w:r>
        <w:rPr>
          <w:color w:val="231F20"/>
          <w:spacing w:val="-8"/>
          <w:w w:val="105"/>
        </w:rPr>
        <w:t>report</w:t>
      </w:r>
      <w:r>
        <w:rPr>
          <w:color w:val="231F20"/>
          <w:spacing w:val="-2"/>
        </w:rPr>
        <w:t> </w:t>
      </w:r>
      <w:r>
        <w:rPr>
          <w:color w:val="231F20"/>
          <w:spacing w:val="-8"/>
          <w:w w:val="105"/>
        </w:rPr>
        <w:t>a</w:t>
      </w:r>
      <w:r>
        <w:rPr>
          <w:color w:val="231F20"/>
          <w:spacing w:val="-2"/>
        </w:rPr>
        <w:t> </w:t>
      </w:r>
      <w:r>
        <w:rPr>
          <w:color w:val="231F20"/>
          <w:spacing w:val="-8"/>
          <w:w w:val="105"/>
        </w:rPr>
        <w:t>pro- </w:t>
      </w:r>
      <w:r>
        <w:rPr>
          <w:color w:val="231F20"/>
          <w:spacing w:val="-4"/>
          <w:w w:val="105"/>
        </w:rPr>
        <w:t>band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presenting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dystonia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peripheral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neuropathy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who </w:t>
      </w:r>
      <w:r>
        <w:rPr>
          <w:color w:val="231F20"/>
          <w:spacing w:val="-4"/>
        </w:rPr>
        <w:t>was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found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have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biallelic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disease-causing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variants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i/>
          <w:color w:val="231F20"/>
          <w:spacing w:val="-4"/>
        </w:rPr>
        <w:t>POLG </w:t>
      </w:r>
      <w:r>
        <w:rPr>
          <w:color w:val="231F20"/>
          <w:spacing w:val="-4"/>
          <w:w w:val="105"/>
        </w:rPr>
        <w:t>gene.</w:t>
      </w:r>
    </w:p>
    <w:p>
      <w:pPr>
        <w:pStyle w:val="BodyText"/>
        <w:spacing w:after="0" w:line="285" w:lineRule="auto"/>
        <w:jc w:val="both"/>
        <w:sectPr>
          <w:type w:val="continuous"/>
          <w:pgSz w:w="11910" w:h="15880"/>
          <w:pgMar w:header="0" w:footer="603" w:top="220" w:bottom="800" w:left="992" w:right="992"/>
          <w:cols w:num="2" w:equalWidth="0">
            <w:col w:w="4861" w:space="99"/>
            <w:col w:w="4966"/>
          </w:cols>
        </w:sectPr>
      </w:pPr>
    </w:p>
    <w:p>
      <w:pPr>
        <w:pStyle w:val="BodyText"/>
        <w:spacing w:before="10"/>
        <w:rPr>
          <w:sz w:val="4"/>
        </w:r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770890"/>
                <wp:effectExtent l="0" t="0" r="0" b="634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120130" cy="770890"/>
                          <a:chExt cx="6120130" cy="7708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120130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770890">
                                <a:moveTo>
                                  <a:pt x="6120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496"/>
                                </a:lnTo>
                                <a:lnTo>
                                  <a:pt x="6120003" y="770496"/>
                                </a:lnTo>
                                <a:lnTo>
                                  <a:pt x="6120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94" y="546338"/>
                            <a:ext cx="74548" cy="74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120130" cy="770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7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Received: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December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10,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2020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Revised: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January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31,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2021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Accepted: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March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16,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4"/>
                                  <w:sz w:val="14"/>
                                </w:rPr>
                                <w:t>2021</w:t>
                              </w:r>
                            </w:p>
                            <w:p>
                              <w:pPr>
                                <w:spacing w:before="19"/>
                                <w:ind w:left="17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Corresponding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author: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Michael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W.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Hayes,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4"/>
                                  <w:sz w:val="14"/>
                                </w:rPr>
                                <w:t>MBBS</w:t>
                              </w:r>
                            </w:p>
                            <w:p>
                              <w:pPr>
                                <w:spacing w:before="19"/>
                                <w:ind w:left="17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Department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Neurology,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Concord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Repatriation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General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Hospital,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Concord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NSW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2139,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Australia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Tel: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+61-2-9767-6416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Fax: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+61-2-9767-7807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14"/>
                                </w:rPr>
                                <w:t>/</w:t>
                              </w:r>
                            </w:p>
                            <w:p>
                              <w:pPr>
                                <w:spacing w:before="29"/>
                                <w:ind w:left="17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4"/>
                                </w:rPr>
                                <w:t>E-mail: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10"/>
                                  <w:sz w:val="14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rFonts w:ascii="Arial"/>
                                    <w:color w:val="FFFFFF"/>
                                    <w:spacing w:val="-2"/>
                                    <w:sz w:val="14"/>
                                  </w:rPr>
                                  <w:t>michael.hayes1@health.nsw.gov.au</w:t>
                                </w:r>
                              </w:hyperlink>
                            </w:p>
                            <w:p>
                              <w:pPr>
                                <w:spacing w:line="237" w:lineRule="auto" w:before="69"/>
                                <w:ind w:left="170" w:right="168" w:firstLine="25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position w:val="2"/>
                                  <w:sz w:val="9"/>
                                </w:rPr>
                                <w:t>cc</w:t>
                              </w:r>
                              <w:r>
                                <w:rPr>
                                  <w:color w:val="FFFFFF"/>
                                  <w:spacing w:val="23"/>
                                  <w:position w:val="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an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Open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Access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article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distributed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under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terms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Creative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Commons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Attribution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Non-Commercial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License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(https://creativecommons.org/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5"/>
                                </w:rPr>
                                <w:t>licenses/by-nc/4.0)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5"/>
                                </w:rPr>
                                <w:t>which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5"/>
                                </w:rPr>
                                <w:t>permits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5"/>
                                </w:rPr>
                                <w:t>unrestricted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5"/>
                                </w:rPr>
                                <w:t>non-commercial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5"/>
                                </w:rPr>
                                <w:t>use,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5"/>
                                </w:rPr>
                                <w:t>distribution, and reproduction in any medium, provided the original work is properly cited.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60.7pt;mso-position-horizontal-relative:char;mso-position-vertical-relative:line" id="docshapegroup7" coordorigin="0,0" coordsize="9638,1214">
                <v:rect style="position:absolute;left:0;top:0;width:9638;height:1214" id="docshape8" filled="true" fillcolor="#939598" stroked="false">
                  <v:fill type="solid"/>
                </v:rect>
                <v:shape style="position:absolute;left:170;top:860;width:118;height:118" type="#_x0000_t75" id="docshape9" stroked="false">
                  <v:imagedata r:id="rId9" o:title=""/>
                </v:shape>
                <v:shape style="position:absolute;left:0;top:0;width:9638;height:1214" type="#_x0000_t202" id="docshape10" filled="false" stroked="false">
                  <v:textbox inset="0,0,0,0">
                    <w:txbxContent>
                      <w:p>
                        <w:pPr>
                          <w:spacing w:before="41"/>
                          <w:ind w:left="17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Received: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December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10,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2020</w:t>
                        </w:r>
                        <w:r>
                          <w:rPr>
                            <w:rFonts w:ascii="Arial"/>
                            <w:color w:val="FFFFFF"/>
                            <w:spacing w:val="45"/>
                            <w:sz w:val="14"/>
                          </w:rPr>
                          <w:t> 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Revised: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January</w:t>
                        </w:r>
                        <w:r>
                          <w:rPr>
                            <w:rFonts w:ascii="Arial"/>
                            <w:color w:val="FFFFFF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31,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2021</w:t>
                        </w:r>
                        <w:r>
                          <w:rPr>
                            <w:rFonts w:ascii="Arial"/>
                            <w:color w:val="FFFFFF"/>
                            <w:spacing w:val="45"/>
                            <w:sz w:val="14"/>
                          </w:rPr>
                          <w:t> 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Accepted: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March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16,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4"/>
                            <w:sz w:val="14"/>
                          </w:rPr>
                          <w:t>2021</w:t>
                        </w:r>
                      </w:p>
                      <w:p>
                        <w:pPr>
                          <w:spacing w:before="19"/>
                          <w:ind w:left="17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Corresponding</w:t>
                        </w:r>
                        <w:r>
                          <w:rPr>
                            <w:rFonts w:ascii="Arial"/>
                            <w:color w:val="FFFFFF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author:</w:t>
                        </w:r>
                        <w:r>
                          <w:rPr>
                            <w:rFonts w:ascii="Arial"/>
                            <w:color w:val="FFFFFF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Michael</w:t>
                        </w:r>
                        <w:r>
                          <w:rPr>
                            <w:rFonts w:ascii="Arial"/>
                            <w:color w:val="FFFFFF"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W.</w:t>
                        </w:r>
                        <w:r>
                          <w:rPr>
                            <w:rFonts w:ascii="Arial"/>
                            <w:color w:val="FFFFFF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Hayes,</w:t>
                        </w:r>
                        <w:r>
                          <w:rPr>
                            <w:rFonts w:ascii="Arial"/>
                            <w:color w:val="FFFFFF"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4"/>
                            <w:sz w:val="14"/>
                          </w:rPr>
                          <w:t>MBBS</w:t>
                        </w:r>
                      </w:p>
                      <w:p>
                        <w:pPr>
                          <w:spacing w:before="19"/>
                          <w:ind w:left="17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Department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Neurology,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Concord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Repatriation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General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Hospital,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Concord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NSW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2139,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Australia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/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Tel: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+61-2-9767-6416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/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Fax: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+61-2-9767-7807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10"/>
                            <w:sz w:val="14"/>
                          </w:rPr>
                          <w:t>/</w:t>
                        </w:r>
                      </w:p>
                      <w:p>
                        <w:pPr>
                          <w:spacing w:before="29"/>
                          <w:ind w:left="17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4"/>
                          </w:rPr>
                          <w:t>E-mail:</w:t>
                        </w:r>
                        <w:r>
                          <w:rPr>
                            <w:rFonts w:ascii="Arial"/>
                            <w:color w:val="FFFFFF"/>
                            <w:spacing w:val="10"/>
                            <w:sz w:val="14"/>
                          </w:rPr>
                          <w:t> </w:t>
                        </w:r>
                        <w:hyperlink r:id="rId10">
                          <w:r>
                            <w:rPr>
                              <w:rFonts w:ascii="Arial"/>
                              <w:color w:val="FFFFFF"/>
                              <w:spacing w:val="-2"/>
                              <w:sz w:val="14"/>
                            </w:rPr>
                            <w:t>michael.hayes1@health.nsw.gov.au</w:t>
                          </w:r>
                        </w:hyperlink>
                      </w:p>
                      <w:p>
                        <w:pPr>
                          <w:spacing w:line="237" w:lineRule="auto" w:before="69"/>
                          <w:ind w:left="170" w:right="168" w:firstLine="25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position w:val="2"/>
                            <w:sz w:val="9"/>
                          </w:rPr>
                          <w:t>cc</w:t>
                        </w:r>
                        <w:r>
                          <w:rPr>
                            <w:color w:val="FFFFFF"/>
                            <w:spacing w:val="23"/>
                            <w:position w:val="2"/>
                            <w:sz w:val="9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This</w:t>
                        </w:r>
                        <w:r>
                          <w:rPr>
                            <w:color w:val="FFFFFF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is</w:t>
                        </w:r>
                        <w:r>
                          <w:rPr>
                            <w:color w:val="FFFFFF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an</w:t>
                        </w:r>
                        <w:r>
                          <w:rPr>
                            <w:color w:val="FFFFFF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Open</w:t>
                        </w:r>
                        <w:r>
                          <w:rPr>
                            <w:color w:val="FFFFFF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Access</w:t>
                        </w:r>
                        <w:r>
                          <w:rPr>
                            <w:color w:val="FFFFFF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article</w:t>
                        </w:r>
                        <w:r>
                          <w:rPr>
                            <w:color w:val="FFFFFF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distributed</w:t>
                        </w:r>
                        <w:r>
                          <w:rPr>
                            <w:color w:val="FFFFFF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under</w:t>
                        </w:r>
                        <w:r>
                          <w:rPr>
                            <w:color w:val="FFFFFF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the</w:t>
                        </w:r>
                        <w:r>
                          <w:rPr>
                            <w:color w:val="FFFFFF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terms</w:t>
                        </w:r>
                        <w:r>
                          <w:rPr>
                            <w:color w:val="FFFFFF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of</w:t>
                        </w:r>
                        <w:r>
                          <w:rPr>
                            <w:color w:val="FFFFFF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the</w:t>
                        </w:r>
                        <w:r>
                          <w:rPr>
                            <w:color w:val="FFFFFF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Creative</w:t>
                        </w:r>
                        <w:r>
                          <w:rPr>
                            <w:color w:val="FFFFFF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Commons</w:t>
                        </w:r>
                        <w:r>
                          <w:rPr>
                            <w:color w:val="FFFFFF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Attribution</w:t>
                        </w:r>
                        <w:r>
                          <w:rPr>
                            <w:color w:val="FFFFFF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Non-Commercial</w:t>
                        </w:r>
                        <w:r>
                          <w:rPr>
                            <w:color w:val="FFFFFF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License</w:t>
                        </w:r>
                        <w:r>
                          <w:rPr>
                            <w:color w:val="FFFFFF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z w:val="15"/>
                          </w:rPr>
                          <w:t>(https://creativecommons.org/</w:t>
                        </w:r>
                        <w:r>
                          <w:rPr>
                            <w:color w:val="FFFFFF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5"/>
                          </w:rPr>
                          <w:t>licenses/by-nc/4.0)</w:t>
                        </w:r>
                        <w:r>
                          <w:rPr>
                            <w:color w:val="FFFFFF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5"/>
                          </w:rPr>
                          <w:t>which</w:t>
                        </w:r>
                        <w:r>
                          <w:rPr>
                            <w:color w:val="FFFFFF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5"/>
                          </w:rPr>
                          <w:t>permits</w:t>
                        </w:r>
                        <w:r>
                          <w:rPr>
                            <w:color w:val="FFFFFF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5"/>
                          </w:rPr>
                          <w:t>unrestricted</w:t>
                        </w:r>
                        <w:r>
                          <w:rPr>
                            <w:color w:val="FFFFFF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5"/>
                          </w:rPr>
                          <w:t>non-commercial</w:t>
                        </w:r>
                        <w:r>
                          <w:rPr>
                            <w:color w:val="FFFFFF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5"/>
                          </w:rPr>
                          <w:t>use,</w:t>
                        </w:r>
                        <w:r>
                          <w:rPr>
                            <w:color w:val="FFFFFF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5"/>
                          </w:rPr>
                          <w:t>distribution, and reproduction in any medium, provided the original work is properly cited.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5880"/>
          <w:pgMar w:header="0" w:footer="603" w:top="220" w:bottom="800" w:left="992" w:right="992"/>
        </w:sectPr>
      </w:pPr>
    </w:p>
    <w:p>
      <w:pPr>
        <w:pStyle w:val="BodyText"/>
        <w:spacing w:before="2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even" r:id="rId11"/>
          <w:pgSz w:w="11910" w:h="15880"/>
          <w:pgMar w:header="312" w:footer="0" w:top="1280" w:bottom="800" w:left="992" w:right="992"/>
        </w:sectPr>
      </w:pPr>
    </w:p>
    <w:p>
      <w:pPr>
        <w:pStyle w:val="Heading1"/>
        <w:spacing w:before="123"/>
        <w:jc w:val="both"/>
      </w:pPr>
      <w:r>
        <w:rPr>
          <w:color w:val="912428"/>
          <w:spacing w:val="-2"/>
          <w:w w:val="90"/>
        </w:rPr>
        <w:t>CASE</w:t>
      </w:r>
      <w:r>
        <w:rPr>
          <w:color w:val="912428"/>
          <w:spacing w:val="-4"/>
          <w:w w:val="90"/>
        </w:rPr>
        <w:t> </w:t>
      </w:r>
      <w:r>
        <w:rPr>
          <w:color w:val="912428"/>
          <w:spacing w:val="-2"/>
          <w:w w:val="95"/>
        </w:rPr>
        <w:t>REPORT</w:t>
      </w:r>
    </w:p>
    <w:p>
      <w:pPr>
        <w:pStyle w:val="BodyText"/>
        <w:spacing w:line="285" w:lineRule="auto" w:before="244"/>
        <w:ind w:left="141" w:right="38" w:firstLine="170"/>
        <w:jc w:val="both"/>
      </w:pPr>
      <w:r>
        <w:rPr>
          <w:color w:val="231F20"/>
          <w:spacing w:val="-6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6"/>
          <w:w w:val="105"/>
        </w:rPr>
        <w:t>30-year-old</w:t>
      </w:r>
      <w:r>
        <w:rPr>
          <w:color w:val="231F20"/>
          <w:spacing w:val="-4"/>
        </w:rPr>
        <w:t> </w:t>
      </w:r>
      <w:r>
        <w:rPr>
          <w:color w:val="231F20"/>
          <w:spacing w:val="-6"/>
          <w:w w:val="105"/>
        </w:rPr>
        <w:t>male born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6"/>
          <w:w w:val="105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6"/>
          <w:w w:val="105"/>
        </w:rPr>
        <w:t>nonconsanguineous parents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6"/>
          <w:w w:val="105"/>
        </w:rPr>
        <w:t>pre- </w:t>
      </w:r>
      <w:r>
        <w:rPr>
          <w:color w:val="231F20"/>
          <w:spacing w:val="-2"/>
        </w:rPr>
        <w:t>sented with asymmetric tremor and dystonia, bradykinesia and </w:t>
      </w:r>
      <w:r>
        <w:rPr>
          <w:color w:val="231F20"/>
        </w:rPr>
        <w:t>sensory</w:t>
      </w:r>
      <w:r>
        <w:rPr>
          <w:color w:val="231F20"/>
          <w:spacing w:val="-12"/>
        </w:rPr>
        <w:t> </w:t>
      </w:r>
      <w:r>
        <w:rPr>
          <w:color w:val="231F20"/>
        </w:rPr>
        <w:t>symptoms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began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23</w:t>
      </w:r>
      <w:r>
        <w:rPr>
          <w:color w:val="231F20"/>
          <w:spacing w:val="-12"/>
        </w:rPr>
        <w:t> </w:t>
      </w:r>
      <w:r>
        <w:rPr>
          <w:color w:val="231F20"/>
        </w:rPr>
        <w:t>years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age.</w:t>
      </w:r>
      <w:r>
        <w:rPr>
          <w:color w:val="231F20"/>
          <w:spacing w:val="-12"/>
        </w:rPr>
        <w:t> </w:t>
      </w:r>
      <w:r>
        <w:rPr>
          <w:color w:val="231F20"/>
        </w:rPr>
        <w:t>He</w:t>
      </w:r>
      <w:r>
        <w:rPr>
          <w:color w:val="231F20"/>
          <w:spacing w:val="-12"/>
        </w:rPr>
        <w:t> </w:t>
      </w:r>
      <w:r>
        <w:rPr>
          <w:color w:val="231F20"/>
        </w:rPr>
        <w:t>first</w:t>
      </w:r>
      <w:r>
        <w:rPr>
          <w:color w:val="231F20"/>
          <w:spacing w:val="-12"/>
        </w:rPr>
        <w:t> </w:t>
      </w:r>
      <w:r>
        <w:rPr>
          <w:color w:val="231F20"/>
        </w:rPr>
        <w:t>noted </w:t>
      </w:r>
      <w:r>
        <w:rPr>
          <w:color w:val="231F20"/>
          <w:spacing w:val="-2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tremor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right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leg,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initially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present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exertion </w:t>
      </w:r>
      <w:r>
        <w:rPr>
          <w:color w:val="231F20"/>
          <w:spacing w:val="-6"/>
        </w:rPr>
        <w:t>only.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In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year,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he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noted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some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impairment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in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balance </w:t>
      </w:r>
      <w:r>
        <w:rPr>
          <w:color w:val="231F20"/>
          <w:spacing w:val="-6"/>
          <w:w w:val="105"/>
        </w:rPr>
        <w:t>and coordination that was exacerbated with eye closure and in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dark.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Subsequently,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leg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tremor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became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more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pronounced, spreading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involve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left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leg.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tremor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was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associated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with </w:t>
      </w:r>
      <w:r>
        <w:rPr>
          <w:color w:val="231F20"/>
        </w:rPr>
        <w:t>involuntary</w:t>
      </w:r>
      <w:r>
        <w:rPr>
          <w:color w:val="231F20"/>
          <w:spacing w:val="-12"/>
        </w:rPr>
        <w:t> </w:t>
      </w:r>
      <w:r>
        <w:rPr>
          <w:color w:val="231F20"/>
        </w:rPr>
        <w:t>inversion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feet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right</w:t>
      </w:r>
      <w:r>
        <w:rPr>
          <w:color w:val="231F20"/>
          <w:spacing w:val="-12"/>
        </w:rPr>
        <w:t> </w:t>
      </w:r>
      <w:r>
        <w:rPr>
          <w:color w:val="231F20"/>
        </w:rPr>
        <w:t>thumb</w:t>
      </w:r>
      <w:r>
        <w:rPr>
          <w:color w:val="231F20"/>
          <w:spacing w:val="-11"/>
        </w:rPr>
        <w:t> </w:t>
      </w:r>
      <w:r>
        <w:rPr>
          <w:color w:val="231F20"/>
        </w:rPr>
        <w:t>flexion,</w:t>
      </w:r>
      <w:r>
        <w:rPr>
          <w:color w:val="231F20"/>
          <w:spacing w:val="-12"/>
        </w:rPr>
        <w:t> </w:t>
      </w:r>
      <w:r>
        <w:rPr>
          <w:color w:val="231F20"/>
        </w:rPr>
        <w:t>head posturing,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paresthesia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right</w:t>
      </w:r>
      <w:r>
        <w:rPr>
          <w:color w:val="231F20"/>
          <w:spacing w:val="-12"/>
        </w:rPr>
        <w:t> </w:t>
      </w:r>
      <w:r>
        <w:rPr>
          <w:color w:val="231F20"/>
        </w:rPr>
        <w:t>foot.</w:t>
      </w:r>
      <w:r>
        <w:rPr>
          <w:color w:val="231F20"/>
          <w:spacing w:val="-12"/>
        </w:rPr>
        <w:t> </w:t>
      </w:r>
      <w:r>
        <w:rPr>
          <w:color w:val="231F20"/>
        </w:rPr>
        <w:t>Dystonia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trem- </w:t>
      </w:r>
      <w:r>
        <w:rPr>
          <w:color w:val="231F20"/>
          <w:spacing w:val="-2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absent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supine,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diurnal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component occurring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only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several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hours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awakening.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rel- </w:t>
      </w:r>
      <w:r>
        <w:rPr>
          <w:color w:val="231F20"/>
          <w:spacing w:val="-2"/>
          <w:w w:val="105"/>
        </w:rPr>
        <w:t>evant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past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medical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history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family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history.</w:t>
      </w:r>
    </w:p>
    <w:p>
      <w:pPr>
        <w:pStyle w:val="BodyText"/>
        <w:spacing w:line="285" w:lineRule="auto"/>
        <w:ind w:left="141" w:right="38" w:firstLine="170"/>
        <w:jc w:val="right"/>
      </w:pPr>
      <w:r>
        <w:rPr>
          <w:color w:val="231F20"/>
          <w:spacing w:val="-6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6"/>
          <w:w w:val="105"/>
        </w:rPr>
        <w:t>presentation,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6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6"/>
          <w:w w:val="105"/>
        </w:rPr>
        <w:t>patient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6"/>
          <w:w w:val="105"/>
        </w:rPr>
        <w:t>had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6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6"/>
          <w:w w:val="105"/>
        </w:rPr>
        <w:t>weight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6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6"/>
          <w:w w:val="105"/>
        </w:rPr>
        <w:t>73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6"/>
          <w:w w:val="105"/>
        </w:rPr>
        <w:t>kg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6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6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6"/>
          <w:w w:val="105"/>
        </w:rPr>
        <w:t>height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170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cm.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was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alert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reported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no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issues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work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and </w:t>
      </w:r>
      <w:r>
        <w:rPr>
          <w:color w:val="231F20"/>
          <w:spacing w:val="-4"/>
        </w:rPr>
        <w:t>daily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activities,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scoring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28/30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MMSE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two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points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lost </w:t>
      </w:r>
      <w:r>
        <w:rPr>
          <w:color w:val="231F20"/>
          <w:spacing w:val="-6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6"/>
          <w:w w:val="105"/>
        </w:rPr>
        <w:t>short-term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6"/>
          <w:w w:val="105"/>
        </w:rPr>
        <w:t>memory.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6"/>
          <w:w w:val="105"/>
        </w:rPr>
        <w:t>Cranial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6"/>
          <w:w w:val="105"/>
        </w:rPr>
        <w:t>nerve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6"/>
          <w:w w:val="105"/>
        </w:rPr>
        <w:t>examination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6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6"/>
          <w:w w:val="105"/>
        </w:rPr>
        <w:t>normal </w:t>
      </w:r>
      <w:r>
        <w:rPr>
          <w:color w:val="231F20"/>
          <w:spacing w:val="-4"/>
          <w:w w:val="105"/>
        </w:rPr>
        <w:t>apart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subtle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rotatory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nystagmus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looking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up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out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bilat- erally.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There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was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no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resting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tremor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upper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limbs,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but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bi- </w:t>
      </w:r>
      <w:r>
        <w:rPr>
          <w:color w:val="231F20"/>
          <w:spacing w:val="-2"/>
        </w:rPr>
        <w:t>lateral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dystonic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inversion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feet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noted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(Supplementary Video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1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online-only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Data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Supplement).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Repetitive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finger </w:t>
      </w:r>
      <w:r>
        <w:rPr>
          <w:color w:val="231F20"/>
          <w:spacing w:val="-4"/>
        </w:rPr>
        <w:t>taps and finger movements were mildly bradykinetic bilaterally. Repetitive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heel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foot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taps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moderately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slowed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bilaterally,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feature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more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evident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left.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Tone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power </w:t>
      </w:r>
      <w:r>
        <w:rPr>
          <w:color w:val="231F20"/>
          <w:spacing w:val="-8"/>
          <w:w w:val="105"/>
        </w:rPr>
        <w:t>were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8"/>
          <w:w w:val="105"/>
        </w:rPr>
        <w:t>both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8"/>
          <w:w w:val="105"/>
        </w:rPr>
        <w:t>preserved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8"/>
          <w:w w:val="105"/>
        </w:rPr>
        <w:t>throughout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8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8"/>
          <w:w w:val="105"/>
        </w:rPr>
        <w:t>upper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8"/>
          <w:w w:val="105"/>
        </w:rPr>
        <w:t>and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8"/>
          <w:w w:val="105"/>
        </w:rPr>
        <w:t>lower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8"/>
          <w:w w:val="105"/>
        </w:rPr>
        <w:t>limbs.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8"/>
          <w:w w:val="105"/>
        </w:rPr>
        <w:t>There </w:t>
      </w:r>
      <w:r>
        <w:rPr>
          <w:color w:val="231F20"/>
          <w:spacing w:val="-2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appendicular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cerebellar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signs.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Sensory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examination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re- </w:t>
      </w:r>
      <w:r>
        <w:rPr>
          <w:color w:val="231F20"/>
        </w:rPr>
        <w:t>vealed</w:t>
      </w:r>
      <w:r>
        <w:rPr>
          <w:color w:val="231F20"/>
          <w:spacing w:val="-12"/>
        </w:rPr>
        <w:t> </w:t>
      </w:r>
      <w:r>
        <w:rPr>
          <w:color w:val="231F20"/>
        </w:rPr>
        <w:t>bilateral</w:t>
      </w:r>
      <w:r>
        <w:rPr>
          <w:color w:val="231F20"/>
          <w:spacing w:val="-12"/>
        </w:rPr>
        <w:t> </w:t>
      </w:r>
      <w:r>
        <w:rPr>
          <w:color w:val="231F20"/>
        </w:rPr>
        <w:t>reduced</w:t>
      </w:r>
      <w:r>
        <w:rPr>
          <w:color w:val="231F20"/>
          <w:spacing w:val="-12"/>
        </w:rPr>
        <w:t> </w:t>
      </w:r>
      <w:r>
        <w:rPr>
          <w:color w:val="231F20"/>
        </w:rPr>
        <w:t>vibration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level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ankles</w:t>
      </w:r>
      <w:r>
        <w:rPr>
          <w:color w:val="231F20"/>
          <w:spacing w:val="-12"/>
        </w:rPr>
        <w:t> </w:t>
      </w:r>
      <w:r>
        <w:rPr>
          <w:color w:val="231F20"/>
        </w:rPr>
        <w:t>dis- </w:t>
      </w:r>
      <w:r>
        <w:rPr>
          <w:color w:val="231F20"/>
          <w:spacing w:val="-4"/>
          <w:w w:val="105"/>
        </w:rPr>
        <w:t>tally and impairment of joint proprioception in the great toes. </w:t>
      </w:r>
      <w:r>
        <w:rPr>
          <w:color w:val="231F20"/>
        </w:rPr>
        <w:t>Reflexes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absent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reinforcement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both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upper</w:t>
      </w:r>
      <w:r>
        <w:rPr>
          <w:color w:val="231F20"/>
          <w:spacing w:val="-12"/>
        </w:rPr>
        <w:t> </w:t>
      </w:r>
      <w:r>
        <w:rPr>
          <w:color w:val="231F20"/>
        </w:rPr>
        <w:t>and </w:t>
      </w:r>
      <w:r>
        <w:rPr>
          <w:color w:val="231F20"/>
          <w:spacing w:val="-4"/>
        </w:rPr>
        <w:t>lower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limbs,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plantar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responses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flexor.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upright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po- </w:t>
      </w:r>
      <w:r>
        <w:rPr>
          <w:color w:val="231F20"/>
          <w:spacing w:val="-6"/>
          <w:w w:val="105"/>
        </w:rPr>
        <w:t>sition,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6"/>
          <w:w w:val="105"/>
        </w:rPr>
        <w:t>occasional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6"/>
          <w:w w:val="105"/>
        </w:rPr>
        <w:t>high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6"/>
          <w:w w:val="105"/>
        </w:rPr>
        <w:t>amplitude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6"/>
          <w:w w:val="105"/>
        </w:rPr>
        <w:t>rhythmic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6"/>
          <w:w w:val="105"/>
        </w:rPr>
        <w:t>tremor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6"/>
          <w:w w:val="105"/>
        </w:rPr>
        <w:t>was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6"/>
          <w:w w:val="105"/>
        </w:rPr>
        <w:t>noted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6"/>
          <w:w w:val="105"/>
        </w:rPr>
        <w:t>in </w:t>
      </w:r>
      <w:r>
        <w:rPr>
          <w:color w:val="231F20"/>
          <w:spacing w:val="-4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right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leg.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His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gait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was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broad-based.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After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20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meters,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dys- </w:t>
      </w:r>
      <w:r>
        <w:rPr>
          <w:color w:val="231F20"/>
          <w:spacing w:val="-6"/>
          <w:w w:val="105"/>
        </w:rPr>
        <w:t>tonic foot inversion was accentuated, and the right toe became </w:t>
      </w:r>
      <w:r>
        <w:rPr>
          <w:color w:val="231F20"/>
          <w:spacing w:val="-8"/>
          <w:w w:val="105"/>
        </w:rPr>
        <w:t>extensor.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8"/>
          <w:w w:val="105"/>
        </w:rPr>
        <w:t>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8"/>
          <w:w w:val="105"/>
        </w:rPr>
        <w:t>tremor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8"/>
          <w:w w:val="105"/>
        </w:rPr>
        <w:t>abated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8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8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8"/>
          <w:w w:val="105"/>
        </w:rPr>
        <w:t>supine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8"/>
          <w:w w:val="105"/>
        </w:rPr>
        <w:t>position.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8"/>
          <w:w w:val="105"/>
        </w:rPr>
        <w:t>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8"/>
          <w:w w:val="105"/>
        </w:rPr>
        <w:t>was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8"/>
          <w:w w:val="105"/>
        </w:rPr>
        <w:t>unable to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8"/>
          <w:w w:val="105"/>
        </w:rPr>
        <w:t>perform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8"/>
          <w:w w:val="105"/>
        </w:rPr>
        <w:t>tandem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8"/>
          <w:w w:val="105"/>
        </w:rPr>
        <w:t>walking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8"/>
          <w:w w:val="105"/>
        </w:rPr>
        <w:t>but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8"/>
          <w:w w:val="105"/>
        </w:rPr>
        <w:t>could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8"/>
          <w:w w:val="105"/>
        </w:rPr>
        <w:t>walk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8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8"/>
          <w:w w:val="105"/>
        </w:rPr>
        <w:t>heels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8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8"/>
          <w:w w:val="105"/>
        </w:rPr>
        <w:t>toes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8"/>
          <w:w w:val="105"/>
        </w:rPr>
        <w:t>with </w:t>
      </w:r>
      <w:r>
        <w:rPr>
          <w:color w:val="231F20"/>
          <w:spacing w:val="-2"/>
        </w:rPr>
        <w:t>hand-holding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balance.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Romberg’s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test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positive. </w:t>
      </w:r>
      <w:r>
        <w:rPr>
          <w:color w:val="231F20"/>
          <w:spacing w:val="-2"/>
          <w:w w:val="105"/>
        </w:rPr>
        <w:t>Nerve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conduction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studies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somatosensory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evoked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poten- </w:t>
      </w:r>
      <w:r>
        <w:rPr>
          <w:color w:val="231F20"/>
          <w:spacing w:val="-4"/>
        </w:rPr>
        <w:t>tials revealed evidence of moderate to severe generalized senso- </w:t>
      </w:r>
      <w:r>
        <w:rPr>
          <w:color w:val="231F20"/>
          <w:spacing w:val="-6"/>
          <w:w w:val="105"/>
        </w:rPr>
        <w:t>ry length-dependent axonal polyneuropathy. Investigations for metabolic, infectious, and immune-mediated neuropathies and movement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6"/>
          <w:w w:val="105"/>
        </w:rPr>
        <w:t>disorders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6"/>
          <w:w w:val="105"/>
        </w:rPr>
        <w:t>were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6"/>
          <w:w w:val="105"/>
        </w:rPr>
        <w:t>unremarkable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6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6"/>
          <w:w w:val="105"/>
        </w:rPr>
        <w:t>bland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6"/>
          <w:w w:val="105"/>
        </w:rPr>
        <w:t>cerebrospi- </w:t>
      </w:r>
      <w:r>
        <w:rPr>
          <w:color w:val="231F20"/>
          <w:spacing w:val="-4"/>
          <w:w w:val="105"/>
        </w:rPr>
        <w:t>nal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fluid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no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abnormalities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MRI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brain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whole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spine.</w:t>
      </w:r>
    </w:p>
    <w:p>
      <w:pPr>
        <w:pStyle w:val="BodyText"/>
        <w:spacing w:line="285" w:lineRule="auto"/>
        <w:ind w:left="141" w:right="38"/>
        <w:jc w:val="both"/>
      </w:pPr>
      <w:r>
        <w:rPr>
          <w:color w:val="231F20"/>
          <w:spacing w:val="-4"/>
          <w:w w:val="105"/>
        </w:rPr>
        <w:t>Muscle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biopsy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assessment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mitochondrial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depletion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or </w:t>
      </w:r>
      <w:r>
        <w:rPr>
          <w:color w:val="231F20"/>
          <w:w w:val="105"/>
        </w:rPr>
        <w:t>multiple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deletions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performed.</w:t>
      </w:r>
    </w:p>
    <w:p>
      <w:pPr>
        <w:pStyle w:val="BodyText"/>
        <w:spacing w:line="285" w:lineRule="auto" w:before="1"/>
        <w:ind w:left="141" w:right="38" w:firstLine="170"/>
        <w:jc w:val="both"/>
      </w:pPr>
      <w:r>
        <w:rPr>
          <w:color w:val="231F20"/>
          <w:spacing w:val="-4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trial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low-dose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levodopa/benserazide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uptitrated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300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mg 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daily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levodopa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was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performed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significant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improvement </w:t>
      </w:r>
      <w:r>
        <w:rPr>
          <w:color w:val="231F20"/>
          <w:spacing w:val="-6"/>
          <w:w w:val="105"/>
        </w:rPr>
        <w:t>in</w:t>
      </w:r>
      <w:r>
        <w:rPr>
          <w:color w:val="231F20"/>
          <w:w w:val="105"/>
        </w:rPr>
        <w:t> </w:t>
      </w:r>
      <w:r>
        <w:rPr>
          <w:color w:val="231F20"/>
          <w:spacing w:val="-6"/>
          <w:w w:val="105"/>
        </w:rPr>
        <w:t>tremor</w:t>
      </w:r>
      <w:r>
        <w:rPr>
          <w:color w:val="231F20"/>
          <w:w w:val="105"/>
        </w:rPr>
        <w:t> </w:t>
      </w:r>
      <w:r>
        <w:rPr>
          <w:color w:val="231F20"/>
          <w:spacing w:val="-6"/>
          <w:w w:val="105"/>
        </w:rPr>
        <w:t>and</w:t>
      </w:r>
      <w:r>
        <w:rPr>
          <w:color w:val="231F20"/>
          <w:w w:val="105"/>
        </w:rPr>
        <w:t> </w:t>
      </w:r>
      <w:r>
        <w:rPr>
          <w:color w:val="231F20"/>
          <w:spacing w:val="-6"/>
          <w:w w:val="105"/>
        </w:rPr>
        <w:t>dystonia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6"/>
          <w:w w:val="105"/>
        </w:rPr>
        <w:t>(Supplementary</w:t>
      </w:r>
      <w:r>
        <w:rPr>
          <w:color w:val="231F20"/>
          <w:w w:val="105"/>
        </w:rPr>
        <w:t> </w:t>
      </w:r>
      <w:r>
        <w:rPr>
          <w:color w:val="231F20"/>
          <w:spacing w:val="-6"/>
          <w:w w:val="105"/>
        </w:rPr>
        <w:t>Video</w:t>
      </w:r>
      <w:r>
        <w:rPr>
          <w:color w:val="231F20"/>
          <w:w w:val="105"/>
        </w:rPr>
        <w:t> </w:t>
      </w:r>
      <w:r>
        <w:rPr>
          <w:color w:val="231F20"/>
          <w:spacing w:val="-6"/>
          <w:w w:val="105"/>
        </w:rPr>
        <w:t>1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6"/>
          <w:w w:val="105"/>
        </w:rPr>
        <w:t>in</w:t>
      </w:r>
      <w:r>
        <w:rPr>
          <w:color w:val="231F20"/>
          <w:w w:val="105"/>
        </w:rPr>
        <w:t> </w:t>
      </w:r>
      <w:r>
        <w:rPr>
          <w:color w:val="231F20"/>
          <w:spacing w:val="-6"/>
          <w:w w:val="105"/>
        </w:rPr>
        <w:t>the</w:t>
      </w:r>
      <w:r>
        <w:rPr>
          <w:color w:val="231F20"/>
          <w:w w:val="105"/>
        </w:rPr>
        <w:t> </w:t>
      </w:r>
      <w:r>
        <w:rPr>
          <w:color w:val="231F20"/>
          <w:spacing w:val="-6"/>
          <w:w w:val="105"/>
        </w:rPr>
        <w:t>online-</w:t>
      </w:r>
    </w:p>
    <w:p>
      <w:pPr>
        <w:pStyle w:val="BodyText"/>
        <w:spacing w:line="285" w:lineRule="auto" w:before="135"/>
        <w:ind w:left="6" w:right="138"/>
        <w:jc w:val="right"/>
      </w:pPr>
      <w:r>
        <w:rPr/>
        <w:br w:type="column"/>
      </w:r>
      <w:r>
        <w:rPr>
          <w:color w:val="231F20"/>
          <w:spacing w:val="-2"/>
        </w:rPr>
        <w:t>only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Data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Supplement)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without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significant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side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effects,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 patient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able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continue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full-time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work.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However,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last four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years,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developed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incipient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progressive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external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ophthal- </w:t>
      </w:r>
      <w:r>
        <w:rPr>
          <w:color w:val="231F20"/>
        </w:rPr>
        <w:t>moplegia;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resting</w:t>
      </w:r>
      <w:r>
        <w:rPr>
          <w:color w:val="231F20"/>
          <w:spacing w:val="-3"/>
        </w:rPr>
        <w:t> </w:t>
      </w:r>
      <w:r>
        <w:rPr>
          <w:color w:val="231F20"/>
        </w:rPr>
        <w:t>tremor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right</w:t>
      </w:r>
      <w:r>
        <w:rPr>
          <w:color w:val="231F20"/>
          <w:spacing w:val="-3"/>
        </w:rPr>
        <w:t> </w:t>
      </w:r>
      <w:r>
        <w:rPr>
          <w:color w:val="231F20"/>
        </w:rPr>
        <w:t>upper</w:t>
      </w:r>
      <w:r>
        <w:rPr>
          <w:color w:val="231F20"/>
          <w:spacing w:val="-3"/>
        </w:rPr>
        <w:t> </w:t>
      </w:r>
      <w:r>
        <w:rPr>
          <w:color w:val="231F20"/>
        </w:rPr>
        <w:t>limb;</w:t>
      </w:r>
      <w:r>
        <w:rPr>
          <w:color w:val="231F20"/>
          <w:spacing w:val="-3"/>
        </w:rPr>
        <w:t> </w:t>
      </w:r>
      <w:r>
        <w:rPr>
          <w:color w:val="231F20"/>
        </w:rPr>
        <w:t>occasional </w:t>
      </w:r>
      <w:r>
        <w:rPr>
          <w:color w:val="231F20"/>
          <w:spacing w:val="-2"/>
        </w:rPr>
        <w:t>myoclonic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jerks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shoulder,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arm,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forearm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distal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fingers; </w:t>
      </w:r>
      <w:r>
        <w:rPr>
          <w:color w:val="231F20"/>
          <w:spacing w:val="-4"/>
        </w:rPr>
        <w:t>appendicular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cerebellar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dysfunction;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mild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bilateral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foot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drop. </w:t>
      </w:r>
      <w:r>
        <w:rPr>
          <w:color w:val="231F20"/>
        </w:rPr>
        <w:t>The patient underwent whole-genome sequencing as report- ed.</w:t>
      </w:r>
      <w:r>
        <w:rPr>
          <w:color w:val="231F20"/>
          <w:position w:val="7"/>
          <w:sz w:val="11"/>
        </w:rPr>
        <w:t>6</w:t>
      </w:r>
      <w:r>
        <w:rPr>
          <w:color w:val="231F20"/>
          <w:spacing w:val="10"/>
          <w:position w:val="7"/>
          <w:sz w:val="11"/>
        </w:rPr>
        <w:t> </w:t>
      </w:r>
      <w:r>
        <w:rPr>
          <w:color w:val="231F20"/>
        </w:rPr>
        <w:t>Although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detected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initial</w:t>
      </w:r>
      <w:r>
        <w:rPr>
          <w:color w:val="231F20"/>
          <w:spacing w:val="-11"/>
        </w:rPr>
        <w:t> </w:t>
      </w:r>
      <w:r>
        <w:rPr>
          <w:color w:val="231F20"/>
        </w:rPr>
        <w:t>analysis,</w:t>
      </w:r>
      <w:r>
        <w:rPr>
          <w:color w:val="231F20"/>
          <w:spacing w:val="-11"/>
        </w:rPr>
        <w:t> </w:t>
      </w:r>
      <w:r>
        <w:rPr>
          <w:color w:val="231F20"/>
        </w:rPr>
        <w:t>two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POLG</w:t>
      </w:r>
      <w:r>
        <w:rPr>
          <w:i/>
          <w:color w:val="231F20"/>
          <w:spacing w:val="-11"/>
        </w:rPr>
        <w:t> </w:t>
      </w:r>
      <w:r>
        <w:rPr>
          <w:color w:val="231F20"/>
        </w:rPr>
        <w:t>vari- </w:t>
      </w:r>
      <w:r>
        <w:rPr>
          <w:color w:val="231F20"/>
          <w:spacing w:val="-4"/>
        </w:rPr>
        <w:t>ants were later established as disease-relevant following clinical </w:t>
      </w:r>
      <w:r>
        <w:rPr>
          <w:color w:val="231F20"/>
        </w:rPr>
        <w:t>and genetic re-evaluation: NM_001126131.2:c.2209G&gt;C (p. Gly737Arg)</w:t>
      </w:r>
      <w:r>
        <w:rPr>
          <w:color w:val="231F20"/>
          <w:spacing w:val="-9"/>
        </w:rPr>
        <w:t> </w:t>
      </w:r>
      <w:r>
        <w:rPr>
          <w:color w:val="231F20"/>
        </w:rPr>
        <w:t>(pathogenic,</w:t>
      </w:r>
      <w:r>
        <w:rPr>
          <w:color w:val="231F20"/>
          <w:spacing w:val="-9"/>
        </w:rPr>
        <w:t> </w:t>
      </w:r>
      <w:r>
        <w:rPr>
          <w:color w:val="231F20"/>
        </w:rPr>
        <w:t>PS1,</w:t>
      </w:r>
      <w:r>
        <w:rPr>
          <w:color w:val="231F20"/>
          <w:spacing w:val="-9"/>
        </w:rPr>
        <w:t> </w:t>
      </w:r>
      <w:r>
        <w:rPr>
          <w:color w:val="231F20"/>
        </w:rPr>
        <w:t>PM2,</w:t>
      </w:r>
      <w:r>
        <w:rPr>
          <w:color w:val="231F20"/>
          <w:spacing w:val="-9"/>
        </w:rPr>
        <w:t> </w:t>
      </w:r>
      <w:r>
        <w:rPr>
          <w:color w:val="231F20"/>
        </w:rPr>
        <w:t>PP2,</w:t>
      </w:r>
      <w:r>
        <w:rPr>
          <w:color w:val="231F20"/>
          <w:spacing w:val="-9"/>
        </w:rPr>
        <w:t> </w:t>
      </w:r>
      <w:r>
        <w:rPr>
          <w:color w:val="231F20"/>
        </w:rPr>
        <w:t>PP3,</w:t>
      </w:r>
      <w:r>
        <w:rPr>
          <w:color w:val="231F20"/>
          <w:spacing w:val="-9"/>
        </w:rPr>
        <w:t> </w:t>
      </w:r>
      <w:r>
        <w:rPr>
          <w:color w:val="231F20"/>
        </w:rPr>
        <w:t>PP5)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previ- ously reported</w:t>
      </w:r>
      <w:r>
        <w:rPr>
          <w:color w:val="231F20"/>
          <w:position w:val="7"/>
          <w:sz w:val="11"/>
        </w:rPr>
        <w:t>7,8</w:t>
      </w:r>
      <w:r>
        <w:rPr>
          <w:color w:val="231F20"/>
          <w:spacing w:val="25"/>
          <w:position w:val="7"/>
          <w:sz w:val="11"/>
        </w:rPr>
        <w:t> </w:t>
      </w:r>
      <w:r>
        <w:rPr>
          <w:color w:val="231F20"/>
        </w:rPr>
        <w:t>and a variant not previously associated with </w:t>
      </w:r>
      <w:r>
        <w:rPr>
          <w:color w:val="231F20"/>
          <w:spacing w:val="-2"/>
        </w:rPr>
        <w:t>human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disease,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NM_001126131.2:c.3305A&gt;C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(p.Gln1102Pro) </w:t>
      </w:r>
      <w:r>
        <w:rPr>
          <w:color w:val="231F20"/>
        </w:rPr>
        <w:t>(likely</w:t>
      </w:r>
      <w:r>
        <w:rPr>
          <w:color w:val="231F20"/>
          <w:spacing w:val="-8"/>
        </w:rPr>
        <w:t> </w:t>
      </w:r>
      <w:r>
        <w:rPr>
          <w:color w:val="231F20"/>
        </w:rPr>
        <w:t>pathogenic</w:t>
      </w:r>
      <w:r>
        <w:rPr>
          <w:color w:val="231F20"/>
          <w:spacing w:val="-8"/>
        </w:rPr>
        <w:t> </w:t>
      </w:r>
      <w:r>
        <w:rPr>
          <w:color w:val="231F20"/>
        </w:rPr>
        <w:t>PM1,</w:t>
      </w:r>
      <w:r>
        <w:rPr>
          <w:color w:val="231F20"/>
          <w:spacing w:val="-8"/>
        </w:rPr>
        <w:t> </w:t>
      </w:r>
      <w:r>
        <w:rPr>
          <w:color w:val="231F20"/>
        </w:rPr>
        <w:t>PM2,</w:t>
      </w:r>
      <w:r>
        <w:rPr>
          <w:color w:val="231F20"/>
          <w:spacing w:val="-8"/>
        </w:rPr>
        <w:t> </w:t>
      </w:r>
      <w:r>
        <w:rPr>
          <w:color w:val="231F20"/>
        </w:rPr>
        <w:t>PP2,</w:t>
      </w:r>
      <w:r>
        <w:rPr>
          <w:color w:val="231F20"/>
          <w:spacing w:val="-8"/>
        </w:rPr>
        <w:t> </w:t>
      </w:r>
      <w:r>
        <w:rPr>
          <w:color w:val="231F20"/>
        </w:rPr>
        <w:t>PP3).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POLG</w:t>
      </w:r>
      <w:r>
        <w:rPr>
          <w:i/>
          <w:color w:val="231F20"/>
          <w:spacing w:val="-8"/>
        </w:rPr>
        <w:t> </w:t>
      </w:r>
      <w:r>
        <w:rPr>
          <w:color w:val="231F20"/>
        </w:rPr>
        <w:t>variants </w:t>
      </w:r>
      <w:r>
        <w:rPr>
          <w:color w:val="231F20"/>
          <w:spacing w:val="-4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shown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affect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both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alleles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family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study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(Figure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1).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On </w:t>
      </w:r>
      <w:r>
        <w:rPr>
          <w:color w:val="231F20"/>
          <w:spacing w:val="-2"/>
        </w:rPr>
        <w:t>review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whole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genome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sequencing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database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ini- </w:t>
      </w:r>
      <w:r>
        <w:rPr>
          <w:color w:val="231F20"/>
        </w:rPr>
        <w:t>tial</w:t>
      </w:r>
      <w:r>
        <w:rPr>
          <w:color w:val="231F20"/>
          <w:spacing w:val="-1"/>
        </w:rPr>
        <w:t> </w:t>
      </w:r>
      <w:r>
        <w:rPr>
          <w:color w:val="231F20"/>
        </w:rPr>
        <w:t>study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n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=</w:t>
      </w:r>
      <w:r>
        <w:rPr>
          <w:color w:val="231F20"/>
          <w:spacing w:val="-1"/>
        </w:rPr>
        <w:t> </w:t>
      </w:r>
      <w:r>
        <w:rPr>
          <w:color w:val="231F20"/>
        </w:rPr>
        <w:t>111</w:t>
      </w:r>
      <w:r>
        <w:rPr>
          <w:color w:val="231F20"/>
          <w:spacing w:val="-1"/>
        </w:rPr>
        <w:t> </w:t>
      </w:r>
      <w:r>
        <w:rPr>
          <w:color w:val="231F20"/>
        </w:rPr>
        <w:t>probands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dystonia),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only proband</w:t>
      </w:r>
      <w:r>
        <w:rPr>
          <w:color w:val="231F20"/>
          <w:spacing w:val="-2"/>
        </w:rPr>
        <w:t> </w:t>
      </w:r>
      <w:r>
        <w:rPr>
          <w:color w:val="231F20"/>
        </w:rPr>
        <w:t>who</w:t>
      </w:r>
      <w:r>
        <w:rPr>
          <w:color w:val="231F20"/>
          <w:spacing w:val="-1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characterized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‘dystonia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periph-</w:t>
      </w:r>
    </w:p>
    <w:p>
      <w:pPr>
        <w:pStyle w:val="BodyText"/>
        <w:spacing w:line="218" w:lineRule="exact"/>
        <w:ind w:left="141"/>
      </w:pPr>
      <w:r>
        <w:rPr>
          <w:color w:val="231F20"/>
          <w:spacing w:val="-2"/>
        </w:rPr>
        <w:t>eral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neuropathy.’</w:t>
      </w:r>
    </w:p>
    <w:p>
      <w:pPr>
        <w:pStyle w:val="BodyText"/>
        <w:spacing w:before="71"/>
      </w:pPr>
    </w:p>
    <w:p>
      <w:pPr>
        <w:pStyle w:val="Heading1"/>
      </w:pPr>
      <w:r>
        <w:rPr>
          <w:color w:val="912428"/>
          <w:spacing w:val="-2"/>
        </w:rPr>
        <w:t>DISCUSSION</w:t>
      </w:r>
    </w:p>
    <w:p>
      <w:pPr>
        <w:pStyle w:val="BodyText"/>
        <w:spacing w:line="285" w:lineRule="auto" w:before="245"/>
        <w:ind w:left="141" w:right="139" w:firstLine="170"/>
        <w:jc w:val="right"/>
      </w:pPr>
      <w:r>
        <w:rPr>
          <w:color w:val="231F20"/>
          <w:spacing w:val="-8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8"/>
          <w:w w:val="105"/>
        </w:rPr>
        <w:t>report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8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8"/>
          <w:w w:val="105"/>
        </w:rPr>
        <w:t>case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8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8"/>
          <w:w w:val="105"/>
        </w:rPr>
        <w:t>dystonia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8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8"/>
          <w:w w:val="105"/>
        </w:rPr>
        <w:t>peripheral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8"/>
          <w:w w:val="105"/>
        </w:rPr>
        <w:t>neuropathy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8"/>
          <w:w w:val="105"/>
        </w:rPr>
        <w:t>caused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compound</w:t>
      </w:r>
      <w:r>
        <w:rPr>
          <w:color w:val="231F20"/>
          <w:spacing w:val="-12"/>
        </w:rPr>
        <w:t> </w:t>
      </w:r>
      <w:r>
        <w:rPr>
          <w:color w:val="231F20"/>
        </w:rPr>
        <w:t>heterozygous</w:t>
      </w:r>
      <w:r>
        <w:rPr>
          <w:color w:val="231F20"/>
          <w:spacing w:val="-12"/>
        </w:rPr>
        <w:t> </w:t>
      </w:r>
      <w:r>
        <w:rPr>
          <w:i/>
          <w:color w:val="231F20"/>
        </w:rPr>
        <w:t>POLG</w:t>
      </w:r>
      <w:r>
        <w:rPr>
          <w:i/>
          <w:color w:val="231F20"/>
          <w:spacing w:val="-12"/>
        </w:rPr>
        <w:t> </w:t>
      </w:r>
      <w:r>
        <w:rPr>
          <w:color w:val="231F20"/>
        </w:rPr>
        <w:t>mutations,</w:t>
      </w:r>
      <w:r>
        <w:rPr>
          <w:color w:val="231F20"/>
          <w:spacing w:val="-12"/>
        </w:rPr>
        <w:t> </w:t>
      </w:r>
      <w:r>
        <w:rPr>
          <w:color w:val="231F20"/>
        </w:rPr>
        <w:t>including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new </w:t>
      </w:r>
      <w:r>
        <w:rPr>
          <w:color w:val="231F20"/>
          <w:spacing w:val="-4"/>
        </w:rPr>
        <w:t>likely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pathogenic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variant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(p.Gln1102Pro).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known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pathogen- </w:t>
      </w:r>
      <w:r>
        <w:rPr>
          <w:color w:val="231F20"/>
          <w:spacing w:val="-2"/>
          <w:w w:val="105"/>
        </w:rPr>
        <w:t>ic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variant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(p.Gly737Arg)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previously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identified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with </w:t>
      </w:r>
      <w:r>
        <w:rPr>
          <w:color w:val="231F20"/>
          <w:spacing w:val="-2"/>
        </w:rPr>
        <w:t>compound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heterozygosity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two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siblings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similar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presen- </w:t>
      </w:r>
      <w:r>
        <w:rPr>
          <w:color w:val="231F20"/>
          <w:spacing w:val="-6"/>
          <w:w w:val="105"/>
        </w:rPr>
        <w:t>tation of early-onset parkinsonism, dystonic toe curling, action tremor,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6"/>
          <w:w w:val="105"/>
        </w:rPr>
        <w:t>bradykinesia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6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6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6"/>
          <w:w w:val="105"/>
        </w:rPr>
        <w:t>sensorimotor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6"/>
          <w:w w:val="105"/>
        </w:rPr>
        <w:t>axonal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6"/>
          <w:w w:val="105"/>
        </w:rPr>
        <w:t>peripheral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6"/>
          <w:w w:val="105"/>
        </w:rPr>
        <w:t>neu- </w:t>
      </w:r>
      <w:r>
        <w:rPr>
          <w:color w:val="231F20"/>
          <w:spacing w:val="-4"/>
          <w:w w:val="105"/>
        </w:rPr>
        <w:t>ropathy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their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twenties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partial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response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dopamine</w:t>
      </w:r>
      <w:r>
        <w:rPr>
          <w:color w:val="231F20"/>
          <w:spacing w:val="-4"/>
          <w:w w:val="105"/>
          <w:position w:val="7"/>
          <w:sz w:val="11"/>
        </w:rPr>
        <w:t>8</w:t>
      </w:r>
      <w:r>
        <w:rPr>
          <w:color w:val="231F20"/>
          <w:spacing w:val="11"/>
          <w:w w:val="105"/>
          <w:position w:val="7"/>
          <w:sz w:val="11"/>
        </w:rPr>
        <w:t> </w:t>
      </w:r>
      <w:r>
        <w:rPr>
          <w:color w:val="231F20"/>
          <w:spacing w:val="-4"/>
          <w:w w:val="105"/>
        </w:rPr>
        <w:t>in conjunction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another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known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pathogenic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variant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spacing w:val="-4"/>
          <w:w w:val="105"/>
        </w:rPr>
        <w:t>POLG</w:t>
      </w:r>
      <w:r>
        <w:rPr>
          <w:color w:val="231F20"/>
          <w:spacing w:val="-4"/>
          <w:w w:val="105"/>
        </w:rPr>
        <w:t>.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few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instances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whereby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dystonia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re- </w:t>
      </w:r>
      <w:r>
        <w:rPr>
          <w:color w:val="231F20"/>
          <w:spacing w:val="-6"/>
          <w:w w:val="105"/>
        </w:rPr>
        <w:t>ported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6"/>
          <w:w w:val="105"/>
        </w:rPr>
        <w:t>as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6"/>
          <w:w w:val="105"/>
        </w:rPr>
        <w:t>a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6"/>
          <w:w w:val="105"/>
        </w:rPr>
        <w:t>prominent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6"/>
          <w:w w:val="105"/>
        </w:rPr>
        <w:t>manifestation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6"/>
          <w:w w:val="105"/>
        </w:rPr>
        <w:t>of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6"/>
          <w:w w:val="105"/>
        </w:rPr>
        <w:t>a</w:t>
      </w:r>
      <w:r>
        <w:rPr>
          <w:color w:val="231F20"/>
          <w:spacing w:val="3"/>
          <w:w w:val="105"/>
        </w:rPr>
        <w:t> </w:t>
      </w:r>
      <w:r>
        <w:rPr>
          <w:i/>
          <w:color w:val="231F20"/>
          <w:spacing w:val="-6"/>
          <w:w w:val="105"/>
        </w:rPr>
        <w:t>POLG</w:t>
      </w:r>
      <w:r>
        <w:rPr>
          <w:color w:val="231F20"/>
          <w:spacing w:val="-6"/>
          <w:w w:val="105"/>
        </w:rPr>
        <w:t>-related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6"/>
          <w:w w:val="105"/>
        </w:rPr>
        <w:t>disor-</w:t>
      </w:r>
    </w:p>
    <w:p>
      <w:pPr>
        <w:pStyle w:val="BodyText"/>
        <w:spacing w:before="1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3869994</wp:posOffset>
                </wp:positionH>
                <wp:positionV relativeFrom="paragraph">
                  <wp:posOffset>95270</wp:posOffset>
                </wp:positionV>
                <wp:extent cx="2970530" cy="205232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970530" cy="2052320"/>
                          <a:chExt cx="2970530" cy="20523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587" y="1587"/>
                            <a:ext cx="2967355" cy="2049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7355" h="2049145">
                                <a:moveTo>
                                  <a:pt x="0" y="0"/>
                                </a:moveTo>
                                <a:lnTo>
                                  <a:pt x="2966821" y="0"/>
                                </a:lnTo>
                                <a:lnTo>
                                  <a:pt x="2966821" y="2049145"/>
                                </a:lnTo>
                                <a:lnTo>
                                  <a:pt x="0" y="2049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9108" y="78086"/>
                            <a:ext cx="1517864" cy="1750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1984833" y="504015"/>
                            <a:ext cx="17145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39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I-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5"/>
                                </w:rPr>
                                <w:t>M/+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994519" y="1678162"/>
                            <a:ext cx="539750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II-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5"/>
                                </w:rPr>
                                <w:t>Exon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5"/>
                                </w:rPr>
                                <w:t>13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5"/>
                                </w:rPr>
                                <w:t>M/+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5"/>
                                </w:rPr>
                                <w:t>Exon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5"/>
                                </w:rPr>
                                <w:t>21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5"/>
                                </w:rPr>
                                <w:t>+/M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879201" y="1678066"/>
                            <a:ext cx="147955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II-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5"/>
                                </w:rPr>
                                <w:t>+/+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723999pt;margin-top:7.501636pt;width:233.9pt;height:161.6pt;mso-position-horizontal-relative:page;mso-position-vertical-relative:paragraph;z-index:-15726080;mso-wrap-distance-left:0;mso-wrap-distance-right:0" id="docshapegroup13" coordorigin="6094,150" coordsize="4678,3232">
                <v:rect style="position:absolute;left:6096;top:152;width:4673;height:3227" id="docshape14" filled="false" stroked="true" strokeweight=".25pt" strokecolor="#231f20">
                  <v:stroke dashstyle="solid"/>
                </v:rect>
                <v:shape style="position:absolute;left:7242;top:273;width:2391;height:2757" type="#_x0000_t75" id="docshape15" stroked="false">
                  <v:imagedata r:id="rId12" o:title=""/>
                </v:shape>
                <v:shape style="position:absolute;left:9220;top:943;width:270;height:338" type="#_x0000_t202" id="docshape16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39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I-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sz w:val="15"/>
                          </w:rPr>
                          <w:t>M/+</w:t>
                        </w:r>
                      </w:p>
                    </w:txbxContent>
                  </v:textbox>
                  <w10:wrap type="none"/>
                </v:shape>
                <v:shape style="position:absolute;left:7660;top:2792;width:850;height:508" type="#_x0000_t202" id="docshape17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II-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5"/>
                          </w:rPr>
                          <w:t>Exon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5"/>
                          </w:rPr>
                          <w:t>13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5"/>
                          </w:rPr>
                          <w:t>M/+</w:t>
                        </w:r>
                      </w:p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5"/>
                          </w:rPr>
                          <w:t>Exon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5"/>
                          </w:rPr>
                          <w:t>21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5"/>
                          </w:rPr>
                          <w:t>+/M</w:t>
                        </w:r>
                      </w:p>
                    </w:txbxContent>
                  </v:textbox>
                  <w10:wrap type="none"/>
                </v:shape>
                <v:shape style="position:absolute;left:9053;top:2792;width:233;height:338" type="#_x0000_t202" id="docshape18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II-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sz w:val="15"/>
                          </w:rPr>
                          <w:t>+/+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20" w:lineRule="auto" w:before="59"/>
        <w:ind w:left="146" w:right="139" w:firstLine="0"/>
        <w:jc w:val="both"/>
        <w:rPr>
          <w:rFonts w:ascii="Arial"/>
          <w:sz w:val="16"/>
        </w:rPr>
      </w:pPr>
      <w:r>
        <w:rPr>
          <w:rFonts w:ascii="Arial"/>
          <w:b/>
          <w:color w:val="912428"/>
          <w:sz w:val="16"/>
        </w:rPr>
        <w:t>Figure 1. </w:t>
      </w:r>
      <w:r>
        <w:rPr>
          <w:rFonts w:ascii="Arial"/>
          <w:color w:val="231F20"/>
          <w:sz w:val="16"/>
        </w:rPr>
        <w:t>Family pedigree demonstrating biallelic </w:t>
      </w:r>
      <w:r>
        <w:rPr>
          <w:rFonts w:ascii="Arial"/>
          <w:i/>
          <w:color w:val="231F20"/>
          <w:sz w:val="16"/>
        </w:rPr>
        <w:t>POLG </w:t>
      </w:r>
      <w:r>
        <w:rPr>
          <w:rFonts w:ascii="Arial"/>
          <w:color w:val="231F20"/>
          <w:sz w:val="16"/>
        </w:rPr>
        <w:t>variants. Squares</w:t>
      </w:r>
      <w:r>
        <w:rPr>
          <w:rFonts w:ascii="Arial"/>
          <w:color w:val="231F20"/>
          <w:spacing w:val="-5"/>
          <w:sz w:val="16"/>
        </w:rPr>
        <w:t> </w:t>
      </w:r>
      <w:r>
        <w:rPr>
          <w:rFonts w:ascii="Arial"/>
          <w:color w:val="231F20"/>
          <w:sz w:val="16"/>
        </w:rPr>
        <w:t>indicate</w:t>
      </w:r>
      <w:r>
        <w:rPr>
          <w:rFonts w:ascii="Arial"/>
          <w:color w:val="231F20"/>
          <w:spacing w:val="-5"/>
          <w:sz w:val="16"/>
        </w:rPr>
        <w:t> </w:t>
      </w:r>
      <w:r>
        <w:rPr>
          <w:rFonts w:ascii="Arial"/>
          <w:color w:val="231F20"/>
          <w:sz w:val="16"/>
        </w:rPr>
        <w:t>males,</w:t>
      </w:r>
      <w:r>
        <w:rPr>
          <w:rFonts w:ascii="Arial"/>
          <w:color w:val="231F20"/>
          <w:spacing w:val="-5"/>
          <w:sz w:val="16"/>
        </w:rPr>
        <w:t> </w:t>
      </w:r>
      <w:r>
        <w:rPr>
          <w:rFonts w:ascii="Arial"/>
          <w:color w:val="231F20"/>
          <w:sz w:val="16"/>
        </w:rPr>
        <w:t>circles</w:t>
      </w:r>
      <w:r>
        <w:rPr>
          <w:rFonts w:ascii="Arial"/>
          <w:color w:val="231F20"/>
          <w:spacing w:val="-5"/>
          <w:sz w:val="16"/>
        </w:rPr>
        <w:t> </w:t>
      </w:r>
      <w:r>
        <w:rPr>
          <w:rFonts w:ascii="Arial"/>
          <w:color w:val="231F20"/>
          <w:sz w:val="16"/>
        </w:rPr>
        <w:t>indicate</w:t>
      </w:r>
      <w:r>
        <w:rPr>
          <w:rFonts w:ascii="Arial"/>
          <w:color w:val="231F20"/>
          <w:spacing w:val="-5"/>
          <w:sz w:val="16"/>
        </w:rPr>
        <w:t> </w:t>
      </w:r>
      <w:r>
        <w:rPr>
          <w:rFonts w:ascii="Arial"/>
          <w:color w:val="231F20"/>
          <w:sz w:val="16"/>
        </w:rPr>
        <w:t>females,</w:t>
      </w:r>
      <w:r>
        <w:rPr>
          <w:rFonts w:ascii="Arial"/>
          <w:color w:val="231F20"/>
          <w:spacing w:val="-5"/>
          <w:sz w:val="16"/>
        </w:rPr>
        <w:t> </w:t>
      </w:r>
      <w:r>
        <w:rPr>
          <w:rFonts w:ascii="Arial"/>
          <w:color w:val="231F20"/>
          <w:sz w:val="16"/>
        </w:rPr>
        <w:t>filled</w:t>
      </w:r>
      <w:r>
        <w:rPr>
          <w:rFonts w:ascii="Arial"/>
          <w:color w:val="231F20"/>
          <w:spacing w:val="-5"/>
          <w:sz w:val="16"/>
        </w:rPr>
        <w:t> </w:t>
      </w:r>
      <w:r>
        <w:rPr>
          <w:rFonts w:ascii="Arial"/>
          <w:color w:val="231F20"/>
          <w:sz w:val="16"/>
        </w:rPr>
        <w:t>symbols</w:t>
      </w:r>
      <w:r>
        <w:rPr>
          <w:rFonts w:ascii="Arial"/>
          <w:color w:val="231F20"/>
          <w:spacing w:val="-5"/>
          <w:sz w:val="16"/>
        </w:rPr>
        <w:t> </w:t>
      </w:r>
      <w:r>
        <w:rPr>
          <w:rFonts w:ascii="Arial"/>
          <w:color w:val="231F20"/>
          <w:sz w:val="16"/>
        </w:rPr>
        <w:t>in- dicate affected individuals, and arrow indicates probands. </w:t>
      </w:r>
      <w:r>
        <w:rPr>
          <w:rFonts w:ascii="Arial"/>
          <w:i/>
          <w:color w:val="231F20"/>
          <w:sz w:val="16"/>
        </w:rPr>
        <w:t>POLG </w:t>
      </w:r>
      <w:r>
        <w:rPr>
          <w:rFonts w:ascii="Arial"/>
          <w:color w:val="231F20"/>
          <w:sz w:val="16"/>
        </w:rPr>
        <w:t>Exon 13, c.2209G&gt;C M/+ Exon 21, c.3305A&gt;C +/M.</w:t>
      </w:r>
    </w:p>
    <w:p>
      <w:pPr>
        <w:spacing w:after="0" w:line="220" w:lineRule="auto"/>
        <w:jc w:val="both"/>
        <w:rPr>
          <w:rFonts w:ascii="Arial"/>
          <w:sz w:val="16"/>
        </w:rPr>
        <w:sectPr>
          <w:type w:val="continuous"/>
          <w:pgSz w:w="11910" w:h="15880"/>
          <w:pgMar w:header="312" w:footer="0" w:top="220" w:bottom="800" w:left="992" w:right="992"/>
          <w:cols w:num="2" w:equalWidth="0">
            <w:col w:w="4861" w:space="100"/>
            <w:col w:w="4965"/>
          </w:cols>
        </w:sectPr>
      </w:pPr>
    </w:p>
    <w:p>
      <w:pPr>
        <w:spacing w:before="89"/>
        <w:ind w:left="0" w:right="142" w:firstLine="0"/>
        <w:jc w:val="right"/>
        <w:rPr>
          <w:rFonts w:ascii="Arial"/>
          <w:sz w:val="15"/>
        </w:rPr>
      </w:pPr>
      <w:r>
        <w:rPr>
          <w:rFonts w:ascii="Arial"/>
          <w:i/>
          <w:color w:val="231F20"/>
          <w:sz w:val="15"/>
        </w:rPr>
        <w:t>POLG</w:t>
      </w:r>
      <w:r>
        <w:rPr>
          <w:rFonts w:ascii="Arial"/>
          <w:color w:val="231F20"/>
          <w:sz w:val="15"/>
        </w:rPr>
        <w:t>:</w:t>
      </w:r>
      <w:r>
        <w:rPr>
          <w:rFonts w:ascii="Arial"/>
          <w:color w:val="231F20"/>
          <w:spacing w:val="-8"/>
          <w:sz w:val="15"/>
        </w:rPr>
        <w:t> </w:t>
      </w:r>
      <w:r>
        <w:rPr>
          <w:rFonts w:ascii="Arial"/>
          <w:color w:val="231F20"/>
          <w:sz w:val="15"/>
        </w:rPr>
        <w:t>Parkinsonism,</w:t>
      </w:r>
      <w:r>
        <w:rPr>
          <w:rFonts w:ascii="Arial"/>
          <w:color w:val="231F20"/>
          <w:spacing w:val="-7"/>
          <w:sz w:val="15"/>
        </w:rPr>
        <w:t> </w:t>
      </w:r>
      <w:r>
        <w:rPr>
          <w:rFonts w:ascii="Arial"/>
          <w:color w:val="231F20"/>
          <w:sz w:val="15"/>
        </w:rPr>
        <w:t>Dystonia</w:t>
      </w:r>
      <w:r>
        <w:rPr>
          <w:rFonts w:ascii="Arial"/>
          <w:color w:val="231F20"/>
          <w:spacing w:val="-7"/>
          <w:sz w:val="15"/>
        </w:rPr>
        <w:t> </w:t>
      </w:r>
      <w:r>
        <w:rPr>
          <w:rFonts w:ascii="Arial"/>
          <w:color w:val="231F20"/>
          <w:sz w:val="15"/>
        </w:rPr>
        <w:t>&amp;</w:t>
      </w:r>
      <w:r>
        <w:rPr>
          <w:rFonts w:ascii="Arial"/>
          <w:color w:val="231F20"/>
          <w:spacing w:val="-7"/>
          <w:sz w:val="15"/>
        </w:rPr>
        <w:t> </w:t>
      </w:r>
      <w:r>
        <w:rPr>
          <w:rFonts w:ascii="Arial"/>
          <w:color w:val="231F20"/>
          <w:sz w:val="15"/>
        </w:rPr>
        <w:t>Sensory</w:t>
      </w:r>
      <w:r>
        <w:rPr>
          <w:rFonts w:ascii="Arial"/>
          <w:color w:val="231F20"/>
          <w:spacing w:val="-7"/>
          <w:sz w:val="15"/>
        </w:rPr>
        <w:t> </w:t>
      </w:r>
      <w:r>
        <w:rPr>
          <w:rFonts w:ascii="Arial"/>
          <w:color w:val="231F20"/>
          <w:spacing w:val="-2"/>
          <w:sz w:val="15"/>
        </w:rPr>
        <w:t>Neuropathy</w:t>
      </w:r>
    </w:p>
    <w:p>
      <w:pPr>
        <w:spacing w:before="27"/>
        <w:ind w:left="0" w:right="142" w:firstLine="0"/>
        <w:jc w:val="right"/>
        <w:rPr>
          <w:rFonts w:ascii="Arial"/>
          <w:sz w:val="15"/>
        </w:rPr>
      </w:pPr>
      <w:r>
        <w:rPr>
          <w:rFonts w:ascii="Arial"/>
          <w:color w:val="231F20"/>
          <w:spacing w:val="-4"/>
          <w:w w:val="105"/>
          <w:sz w:val="15"/>
        </w:rPr>
        <w:t>Qiu</w:t>
      </w:r>
      <w:r>
        <w:rPr>
          <w:rFonts w:ascii="Arial"/>
          <w:color w:val="231F20"/>
          <w:spacing w:val="-7"/>
          <w:w w:val="105"/>
          <w:sz w:val="15"/>
        </w:rPr>
        <w:t> </w:t>
      </w:r>
      <w:r>
        <w:rPr>
          <w:rFonts w:ascii="Arial"/>
          <w:color w:val="231F20"/>
          <w:spacing w:val="-4"/>
          <w:w w:val="105"/>
          <w:sz w:val="15"/>
        </w:rPr>
        <w:t>J,</w:t>
      </w:r>
      <w:r>
        <w:rPr>
          <w:rFonts w:ascii="Arial"/>
          <w:color w:val="231F20"/>
          <w:spacing w:val="-5"/>
          <w:w w:val="105"/>
          <w:sz w:val="15"/>
        </w:rPr>
        <w:t> </w:t>
      </w:r>
      <w:r>
        <w:rPr>
          <w:rFonts w:ascii="Arial"/>
          <w:color w:val="231F20"/>
          <w:spacing w:val="-4"/>
          <w:w w:val="105"/>
          <w:sz w:val="15"/>
        </w:rPr>
        <w:t>et </w:t>
      </w:r>
      <w:r>
        <w:rPr>
          <w:rFonts w:ascii="Arial"/>
          <w:color w:val="231F20"/>
          <w:spacing w:val="-5"/>
          <w:w w:val="105"/>
          <w:sz w:val="15"/>
        </w:rPr>
        <w:t>al.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5"/>
        <w:rPr>
          <w:rFonts w:ascii="Arial"/>
          <w:sz w:val="16"/>
        </w:rPr>
      </w:pPr>
    </w:p>
    <w:p>
      <w:pPr>
        <w:spacing w:before="0"/>
        <w:ind w:left="141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720001</wp:posOffset>
                </wp:positionH>
                <wp:positionV relativeFrom="paragraph">
                  <wp:posOffset>152946</wp:posOffset>
                </wp:positionV>
                <wp:extent cx="6120130" cy="16256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120130" cy="162560"/>
                        </a:xfrm>
                        <a:prstGeom prst="rect">
                          <a:avLst/>
                        </a:prstGeom>
                        <a:solidFill>
                          <a:srgbClr val="912428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5549" w:val="left" w:leader="none"/>
                              </w:tabs>
                              <w:spacing w:before="40"/>
                              <w:ind w:left="85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5"/>
                              </w:rPr>
                              <w:t>Movement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5"/>
                              </w:rPr>
                              <w:t>disorder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5"/>
                              </w:rPr>
                              <w:t>Clinical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5"/>
                              </w:rPr>
                              <w:t>characteristics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3001pt;margin-top:12.043027pt;width:481.9pt;height:12.8pt;mso-position-horizontal-relative:page;mso-position-vertical-relative:paragraph;z-index:-15725568;mso-wrap-distance-left:0;mso-wrap-distance-right:0" type="#_x0000_t202" id="docshape21" filled="true" fillcolor="#912428" stroked="false">
                <v:textbox inset="0,0,0,0">
                  <w:txbxContent>
                    <w:p>
                      <w:pPr>
                        <w:tabs>
                          <w:tab w:pos="5549" w:val="left" w:leader="none"/>
                        </w:tabs>
                        <w:spacing w:before="40"/>
                        <w:ind w:left="85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5"/>
                        </w:rPr>
                        <w:t>Movement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5"/>
                        </w:rPr>
                        <w:t>disorder</w:t>
                      </w:r>
                      <w:r>
                        <w:rPr>
                          <w:rFonts w:ascii="Arial"/>
                          <w:b/>
                          <w:color w:val="FFFFFF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5"/>
                        </w:rPr>
                        <w:t>Clinical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5"/>
                        </w:rPr>
                        <w:t>characteristics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Arial"/>
          <w:b/>
          <w:color w:val="912428"/>
          <w:spacing w:val="-2"/>
          <w:sz w:val="16"/>
        </w:rPr>
        <w:t>Table</w:t>
      </w:r>
      <w:r>
        <w:rPr>
          <w:rFonts w:ascii="Arial"/>
          <w:b/>
          <w:color w:val="912428"/>
          <w:spacing w:val="-4"/>
          <w:sz w:val="16"/>
        </w:rPr>
        <w:t> </w:t>
      </w:r>
      <w:r>
        <w:rPr>
          <w:rFonts w:ascii="Arial"/>
          <w:b/>
          <w:color w:val="912428"/>
          <w:spacing w:val="-2"/>
          <w:sz w:val="16"/>
        </w:rPr>
        <w:t>1.</w:t>
      </w:r>
      <w:r>
        <w:rPr>
          <w:rFonts w:ascii="Arial"/>
          <w:b/>
          <w:color w:val="912428"/>
          <w:spacing w:val="-4"/>
          <w:sz w:val="16"/>
        </w:rPr>
        <w:t> </w:t>
      </w:r>
      <w:r>
        <w:rPr>
          <w:rFonts w:ascii="Arial"/>
          <w:color w:val="231F20"/>
          <w:spacing w:val="-2"/>
          <w:sz w:val="16"/>
        </w:rPr>
        <w:t>Movement</w:t>
      </w:r>
      <w:r>
        <w:rPr>
          <w:rFonts w:ascii="Arial"/>
          <w:color w:val="231F20"/>
          <w:spacing w:val="-4"/>
          <w:sz w:val="16"/>
        </w:rPr>
        <w:t> </w:t>
      </w:r>
      <w:r>
        <w:rPr>
          <w:rFonts w:ascii="Arial"/>
          <w:color w:val="231F20"/>
          <w:spacing w:val="-2"/>
          <w:sz w:val="16"/>
        </w:rPr>
        <w:t>disorders</w:t>
      </w:r>
      <w:r>
        <w:rPr>
          <w:rFonts w:ascii="Arial"/>
          <w:color w:val="231F20"/>
          <w:spacing w:val="-3"/>
          <w:sz w:val="16"/>
        </w:rPr>
        <w:t> </w:t>
      </w:r>
      <w:r>
        <w:rPr>
          <w:rFonts w:ascii="Arial"/>
          <w:color w:val="231F20"/>
          <w:spacing w:val="-2"/>
          <w:sz w:val="16"/>
        </w:rPr>
        <w:t>associated</w:t>
      </w:r>
      <w:r>
        <w:rPr>
          <w:rFonts w:ascii="Arial"/>
          <w:color w:val="231F20"/>
          <w:spacing w:val="-4"/>
          <w:sz w:val="16"/>
        </w:rPr>
        <w:t> </w:t>
      </w:r>
      <w:r>
        <w:rPr>
          <w:rFonts w:ascii="Arial"/>
          <w:color w:val="231F20"/>
          <w:spacing w:val="-2"/>
          <w:sz w:val="16"/>
        </w:rPr>
        <w:t>with</w:t>
      </w:r>
      <w:r>
        <w:rPr>
          <w:rFonts w:ascii="Arial"/>
          <w:color w:val="231F20"/>
          <w:spacing w:val="-4"/>
          <w:sz w:val="16"/>
        </w:rPr>
        <w:t> </w:t>
      </w:r>
      <w:r>
        <w:rPr>
          <w:rFonts w:ascii="Arial"/>
          <w:i/>
          <w:color w:val="231F20"/>
          <w:spacing w:val="-2"/>
          <w:sz w:val="16"/>
        </w:rPr>
        <w:t>POLG</w:t>
      </w:r>
      <w:r>
        <w:rPr>
          <w:rFonts w:ascii="Arial"/>
          <w:i/>
          <w:color w:val="231F20"/>
          <w:spacing w:val="-3"/>
          <w:sz w:val="16"/>
        </w:rPr>
        <w:t> </w:t>
      </w:r>
      <w:r>
        <w:rPr>
          <w:rFonts w:ascii="Arial"/>
          <w:color w:val="231F20"/>
          <w:spacing w:val="-2"/>
          <w:sz w:val="16"/>
        </w:rPr>
        <w:t>mutations</w:t>
      </w:r>
    </w:p>
    <w:p>
      <w:pPr>
        <w:tabs>
          <w:tab w:pos="3203" w:val="left" w:leader="none"/>
        </w:tabs>
        <w:spacing w:before="40" w:after="43"/>
        <w:ind w:left="141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pacing w:val="-2"/>
          <w:sz w:val="15"/>
        </w:rPr>
        <w:t>Parkinsonism</w:t>
      </w:r>
      <w:r>
        <w:rPr>
          <w:rFonts w:ascii="Arial"/>
          <w:color w:val="231F20"/>
          <w:sz w:val="15"/>
        </w:rPr>
        <w:tab/>
      </w:r>
      <w:r>
        <w:rPr>
          <w:rFonts w:ascii="Arial"/>
          <w:color w:val="231F20"/>
          <w:spacing w:val="-2"/>
          <w:sz w:val="15"/>
        </w:rPr>
        <w:t>Asymmetric</w:t>
      </w:r>
      <w:r>
        <w:rPr>
          <w:rFonts w:ascii="Arial"/>
          <w:color w:val="231F20"/>
          <w:spacing w:val="-1"/>
          <w:sz w:val="15"/>
        </w:rPr>
        <w:t> </w:t>
      </w:r>
      <w:r>
        <w:rPr>
          <w:rFonts w:ascii="Arial"/>
          <w:color w:val="231F20"/>
          <w:spacing w:val="-2"/>
          <w:sz w:val="15"/>
        </w:rPr>
        <w:t>onset</w:t>
      </w:r>
      <w:r>
        <w:rPr>
          <w:rFonts w:ascii="Arial"/>
          <w:color w:val="231F20"/>
          <w:spacing w:val="-1"/>
          <w:sz w:val="15"/>
        </w:rPr>
        <w:t> </w:t>
      </w:r>
      <w:r>
        <w:rPr>
          <w:rFonts w:ascii="Arial"/>
          <w:color w:val="231F20"/>
          <w:spacing w:val="-2"/>
          <w:sz w:val="15"/>
        </w:rPr>
        <w:t>in</w:t>
      </w:r>
      <w:r>
        <w:rPr>
          <w:rFonts w:ascii="Arial"/>
          <w:color w:val="231F20"/>
          <w:spacing w:val="-1"/>
          <w:sz w:val="15"/>
        </w:rPr>
        <w:t> </w:t>
      </w:r>
      <w:r>
        <w:rPr>
          <w:rFonts w:ascii="Arial"/>
          <w:color w:val="231F20"/>
          <w:spacing w:val="-2"/>
          <w:sz w:val="15"/>
        </w:rPr>
        <w:t>middle</w:t>
      </w:r>
      <w:r>
        <w:rPr>
          <w:rFonts w:ascii="Arial"/>
          <w:color w:val="231F20"/>
          <w:spacing w:val="-1"/>
          <w:sz w:val="15"/>
        </w:rPr>
        <w:t> </w:t>
      </w:r>
      <w:r>
        <w:rPr>
          <w:rFonts w:ascii="Arial"/>
          <w:color w:val="231F20"/>
          <w:spacing w:val="-2"/>
          <w:sz w:val="15"/>
        </w:rPr>
        <w:t>age,</w:t>
      </w:r>
      <w:r>
        <w:rPr>
          <w:rFonts w:ascii="Arial"/>
          <w:color w:val="231F20"/>
          <w:spacing w:val="-1"/>
          <w:sz w:val="15"/>
        </w:rPr>
        <w:t> </w:t>
      </w:r>
      <w:r>
        <w:rPr>
          <w:rFonts w:ascii="Arial"/>
          <w:color w:val="231F20"/>
          <w:spacing w:val="-2"/>
          <w:sz w:val="15"/>
        </w:rPr>
        <w:t>levodopa</w:t>
      </w:r>
      <w:r>
        <w:rPr>
          <w:rFonts w:ascii="Arial"/>
          <w:color w:val="231F20"/>
          <w:spacing w:val="-1"/>
          <w:sz w:val="15"/>
        </w:rPr>
        <w:t> </w:t>
      </w:r>
      <w:r>
        <w:rPr>
          <w:rFonts w:ascii="Arial"/>
          <w:color w:val="231F20"/>
          <w:spacing w:val="-2"/>
          <w:sz w:val="15"/>
        </w:rPr>
        <w:t>responsive</w:t>
      </w:r>
    </w:p>
    <w:p>
      <w:pPr>
        <w:pStyle w:val="BodyText"/>
        <w:ind w:left="141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120130" cy="162560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120130" cy="162560"/>
                        </a:xfrm>
                        <a:prstGeom prst="rect">
                          <a:avLst/>
                        </a:prstGeom>
                        <a:solidFill>
                          <a:srgbClr val="F1E6E1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3061" w:val="left" w:leader="none"/>
                              </w:tabs>
                              <w:spacing w:before="40"/>
                              <w:ind w:left="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5"/>
                              </w:rPr>
                              <w:t>Ataxia</w:t>
                            </w:r>
                            <w:r>
                              <w:rPr>
                                <w:rFonts w:ascii="Arial"/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5"/>
                              </w:rPr>
                              <w:t>Cerebellar,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5"/>
                              </w:rPr>
                              <w:t>sensory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5"/>
                              </w:rPr>
                              <w:t>mixed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2.8pt;mso-position-horizontal-relative:char;mso-position-vertical-relative:line" type="#_x0000_t202" id="docshape22" filled="true" fillcolor="#f1e6e1" stroked="false">
                <w10:anchorlock/>
                <v:textbox inset="0,0,0,0">
                  <w:txbxContent>
                    <w:p>
                      <w:pPr>
                        <w:tabs>
                          <w:tab w:pos="3061" w:val="left" w:leader="none"/>
                        </w:tabs>
                        <w:spacing w:before="40"/>
                        <w:ind w:left="0" w:right="0" w:firstLine="0"/>
                        <w:jc w:val="left"/>
                        <w:rPr>
                          <w:rFonts w:ascii="Arial"/>
                          <w:color w:val="000000"/>
                          <w:sz w:val="15"/>
                        </w:rPr>
                      </w:pPr>
                      <w:r>
                        <w:rPr>
                          <w:rFonts w:ascii="Arial"/>
                          <w:color w:val="231F20"/>
                          <w:spacing w:val="-2"/>
                          <w:sz w:val="15"/>
                        </w:rPr>
                        <w:t>Ataxia</w:t>
                      </w:r>
                      <w:r>
                        <w:rPr>
                          <w:rFonts w:ascii="Arial"/>
                          <w:color w:val="231F20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5"/>
                        </w:rPr>
                        <w:t>Cerebellar,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5"/>
                        </w:rPr>
                        <w:t>sensory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5"/>
                        </w:rPr>
                        <w:t>or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5"/>
                        </w:rPr>
                        <w:t>mixed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3203" w:val="left" w:leader="none"/>
        </w:tabs>
        <w:spacing w:line="175" w:lineRule="auto" w:before="14"/>
        <w:ind w:left="3203" w:right="254" w:hanging="3062"/>
        <w:jc w:val="left"/>
        <w:rPr>
          <w:rFonts w:ascii="Arial" w:hAnsi="Arial"/>
          <w:sz w:val="15"/>
        </w:rPr>
      </w:pPr>
      <w:r>
        <w:rPr>
          <w:rFonts w:ascii="Arial" w:hAnsi="Arial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720001</wp:posOffset>
                </wp:positionH>
                <wp:positionV relativeFrom="paragraph">
                  <wp:posOffset>260870</wp:posOffset>
                </wp:positionV>
                <wp:extent cx="6120130" cy="66103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120130" cy="661035"/>
                          <a:chExt cx="6120130" cy="6610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120130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661035">
                                <a:moveTo>
                                  <a:pt x="6120003" y="0"/>
                                </a:moveTo>
                                <a:lnTo>
                                  <a:pt x="1944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0844"/>
                                </a:lnTo>
                                <a:lnTo>
                                  <a:pt x="1944001" y="660844"/>
                                </a:lnTo>
                                <a:lnTo>
                                  <a:pt x="6120003" y="660844"/>
                                </a:lnTo>
                                <a:lnTo>
                                  <a:pt x="6120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6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2" y="278190"/>
                            <a:ext cx="37592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Dystonia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44019" y="24158"/>
                            <a:ext cx="3512820" cy="614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Hemidystonia,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lower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limb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dystonia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May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combined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dystonia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dystonia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co-occurring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neurological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manifestations: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58" w:val="left" w:leader="none"/>
                                </w:tabs>
                                <w:spacing w:before="28"/>
                                <w:ind w:left="258" w:right="0" w:hanging="88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Dystonia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cerebellar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ataxia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58" w:val="left" w:leader="none"/>
                                </w:tabs>
                                <w:spacing w:before="27"/>
                                <w:ind w:left="258" w:right="0" w:hanging="88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Dystonia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myoclonus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58" w:val="left" w:leader="none"/>
                                </w:tabs>
                                <w:spacing w:before="28"/>
                                <w:ind w:left="258" w:right="0" w:hanging="88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Dystonia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peripheral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neuropathy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20.541pt;width:481.9pt;height:52.05pt;mso-position-horizontal-relative:page;mso-position-vertical-relative:paragraph;z-index:-15724544;mso-wrap-distance-left:0;mso-wrap-distance-right:0" id="docshapegroup23" coordorigin="1134,411" coordsize="9638,1041">
                <v:shape style="position:absolute;left:1133;top:410;width:9638;height:1041" id="docshape24" coordorigin="1134,411" coordsize="9638,1041" path="m10772,411l4195,411,1134,411,1134,1452,4195,1452,10772,1452,10772,411xe" filled="true" fillcolor="#f1e6e1" stroked="false">
                  <v:path arrowok="t"/>
                  <v:fill type="solid"/>
                </v:shape>
                <v:shape style="position:absolute;left:1133;top:848;width:592;height:168" type="#_x0000_t202" id="docshape25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Dystonia</w:t>
                        </w:r>
                      </w:p>
                    </w:txbxContent>
                  </v:textbox>
                  <w10:wrap type="none"/>
                </v:shape>
                <v:shape style="position:absolute;left:4195;top:448;width:5532;height:968" type="#_x0000_t202" id="docshape26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Hemidystonia,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lower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limb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dystonia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May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be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combined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dystonia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dystonia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with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co-occurring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neurological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manifestations: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58" w:val="left" w:leader="none"/>
                          </w:tabs>
                          <w:spacing w:before="28"/>
                          <w:ind w:left="258" w:right="0" w:hanging="88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Dystonia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with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cerebellar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ataxia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58" w:val="left" w:leader="none"/>
                          </w:tabs>
                          <w:spacing w:before="27"/>
                          <w:ind w:left="258" w:right="0" w:hanging="88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Dystonia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with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myoclonus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58" w:val="left" w:leader="none"/>
                          </w:tabs>
                          <w:spacing w:before="28"/>
                          <w:ind w:left="258" w:right="0" w:hanging="88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Dystonia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with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peripheral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neuropathy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 w:hAnsi="Arial"/>
          <w:color w:val="231F20"/>
          <w:position w:val="-9"/>
          <w:sz w:val="15"/>
        </w:rPr>
        <w:t>Palatal</w:t>
      </w:r>
      <w:r>
        <w:rPr>
          <w:rFonts w:ascii="Arial" w:hAnsi="Arial"/>
          <w:color w:val="231F20"/>
          <w:spacing w:val="-5"/>
          <w:position w:val="-9"/>
          <w:sz w:val="15"/>
        </w:rPr>
        <w:t> </w:t>
      </w:r>
      <w:r>
        <w:rPr>
          <w:rFonts w:ascii="Arial" w:hAnsi="Arial"/>
          <w:color w:val="231F20"/>
          <w:position w:val="-9"/>
          <w:sz w:val="15"/>
        </w:rPr>
        <w:t>tremor</w:t>
        <w:tab/>
      </w:r>
      <w:r>
        <w:rPr>
          <w:rFonts w:ascii="Arial" w:hAnsi="Arial"/>
          <w:color w:val="231F20"/>
          <w:spacing w:val="-2"/>
          <w:sz w:val="15"/>
        </w:rPr>
        <w:t>Co-occurrence with progressive ataxia and facial dyskinesia – progressive ataxia and palatal tremor</w:t>
      </w:r>
      <w:r>
        <w:rPr>
          <w:rFonts w:ascii="Arial" w:hAnsi="Arial"/>
          <w:color w:val="231F20"/>
          <w:sz w:val="15"/>
        </w:rPr>
        <w:t> (PAPT)</w:t>
      </w:r>
      <w:r>
        <w:rPr>
          <w:rFonts w:ascii="Arial" w:hAnsi="Arial"/>
          <w:color w:val="231F20"/>
          <w:spacing w:val="-5"/>
          <w:sz w:val="15"/>
        </w:rPr>
        <w:t> </w:t>
      </w:r>
      <w:r>
        <w:rPr>
          <w:rFonts w:ascii="Arial" w:hAnsi="Arial"/>
          <w:color w:val="231F20"/>
          <w:sz w:val="15"/>
        </w:rPr>
        <w:t>syndrome</w:t>
      </w:r>
    </w:p>
    <w:p>
      <w:pPr>
        <w:tabs>
          <w:tab w:pos="3203" w:val="left" w:leader="none"/>
        </w:tabs>
        <w:spacing w:before="36" w:after="39"/>
        <w:ind w:left="141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pacing w:val="-2"/>
          <w:sz w:val="15"/>
        </w:rPr>
        <w:t>Complex</w:t>
      </w:r>
      <w:r>
        <w:rPr>
          <w:rFonts w:ascii="Arial"/>
          <w:color w:val="231F20"/>
          <w:spacing w:val="-1"/>
          <w:sz w:val="15"/>
        </w:rPr>
        <w:t> </w:t>
      </w:r>
      <w:r>
        <w:rPr>
          <w:rFonts w:ascii="Arial"/>
          <w:color w:val="231F20"/>
          <w:spacing w:val="-2"/>
          <w:sz w:val="15"/>
        </w:rPr>
        <w:t>hyperkinetic</w:t>
      </w:r>
      <w:r>
        <w:rPr>
          <w:rFonts w:ascii="Arial"/>
          <w:color w:val="231F20"/>
          <w:spacing w:val="-1"/>
          <w:sz w:val="15"/>
        </w:rPr>
        <w:t> </w:t>
      </w:r>
      <w:r>
        <w:rPr>
          <w:rFonts w:ascii="Arial"/>
          <w:color w:val="231F20"/>
          <w:spacing w:val="-2"/>
          <w:sz w:val="15"/>
        </w:rPr>
        <w:t>movement</w:t>
      </w:r>
      <w:r>
        <w:rPr>
          <w:rFonts w:ascii="Arial"/>
          <w:color w:val="231F20"/>
          <w:spacing w:val="-1"/>
          <w:sz w:val="15"/>
        </w:rPr>
        <w:t> </w:t>
      </w:r>
      <w:r>
        <w:rPr>
          <w:rFonts w:ascii="Arial"/>
          <w:color w:val="231F20"/>
          <w:spacing w:val="-2"/>
          <w:sz w:val="15"/>
        </w:rPr>
        <w:t>disorders</w:t>
      </w:r>
      <w:r>
        <w:rPr>
          <w:rFonts w:ascii="Arial"/>
          <w:color w:val="231F20"/>
          <w:sz w:val="15"/>
        </w:rPr>
        <w:tab/>
      </w:r>
      <w:r>
        <w:rPr>
          <w:rFonts w:ascii="Arial"/>
          <w:color w:val="231F20"/>
          <w:spacing w:val="-2"/>
          <w:sz w:val="15"/>
        </w:rPr>
        <w:t>Mixture</w:t>
      </w:r>
      <w:r>
        <w:rPr>
          <w:rFonts w:ascii="Arial"/>
          <w:color w:val="231F20"/>
          <w:spacing w:val="-3"/>
          <w:sz w:val="15"/>
        </w:rPr>
        <w:t> </w:t>
      </w:r>
      <w:r>
        <w:rPr>
          <w:rFonts w:ascii="Arial"/>
          <w:color w:val="231F20"/>
          <w:spacing w:val="-2"/>
          <w:sz w:val="15"/>
        </w:rPr>
        <w:t>of</w:t>
      </w:r>
      <w:r>
        <w:rPr>
          <w:rFonts w:ascii="Arial"/>
          <w:color w:val="231F20"/>
          <w:spacing w:val="-1"/>
          <w:sz w:val="15"/>
        </w:rPr>
        <w:t> </w:t>
      </w:r>
      <w:r>
        <w:rPr>
          <w:rFonts w:ascii="Arial"/>
          <w:color w:val="231F20"/>
          <w:spacing w:val="-2"/>
          <w:sz w:val="15"/>
        </w:rPr>
        <w:t>dystonia,</w:t>
      </w:r>
      <w:r>
        <w:rPr>
          <w:rFonts w:ascii="Arial"/>
          <w:color w:val="231F20"/>
          <w:spacing w:val="-1"/>
          <w:sz w:val="15"/>
        </w:rPr>
        <w:t> </w:t>
      </w:r>
      <w:r>
        <w:rPr>
          <w:rFonts w:ascii="Arial"/>
          <w:color w:val="231F20"/>
          <w:spacing w:val="-2"/>
          <w:sz w:val="15"/>
        </w:rPr>
        <w:t>myclonus,</w:t>
      </w:r>
      <w:r>
        <w:rPr>
          <w:rFonts w:ascii="Arial"/>
          <w:color w:val="231F20"/>
          <w:spacing w:val="-1"/>
          <w:sz w:val="15"/>
        </w:rPr>
        <w:t> </w:t>
      </w:r>
      <w:r>
        <w:rPr>
          <w:rFonts w:ascii="Arial"/>
          <w:color w:val="231F20"/>
          <w:spacing w:val="-2"/>
          <w:sz w:val="15"/>
        </w:rPr>
        <w:t>chorea</w:t>
      </w:r>
    </w:p>
    <w:p>
      <w:pPr>
        <w:pStyle w:val="BodyText"/>
        <w:spacing w:line="20" w:lineRule="exact"/>
        <w:ind w:left="133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120130" cy="9525"/>
                <wp:effectExtent l="9525" t="0" r="4445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120130" cy="9525"/>
                          <a:chExt cx="6120130" cy="952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4762"/>
                            <a:ext cx="1944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4370" h="0">
                                <a:moveTo>
                                  <a:pt x="0" y="0"/>
                                </a:moveTo>
                                <a:lnTo>
                                  <a:pt x="19440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9124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44000" y="4762"/>
                            <a:ext cx="4176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6395" h="0">
                                <a:moveTo>
                                  <a:pt x="0" y="0"/>
                                </a:moveTo>
                                <a:lnTo>
                                  <a:pt x="41760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9124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.75pt;mso-position-horizontal-relative:char;mso-position-vertical-relative:line" id="docshapegroup27" coordorigin="0,0" coordsize="9638,15">
                <v:line style="position:absolute" from="0,8" to="3061,8" stroked="true" strokeweight=".75pt" strokecolor="#912428">
                  <v:stroke dashstyle="solid"/>
                </v:line>
                <v:line style="position:absolute" from="3061,8" to="9638,8" stroked="true" strokeweight=".75pt" strokecolor="#912428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3"/>
        <w:rPr>
          <w:rFonts w:ascii="Arial"/>
          <w:sz w:val="20"/>
        </w:rPr>
      </w:pPr>
    </w:p>
    <w:p>
      <w:pPr>
        <w:pStyle w:val="BodyText"/>
        <w:spacing w:after="0"/>
        <w:rPr>
          <w:rFonts w:ascii="Arial"/>
          <w:sz w:val="20"/>
        </w:rPr>
        <w:sectPr>
          <w:headerReference w:type="default" r:id="rId13"/>
          <w:footerReference w:type="default" r:id="rId14"/>
          <w:footerReference w:type="even" r:id="rId15"/>
          <w:pgSz w:w="11910" w:h="15880"/>
          <w:pgMar w:header="0" w:footer="603" w:top="820" w:bottom="800" w:left="992" w:right="992"/>
          <w:pgNumType w:start="159"/>
        </w:sectPr>
      </w:pPr>
    </w:p>
    <w:p>
      <w:pPr>
        <w:pStyle w:val="BodyText"/>
        <w:spacing w:line="285" w:lineRule="auto" w:before="119"/>
        <w:ind w:left="141" w:right="38"/>
        <w:jc w:val="both"/>
        <w:rPr>
          <w:position w:val="7"/>
          <w:sz w:val="11"/>
        </w:rPr>
      </w:pPr>
      <w:r>
        <w:rPr>
          <w:position w:val="7"/>
          <w:sz w:val="11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6894004</wp:posOffset>
                </wp:positionH>
                <wp:positionV relativeFrom="page">
                  <wp:posOffset>586803</wp:posOffset>
                </wp:positionV>
                <wp:extent cx="666115" cy="23431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66115" cy="234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234315">
                              <a:moveTo>
                                <a:pt x="666000" y="0"/>
                              </a:moveTo>
                              <a:lnTo>
                                <a:pt x="0" y="0"/>
                              </a:lnTo>
                              <a:lnTo>
                                <a:pt x="0" y="233997"/>
                              </a:lnTo>
                              <a:lnTo>
                                <a:pt x="666000" y="233997"/>
                              </a:lnTo>
                              <a:lnTo>
                                <a:pt x="66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124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2.835022pt;margin-top:46.20499pt;width:52.441001pt;height:18.425pt;mso-position-horizontal-relative:page;mso-position-vertical-relative:page;z-index:15733760" id="docshape28" filled="true" fillcolor="#912428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</w:rPr>
        <w:t>der.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now</w:t>
      </w:r>
      <w:r>
        <w:rPr>
          <w:color w:val="231F20"/>
          <w:spacing w:val="-12"/>
        </w:rPr>
        <w:t> </w:t>
      </w:r>
      <w:r>
        <w:rPr>
          <w:color w:val="231F20"/>
        </w:rPr>
        <w:t>apparent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i/>
          <w:color w:val="231F20"/>
        </w:rPr>
        <w:t>POLG</w:t>
      </w:r>
      <w:r>
        <w:rPr>
          <w:i/>
          <w:color w:val="231F20"/>
          <w:spacing w:val="-12"/>
        </w:rPr>
        <w:t> </w:t>
      </w:r>
      <w:r>
        <w:rPr>
          <w:color w:val="231F20"/>
        </w:rPr>
        <w:t>mutations</w:t>
      </w:r>
      <w:r>
        <w:rPr>
          <w:color w:val="231F20"/>
          <w:spacing w:val="-11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manifest</w:t>
      </w:r>
      <w:r>
        <w:rPr>
          <w:color w:val="231F20"/>
          <w:spacing w:val="-12"/>
        </w:rPr>
        <w:t> </w:t>
      </w:r>
      <w:r>
        <w:rPr>
          <w:color w:val="231F20"/>
        </w:rPr>
        <w:t>with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wide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range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movement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disorders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(Table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1).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Differentials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 “dystonia with peripheral neuropathy” include Refsum disease and PLA2G6-associated neurodegeneration. However, periph- </w:t>
      </w:r>
      <w:r>
        <w:rPr>
          <w:color w:val="231F20"/>
          <w:spacing w:val="-6"/>
        </w:rPr>
        <w:t>eral</w:t>
      </w:r>
      <w:r>
        <w:rPr>
          <w:color w:val="231F20"/>
        </w:rPr>
        <w:t> </w:t>
      </w:r>
      <w:r>
        <w:rPr>
          <w:color w:val="231F20"/>
          <w:spacing w:val="-6"/>
        </w:rPr>
        <w:t>neuropathy</w:t>
      </w:r>
      <w:r>
        <w:rPr>
          <w:color w:val="231F20"/>
        </w:rPr>
        <w:t> </w:t>
      </w:r>
      <w:r>
        <w:rPr>
          <w:color w:val="231F20"/>
          <w:spacing w:val="-6"/>
        </w:rPr>
        <w:t>is</w:t>
      </w:r>
      <w:r>
        <w:rPr>
          <w:color w:val="231F20"/>
        </w:rPr>
        <w:t> </w:t>
      </w:r>
      <w:r>
        <w:rPr>
          <w:color w:val="231F20"/>
          <w:spacing w:val="-6"/>
        </w:rPr>
        <w:t>a</w:t>
      </w:r>
      <w:r>
        <w:rPr>
          <w:color w:val="231F20"/>
        </w:rPr>
        <w:t> </w:t>
      </w:r>
      <w:r>
        <w:rPr>
          <w:color w:val="231F20"/>
          <w:spacing w:val="-6"/>
        </w:rPr>
        <w:t>well-established</w:t>
      </w:r>
      <w:r>
        <w:rPr>
          <w:color w:val="231F20"/>
        </w:rPr>
        <w:t> </w:t>
      </w:r>
      <w:r>
        <w:rPr>
          <w:color w:val="231F20"/>
          <w:spacing w:val="-6"/>
        </w:rPr>
        <w:t>manifestation</w:t>
      </w:r>
      <w:r>
        <w:rPr>
          <w:color w:val="231F20"/>
        </w:rPr>
        <w:t> </w:t>
      </w:r>
      <w:r>
        <w:rPr>
          <w:color w:val="231F20"/>
          <w:spacing w:val="-6"/>
        </w:rPr>
        <w:t>of</w:t>
      </w:r>
      <w:r>
        <w:rPr>
          <w:color w:val="231F20"/>
        </w:rPr>
        <w:t> </w:t>
      </w:r>
      <w:r>
        <w:rPr>
          <w:i/>
          <w:color w:val="231F20"/>
          <w:spacing w:val="-6"/>
        </w:rPr>
        <w:t>POLG</w:t>
      </w:r>
      <w:r>
        <w:rPr>
          <w:i/>
          <w:color w:val="231F20"/>
        </w:rPr>
        <w:t> </w:t>
      </w:r>
      <w:r>
        <w:rPr>
          <w:color w:val="231F20"/>
          <w:spacing w:val="-6"/>
        </w:rPr>
        <w:t>mu- </w:t>
      </w:r>
      <w:r>
        <w:rPr>
          <w:color w:val="231F20"/>
          <w:spacing w:val="-4"/>
          <w:w w:val="105"/>
        </w:rPr>
        <w:t>tations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initially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present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Charcot-Marie-Tooth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Dis- </w:t>
      </w:r>
      <w:r>
        <w:rPr>
          <w:color w:val="231F20"/>
          <w:spacing w:val="-2"/>
        </w:rPr>
        <w:t>ease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(CMT).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fact,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recent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study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reported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patient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presenting </w:t>
      </w:r>
      <w:r>
        <w:rPr>
          <w:color w:val="231F20"/>
          <w:spacing w:val="-4"/>
        </w:rPr>
        <w:t>with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CMT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one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same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mutations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described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this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case </w:t>
      </w:r>
      <w:r>
        <w:rPr>
          <w:color w:val="231F20"/>
          <w:spacing w:val="-2"/>
          <w:w w:val="105"/>
        </w:rPr>
        <w:t>(p.Gly737Arg).</w:t>
      </w:r>
      <w:r>
        <w:rPr>
          <w:color w:val="231F20"/>
          <w:spacing w:val="-2"/>
          <w:w w:val="105"/>
          <w:position w:val="7"/>
          <w:sz w:val="11"/>
        </w:rPr>
        <w:t>7</w:t>
      </w:r>
    </w:p>
    <w:p>
      <w:pPr>
        <w:pStyle w:val="BodyText"/>
        <w:spacing w:line="285" w:lineRule="auto"/>
        <w:ind w:left="141" w:right="38" w:firstLine="170"/>
        <w:jc w:val="both"/>
      </w:pPr>
      <w:r>
        <w:rPr>
          <w:color w:val="231F20"/>
          <w:spacing w:val="-4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report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provides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further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evidence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phenotype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of </w:t>
      </w:r>
      <w:r>
        <w:rPr>
          <w:color w:val="231F20"/>
        </w:rPr>
        <w:t>“dystonia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peripheral</w:t>
      </w:r>
      <w:r>
        <w:rPr>
          <w:color w:val="231F20"/>
          <w:spacing w:val="-12"/>
        </w:rPr>
        <w:t> </w:t>
      </w:r>
      <w:r>
        <w:rPr>
          <w:color w:val="231F20"/>
        </w:rPr>
        <w:t>neuropathy”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due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i/>
          <w:color w:val="231F20"/>
        </w:rPr>
        <w:t>POLG</w:t>
      </w:r>
      <w:r>
        <w:rPr>
          <w:color w:val="231F20"/>
        </w:rPr>
        <w:t>- </w:t>
      </w:r>
      <w:r>
        <w:rPr>
          <w:color w:val="231F20"/>
          <w:spacing w:val="-2"/>
        </w:rPr>
        <w:t>related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disorder.</w:t>
      </w:r>
      <w:r>
        <w:rPr>
          <w:color w:val="231F20"/>
          <w:spacing w:val="-2"/>
          <w:position w:val="7"/>
          <w:sz w:val="11"/>
        </w:rPr>
        <w:t>9</w:t>
      </w:r>
      <w:r>
        <w:rPr>
          <w:color w:val="231F20"/>
          <w:spacing w:val="16"/>
          <w:position w:val="7"/>
          <w:sz w:val="11"/>
        </w:rPr>
        <w:t> </w:t>
      </w:r>
      <w:r>
        <w:rPr>
          <w:color w:val="231F20"/>
          <w:spacing w:val="-2"/>
        </w:rPr>
        <w:t>Notably,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original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whole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genome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se- </w:t>
      </w:r>
      <w:r>
        <w:rPr>
          <w:color w:val="231F20"/>
          <w:spacing w:val="-4"/>
        </w:rPr>
        <w:t>quencing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study,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this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proband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was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only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one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identified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have </w:t>
      </w:r>
      <w:r>
        <w:rPr>
          <w:color w:val="231F20"/>
          <w:spacing w:val="-4"/>
          <w:w w:val="105"/>
        </w:rPr>
        <w:t>both peripheral neuropathy and dystonia out of 111 probands with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heterogeneous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dystonia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phenotypes.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Other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dystonia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phe- notypes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spacing w:val="-4"/>
          <w:w w:val="105"/>
        </w:rPr>
        <w:t>POLG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mutations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include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“dystonia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cerebellar </w:t>
      </w:r>
      <w:r>
        <w:rPr>
          <w:color w:val="231F20"/>
          <w:spacing w:val="-4"/>
        </w:rPr>
        <w:t>ataxia”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“dystonia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myoclonus,”</w:t>
      </w:r>
      <w:r>
        <w:rPr>
          <w:color w:val="231F20"/>
          <w:spacing w:val="-4"/>
          <w:position w:val="7"/>
          <w:sz w:val="11"/>
        </w:rPr>
        <w:t>9</w:t>
      </w:r>
      <w:r>
        <w:rPr>
          <w:color w:val="231F20"/>
          <w:spacing w:val="8"/>
          <w:position w:val="7"/>
          <w:sz w:val="11"/>
        </w:rPr>
        <w:t> </w:t>
      </w:r>
      <w:r>
        <w:rPr>
          <w:color w:val="231F20"/>
          <w:spacing w:val="-4"/>
        </w:rPr>
        <w:t>so</w:t>
      </w:r>
      <w:r>
        <w:rPr>
          <w:color w:val="231F20"/>
          <w:spacing w:val="-8"/>
        </w:rPr>
        <w:t> </w:t>
      </w:r>
      <w:r>
        <w:rPr>
          <w:i/>
          <w:color w:val="231F20"/>
          <w:spacing w:val="-4"/>
        </w:rPr>
        <w:t>POLG</w:t>
      </w:r>
      <w:r>
        <w:rPr>
          <w:color w:val="231F20"/>
          <w:spacing w:val="-4"/>
        </w:rPr>
        <w:t>-related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disor- </w:t>
      </w:r>
      <w:r>
        <w:rPr>
          <w:color w:val="231F20"/>
        </w:rPr>
        <w:t>ders</w:t>
      </w:r>
      <w:r>
        <w:rPr>
          <w:color w:val="231F20"/>
          <w:spacing w:val="-12"/>
        </w:rPr>
        <w:t> </w:t>
      </w:r>
      <w:r>
        <w:rPr>
          <w:color w:val="231F20"/>
        </w:rPr>
        <w:t>should</w:t>
      </w:r>
      <w:r>
        <w:rPr>
          <w:color w:val="231F20"/>
          <w:spacing w:val="-12"/>
        </w:rPr>
        <w:t> </w:t>
      </w:r>
      <w:r>
        <w:rPr>
          <w:color w:val="231F20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considered</w:t>
      </w:r>
      <w:r>
        <w:rPr>
          <w:color w:val="231F20"/>
          <w:spacing w:val="-12"/>
        </w:rPr>
        <w:t> </w:t>
      </w:r>
      <w:r>
        <w:rPr>
          <w:color w:val="231F20"/>
        </w:rPr>
        <w:t>more</w:t>
      </w:r>
      <w:r>
        <w:rPr>
          <w:color w:val="231F20"/>
          <w:spacing w:val="-12"/>
        </w:rPr>
        <w:t> </w:t>
      </w:r>
      <w:r>
        <w:rPr>
          <w:color w:val="231F20"/>
        </w:rPr>
        <w:t>broadly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cause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dys- </w:t>
      </w:r>
      <w:r>
        <w:rPr>
          <w:color w:val="231F20"/>
          <w:spacing w:val="-2"/>
          <w:w w:val="105"/>
        </w:rPr>
        <w:t>tonia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cooccurring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neurological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manifestations.</w:t>
      </w:r>
    </w:p>
    <w:p>
      <w:pPr>
        <w:pStyle w:val="BodyText"/>
        <w:spacing w:line="285" w:lineRule="auto"/>
        <w:ind w:left="141" w:right="38" w:firstLine="170"/>
        <w:jc w:val="both"/>
      </w:pPr>
      <w:r>
        <w:rPr>
          <w:color w:val="231F20"/>
          <w:spacing w:val="-4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case,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genetic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diagnosis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made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prior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ap- </w:t>
      </w:r>
      <w:r>
        <w:rPr>
          <w:color w:val="231F20"/>
          <w:spacing w:val="-2"/>
        </w:rPr>
        <w:t>pearance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readily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recognizable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features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mitochondrial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dis- </w:t>
      </w:r>
      <w:r>
        <w:rPr>
          <w:color w:val="231F20"/>
          <w:spacing w:val="-4"/>
          <w:w w:val="105"/>
        </w:rPr>
        <w:t>ease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such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progressive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external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ophthalmoplegia.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impor- </w:t>
      </w:r>
      <w:r>
        <w:rPr>
          <w:color w:val="231F20"/>
          <w:spacing w:val="-6"/>
          <w:w w:val="105"/>
        </w:rPr>
        <w:t>tance, the diagnosis had implications for further investigations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management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patient.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identification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> </w:t>
      </w:r>
      <w:r>
        <w:rPr>
          <w:i/>
          <w:color w:val="231F20"/>
          <w:spacing w:val="-4"/>
        </w:rPr>
        <w:t>POLG</w:t>
      </w:r>
      <w:r>
        <w:rPr>
          <w:i/>
          <w:color w:val="231F20"/>
          <w:spacing w:val="-8"/>
        </w:rPr>
        <w:t> </w:t>
      </w:r>
      <w:r>
        <w:rPr>
          <w:color w:val="231F20"/>
          <w:spacing w:val="-4"/>
        </w:rPr>
        <w:t>mu- tations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genetic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cause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obviated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need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invasive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inves- </w:t>
      </w:r>
      <w:r>
        <w:rPr>
          <w:color w:val="231F20"/>
          <w:spacing w:val="-8"/>
        </w:rPr>
        <w:t>tigations,</w:t>
      </w:r>
      <w:r>
        <w:rPr>
          <w:color w:val="231F20"/>
        </w:rPr>
        <w:t> </w:t>
      </w:r>
      <w:r>
        <w:rPr>
          <w:color w:val="231F20"/>
          <w:spacing w:val="-8"/>
        </w:rPr>
        <w:t>such</w:t>
      </w:r>
      <w:r>
        <w:rPr>
          <w:color w:val="231F20"/>
        </w:rPr>
        <w:t> </w:t>
      </w:r>
      <w:r>
        <w:rPr>
          <w:color w:val="231F20"/>
          <w:spacing w:val="-8"/>
        </w:rPr>
        <w:t>as</w:t>
      </w:r>
      <w:r>
        <w:rPr>
          <w:color w:val="231F20"/>
        </w:rPr>
        <w:t> </w:t>
      </w:r>
      <w:r>
        <w:rPr>
          <w:color w:val="231F20"/>
          <w:spacing w:val="-8"/>
        </w:rPr>
        <w:t>muscle</w:t>
      </w:r>
      <w:r>
        <w:rPr>
          <w:color w:val="231F20"/>
        </w:rPr>
        <w:t> </w:t>
      </w:r>
      <w:r>
        <w:rPr>
          <w:color w:val="231F20"/>
          <w:spacing w:val="-8"/>
        </w:rPr>
        <w:t>or</w:t>
      </w:r>
      <w:r>
        <w:rPr>
          <w:color w:val="231F20"/>
        </w:rPr>
        <w:t> </w:t>
      </w:r>
      <w:r>
        <w:rPr>
          <w:color w:val="231F20"/>
          <w:spacing w:val="-8"/>
        </w:rPr>
        <w:t>nerve</w:t>
      </w:r>
      <w:r>
        <w:rPr>
          <w:color w:val="231F20"/>
        </w:rPr>
        <w:t> </w:t>
      </w:r>
      <w:r>
        <w:rPr>
          <w:color w:val="231F20"/>
          <w:spacing w:val="-8"/>
        </w:rPr>
        <w:t>biopsies,</w:t>
      </w:r>
      <w:r>
        <w:rPr>
          <w:color w:val="231F20"/>
        </w:rPr>
        <w:t> </w:t>
      </w:r>
      <w:r>
        <w:rPr>
          <w:color w:val="231F20"/>
          <w:spacing w:val="-8"/>
        </w:rPr>
        <w:t>which</w:t>
      </w:r>
      <w:r>
        <w:rPr>
          <w:color w:val="231F20"/>
        </w:rPr>
        <w:t> </w:t>
      </w:r>
      <w:r>
        <w:rPr>
          <w:color w:val="231F20"/>
          <w:spacing w:val="-8"/>
        </w:rPr>
        <w:t>may</w:t>
      </w:r>
      <w:r>
        <w:rPr>
          <w:color w:val="231F20"/>
        </w:rPr>
        <w:t> </w:t>
      </w:r>
      <w:r>
        <w:rPr>
          <w:color w:val="231F20"/>
          <w:spacing w:val="-8"/>
        </w:rPr>
        <w:t>have</w:t>
      </w:r>
      <w:r>
        <w:rPr>
          <w:color w:val="231F20"/>
        </w:rPr>
        <w:t> </w:t>
      </w:r>
      <w:r>
        <w:rPr>
          <w:color w:val="231F20"/>
          <w:spacing w:val="-8"/>
        </w:rPr>
        <w:t>posed</w:t>
      </w:r>
      <w:r>
        <w:rPr>
          <w:color w:val="231F20"/>
          <w:spacing w:val="-2"/>
        </w:rPr>
        <w:t> additional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harm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patient.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diagnosis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may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guide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 prescription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medications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future,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avoid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medi- </w:t>
      </w:r>
      <w:r>
        <w:rPr>
          <w:color w:val="231F20"/>
          <w:spacing w:val="-4"/>
          <w:w w:val="105"/>
        </w:rPr>
        <w:t>cations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known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exacerbate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spacing w:val="-4"/>
          <w:w w:val="105"/>
        </w:rPr>
        <w:t>POLG</w:t>
      </w:r>
      <w:r>
        <w:rPr>
          <w:color w:val="231F20"/>
          <w:spacing w:val="-4"/>
          <w:w w:val="105"/>
        </w:rPr>
        <w:t>-related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disorders, </w:t>
      </w:r>
      <w:r>
        <w:rPr>
          <w:color w:val="231F20"/>
          <w:spacing w:val="-4"/>
        </w:rPr>
        <w:t>such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sodium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valproate,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precipitate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liver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failure.</w:t>
      </w:r>
      <w:r>
        <w:rPr>
          <w:color w:val="231F20"/>
          <w:spacing w:val="-4"/>
          <w:position w:val="7"/>
          <w:sz w:val="11"/>
        </w:rPr>
        <w:t>1</w:t>
      </w:r>
      <w:r>
        <w:rPr>
          <w:color w:val="231F20"/>
          <w:spacing w:val="-3"/>
          <w:position w:val="7"/>
          <w:sz w:val="11"/>
        </w:rPr>
        <w:t> </w:t>
      </w:r>
      <w:r>
        <w:rPr>
          <w:color w:val="231F20"/>
          <w:spacing w:val="-4"/>
        </w:rPr>
        <w:t>So- dium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valproate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may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considered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eventuality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seizure </w:t>
      </w:r>
      <w:r>
        <w:rPr>
          <w:color w:val="231F20"/>
          <w:spacing w:val="-4"/>
          <w:w w:val="105"/>
        </w:rPr>
        <w:t>disorder,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known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complication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spacing w:val="-4"/>
          <w:w w:val="105"/>
        </w:rPr>
        <w:t>POLG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mutations.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Further- </w:t>
      </w:r>
      <w:r>
        <w:rPr>
          <w:color w:val="231F20"/>
          <w:spacing w:val="-2"/>
        </w:rPr>
        <w:t>more,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case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showed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clear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response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levodopa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therapy.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 </w:t>
      </w:r>
      <w:r>
        <w:rPr>
          <w:color w:val="231F20"/>
          <w:spacing w:val="-6"/>
          <w:w w:val="105"/>
        </w:rPr>
        <w:t>sustained long-term response to levodopa has also been previ- </w:t>
      </w:r>
      <w:r>
        <w:rPr>
          <w:color w:val="231F20"/>
        </w:rPr>
        <w:t>ously</w:t>
      </w:r>
      <w:r>
        <w:rPr>
          <w:color w:val="231F20"/>
          <w:spacing w:val="-12"/>
        </w:rPr>
        <w:t> </w:t>
      </w:r>
      <w:r>
        <w:rPr>
          <w:color w:val="231F20"/>
        </w:rPr>
        <w:t>described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case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dystonia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autosomal</w:t>
      </w:r>
      <w:r>
        <w:rPr>
          <w:color w:val="231F20"/>
          <w:spacing w:val="-12"/>
        </w:rPr>
        <w:t> </w:t>
      </w:r>
      <w:r>
        <w:rPr>
          <w:color w:val="231F20"/>
        </w:rPr>
        <w:t>dominant </w:t>
      </w:r>
      <w:r>
        <w:rPr>
          <w:color w:val="231F20"/>
          <w:spacing w:val="-2"/>
        </w:rPr>
        <w:t>progressive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external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ophthalmoplegia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type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1,</w:t>
      </w:r>
      <w:r>
        <w:rPr>
          <w:color w:val="231F20"/>
          <w:spacing w:val="-2"/>
          <w:position w:val="7"/>
          <w:sz w:val="11"/>
        </w:rPr>
        <w:t>5</w:t>
      </w:r>
      <w:r>
        <w:rPr>
          <w:color w:val="231F20"/>
          <w:spacing w:val="18"/>
          <w:position w:val="7"/>
          <w:sz w:val="11"/>
        </w:rPr>
        <w:t> </w:t>
      </w:r>
      <w:r>
        <w:rPr>
          <w:color w:val="231F20"/>
          <w:spacing w:val="-2"/>
        </w:rPr>
        <w:t>emphasizing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 importance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use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levodopa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patients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dystonia-</w:t>
      </w:r>
      <w:r>
        <w:rPr>
          <w:color w:val="231F20"/>
          <w:spacing w:val="-5"/>
        </w:rPr>
        <w:t>re-</w:t>
      </w:r>
    </w:p>
    <w:p>
      <w:pPr>
        <w:spacing w:before="119"/>
        <w:ind w:left="141" w:right="0" w:firstLine="0"/>
        <w:jc w:val="both"/>
        <w:rPr>
          <w:sz w:val="19"/>
        </w:rPr>
      </w:pPr>
      <w:r>
        <w:rPr/>
        <w:br w:type="column"/>
      </w:r>
      <w:r>
        <w:rPr>
          <w:color w:val="231F20"/>
          <w:spacing w:val="-6"/>
          <w:sz w:val="19"/>
        </w:rPr>
        <w:t>lated </w:t>
      </w:r>
      <w:r>
        <w:rPr>
          <w:i/>
          <w:color w:val="231F20"/>
          <w:spacing w:val="-6"/>
          <w:sz w:val="19"/>
        </w:rPr>
        <w:t>POLG</w:t>
      </w:r>
      <w:r>
        <w:rPr>
          <w:i/>
          <w:color w:val="231F20"/>
          <w:spacing w:val="-5"/>
          <w:sz w:val="19"/>
        </w:rPr>
        <w:t> </w:t>
      </w:r>
      <w:r>
        <w:rPr>
          <w:color w:val="231F20"/>
          <w:spacing w:val="-6"/>
          <w:sz w:val="19"/>
        </w:rPr>
        <w:t>mutations.</w:t>
      </w:r>
    </w:p>
    <w:p>
      <w:pPr>
        <w:pStyle w:val="BodyText"/>
        <w:spacing w:line="285" w:lineRule="auto" w:before="41"/>
        <w:ind w:left="141" w:right="139" w:firstLine="170"/>
        <w:jc w:val="both"/>
        <w:rPr>
          <w:position w:val="7"/>
          <w:sz w:val="11"/>
        </w:rPr>
      </w:pPr>
      <w:r>
        <w:rPr>
          <w:color w:val="231F20"/>
        </w:rPr>
        <w:t>Finally,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highlight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benefit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periodic</w:t>
      </w:r>
      <w:r>
        <w:rPr>
          <w:color w:val="231F20"/>
          <w:spacing w:val="-12"/>
        </w:rPr>
        <w:t> </w:t>
      </w:r>
      <w:r>
        <w:rPr>
          <w:color w:val="231F20"/>
        </w:rPr>
        <w:t>re-evaluation</w:t>
      </w:r>
      <w:r>
        <w:rPr>
          <w:color w:val="231F20"/>
          <w:spacing w:val="-11"/>
        </w:rPr>
        <w:t> </w:t>
      </w:r>
      <w:r>
        <w:rPr>
          <w:color w:val="231F20"/>
        </w:rPr>
        <w:t>of </w:t>
      </w:r>
      <w:r>
        <w:rPr>
          <w:color w:val="231F20"/>
          <w:spacing w:val="-2"/>
        </w:rPr>
        <w:t>genomic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data,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reveal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additional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diagnoses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time, </w:t>
      </w:r>
      <w:r>
        <w:rPr>
          <w:color w:val="231F20"/>
          <w:spacing w:val="-2"/>
          <w:w w:val="105"/>
        </w:rPr>
        <w:t>providing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long-term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future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value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patient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healthcare.</w:t>
      </w:r>
      <w:r>
        <w:rPr>
          <w:color w:val="231F20"/>
          <w:spacing w:val="-2"/>
          <w:w w:val="105"/>
          <w:position w:val="7"/>
          <w:sz w:val="11"/>
        </w:rPr>
        <w:t>10</w:t>
      </w:r>
    </w:p>
    <w:p>
      <w:pPr>
        <w:pStyle w:val="BodyText"/>
        <w:spacing w:line="285" w:lineRule="auto"/>
        <w:ind w:left="141" w:right="139" w:firstLine="170"/>
        <w:jc w:val="both"/>
      </w:pPr>
      <w:r>
        <w:rPr>
          <w:color w:val="231F20"/>
          <w:spacing w:val="-4"/>
        </w:rPr>
        <w:t>In summary, we highlight </w:t>
      </w:r>
      <w:r>
        <w:rPr>
          <w:i/>
          <w:color w:val="231F20"/>
          <w:spacing w:val="-4"/>
        </w:rPr>
        <w:t>POLG </w:t>
      </w:r>
      <w:r>
        <w:rPr>
          <w:color w:val="231F20"/>
          <w:spacing w:val="-4"/>
        </w:rPr>
        <w:t>mutations as an exemplar of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“dystonia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peripheral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neuropathy”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phenotype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that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dystonia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8"/>
        </w:rPr>
        <w:t> </w:t>
      </w:r>
      <w:r>
        <w:rPr>
          <w:i/>
          <w:color w:val="231F20"/>
          <w:spacing w:val="-4"/>
        </w:rPr>
        <w:t>POLG</w:t>
      </w:r>
      <w:r>
        <w:rPr>
          <w:color w:val="231F20"/>
          <w:spacing w:val="-4"/>
        </w:rPr>
        <w:t>-related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disorders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may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levodopa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respon- sive. Clinicians should consider </w:t>
      </w:r>
      <w:r>
        <w:rPr>
          <w:i/>
          <w:color w:val="231F20"/>
          <w:spacing w:val="-4"/>
        </w:rPr>
        <w:t>POLG </w:t>
      </w:r>
      <w:r>
        <w:rPr>
          <w:color w:val="231F20"/>
          <w:spacing w:val="-4"/>
        </w:rPr>
        <w:t>mutations when present- </w:t>
      </w:r>
      <w:r>
        <w:rPr>
          <w:color w:val="231F20"/>
          <w:spacing w:val="-4"/>
          <w:w w:val="105"/>
        </w:rPr>
        <w:t>ed with this combination of neurological manifestations, par- </w:t>
      </w:r>
      <w:r>
        <w:rPr>
          <w:color w:val="231F20"/>
          <w:spacing w:val="-2"/>
          <w:w w:val="105"/>
        </w:rPr>
        <w:t>ticularly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implications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further investigations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management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their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patients.</w:t>
      </w:r>
    </w:p>
    <w:p>
      <w:pPr>
        <w:spacing w:before="167"/>
        <w:ind w:left="141" w:right="0" w:firstLine="0"/>
        <w:jc w:val="left"/>
        <w:rPr>
          <w:rFonts w:ascii="Arial"/>
          <w:sz w:val="18"/>
        </w:rPr>
      </w:pPr>
      <w:r>
        <w:rPr>
          <w:rFonts w:ascii="Arial"/>
          <w:color w:val="912428"/>
          <w:sz w:val="18"/>
        </w:rPr>
        <w:t>Ethics</w:t>
      </w:r>
      <w:r>
        <w:rPr>
          <w:rFonts w:ascii="Arial"/>
          <w:color w:val="912428"/>
          <w:spacing w:val="-9"/>
          <w:sz w:val="18"/>
        </w:rPr>
        <w:t> </w:t>
      </w:r>
      <w:r>
        <w:rPr>
          <w:rFonts w:ascii="Arial"/>
          <w:color w:val="912428"/>
          <w:spacing w:val="-2"/>
          <w:sz w:val="18"/>
        </w:rPr>
        <w:t>Statement</w:t>
      </w:r>
    </w:p>
    <w:p>
      <w:pPr>
        <w:spacing w:line="261" w:lineRule="auto" w:before="55"/>
        <w:ind w:left="141" w:right="137" w:firstLine="141"/>
        <w:jc w:val="both"/>
        <w:rPr>
          <w:sz w:val="16"/>
        </w:rPr>
      </w:pPr>
      <w:r>
        <w:rPr>
          <w:color w:val="231F20"/>
          <w:spacing w:val="-4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study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received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ethics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approval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from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Human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Research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Ethics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Com-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mittee affiliated with the Northern Sydney Local Health District, New South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Wales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Government,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Australia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(HREC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reference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number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RESP15/314)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ethics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committee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affiliated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with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Royal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Prince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Alfred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Hospital,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Sydney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Australia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(HREC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reference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number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13/RPAH/363).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Written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informed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consent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was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obtained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written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case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report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video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published.</w:t>
      </w:r>
    </w:p>
    <w:p>
      <w:pPr>
        <w:spacing w:before="165"/>
        <w:ind w:left="141" w:right="0" w:firstLine="0"/>
        <w:jc w:val="left"/>
        <w:rPr>
          <w:rFonts w:ascii="Arial"/>
          <w:sz w:val="18"/>
        </w:rPr>
      </w:pPr>
      <w:r>
        <w:rPr>
          <w:rFonts w:ascii="Arial"/>
          <w:color w:val="912428"/>
          <w:sz w:val="18"/>
        </w:rPr>
        <w:t>Supplementary</w:t>
      </w:r>
      <w:r>
        <w:rPr>
          <w:rFonts w:ascii="Arial"/>
          <w:color w:val="912428"/>
          <w:spacing w:val="-12"/>
          <w:sz w:val="18"/>
        </w:rPr>
        <w:t> </w:t>
      </w:r>
      <w:r>
        <w:rPr>
          <w:rFonts w:ascii="Arial"/>
          <w:color w:val="912428"/>
          <w:sz w:val="18"/>
        </w:rPr>
        <w:t>Video</w:t>
      </w:r>
      <w:r>
        <w:rPr>
          <w:rFonts w:ascii="Arial"/>
          <w:color w:val="912428"/>
          <w:spacing w:val="-12"/>
          <w:sz w:val="18"/>
        </w:rPr>
        <w:t> </w:t>
      </w:r>
      <w:r>
        <w:rPr>
          <w:rFonts w:ascii="Arial"/>
          <w:color w:val="912428"/>
          <w:spacing w:val="-2"/>
          <w:sz w:val="18"/>
        </w:rPr>
        <w:t>Legends</w:t>
      </w:r>
    </w:p>
    <w:p>
      <w:pPr>
        <w:spacing w:line="261" w:lineRule="auto" w:before="55"/>
        <w:ind w:left="141" w:right="139" w:firstLine="141"/>
        <w:jc w:val="both"/>
        <w:rPr>
          <w:sz w:val="16"/>
        </w:rPr>
      </w:pPr>
      <w:r>
        <w:rPr>
          <w:color w:val="231F20"/>
          <w:spacing w:val="-2"/>
          <w:sz w:val="16"/>
        </w:rPr>
        <w:t>Video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1.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Pre-levodopa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assessment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patient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at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age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30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revealed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dystonic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inversion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feet,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striatal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toe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accentuated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by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exertion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impaired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bal-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ance.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patient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had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an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asymmetric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tremor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isolated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lower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limbs,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bradykinesia was present bilaterally on repetitive finger and foot movements.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Joint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proprioception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was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also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impaired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distally.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An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improvement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was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noted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post-levodopa.</w:t>
      </w:r>
    </w:p>
    <w:p>
      <w:pPr>
        <w:spacing w:before="165"/>
        <w:ind w:left="141" w:right="0" w:firstLine="0"/>
        <w:jc w:val="left"/>
        <w:rPr>
          <w:rFonts w:ascii="Arial"/>
          <w:sz w:val="18"/>
        </w:rPr>
      </w:pPr>
      <w:r>
        <w:rPr>
          <w:rFonts w:ascii="Arial"/>
          <w:color w:val="912428"/>
          <w:sz w:val="18"/>
        </w:rPr>
        <w:t>Supplementary</w:t>
      </w:r>
      <w:r>
        <w:rPr>
          <w:rFonts w:ascii="Arial"/>
          <w:color w:val="912428"/>
          <w:spacing w:val="-8"/>
          <w:sz w:val="18"/>
        </w:rPr>
        <w:t> </w:t>
      </w:r>
      <w:r>
        <w:rPr>
          <w:rFonts w:ascii="Arial"/>
          <w:color w:val="912428"/>
          <w:spacing w:val="-2"/>
          <w:sz w:val="18"/>
        </w:rPr>
        <w:t>Materials</w:t>
      </w:r>
    </w:p>
    <w:p>
      <w:pPr>
        <w:spacing w:line="261" w:lineRule="auto" w:before="54"/>
        <w:ind w:left="141" w:right="142" w:firstLine="141"/>
        <w:jc w:val="both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online-only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Data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Supplement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available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article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https://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doi.org/10.14802/jmd.20159.</w:t>
      </w:r>
    </w:p>
    <w:p>
      <w:pPr>
        <w:spacing w:before="168"/>
        <w:ind w:left="141" w:right="0" w:firstLine="0"/>
        <w:jc w:val="left"/>
        <w:rPr>
          <w:rFonts w:ascii="Arial"/>
          <w:sz w:val="18"/>
        </w:rPr>
      </w:pPr>
      <w:r>
        <w:rPr>
          <w:rFonts w:ascii="Arial"/>
          <w:color w:val="912428"/>
          <w:spacing w:val="-2"/>
          <w:w w:val="105"/>
          <w:sz w:val="18"/>
        </w:rPr>
        <w:t>Conflicts</w:t>
      </w:r>
      <w:r>
        <w:rPr>
          <w:rFonts w:ascii="Arial"/>
          <w:color w:val="912428"/>
          <w:spacing w:val="-11"/>
          <w:w w:val="105"/>
          <w:sz w:val="18"/>
        </w:rPr>
        <w:t> </w:t>
      </w:r>
      <w:r>
        <w:rPr>
          <w:rFonts w:ascii="Arial"/>
          <w:color w:val="912428"/>
          <w:spacing w:val="-2"/>
          <w:w w:val="105"/>
          <w:sz w:val="18"/>
        </w:rPr>
        <w:t>of</w:t>
      </w:r>
      <w:r>
        <w:rPr>
          <w:rFonts w:ascii="Arial"/>
          <w:color w:val="912428"/>
          <w:spacing w:val="-10"/>
          <w:w w:val="105"/>
          <w:sz w:val="18"/>
        </w:rPr>
        <w:t> </w:t>
      </w:r>
      <w:r>
        <w:rPr>
          <w:rFonts w:ascii="Arial"/>
          <w:color w:val="912428"/>
          <w:spacing w:val="-2"/>
          <w:w w:val="105"/>
          <w:sz w:val="18"/>
        </w:rPr>
        <w:t>Interest</w:t>
      </w:r>
    </w:p>
    <w:p>
      <w:pPr>
        <w:spacing w:before="54"/>
        <w:ind w:left="283" w:right="0" w:firstLine="0"/>
        <w:jc w:val="left"/>
        <w:rPr>
          <w:sz w:val="16"/>
        </w:rPr>
      </w:pPr>
      <w:r>
        <w:rPr>
          <w:color w:val="231F20"/>
          <w:spacing w:val="-4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authors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4"/>
          <w:sz w:val="16"/>
        </w:rPr>
        <w:t>have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no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4"/>
          <w:sz w:val="16"/>
        </w:rPr>
        <w:t>financial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4"/>
          <w:sz w:val="16"/>
        </w:rPr>
        <w:t>conflicts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4"/>
          <w:sz w:val="16"/>
        </w:rPr>
        <w:t>interest.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141" w:right="0" w:firstLine="0"/>
        <w:jc w:val="left"/>
        <w:rPr>
          <w:rFonts w:ascii="Arial"/>
          <w:sz w:val="18"/>
        </w:rPr>
      </w:pPr>
      <w:r>
        <w:rPr>
          <w:rFonts w:ascii="Arial"/>
          <w:color w:val="912428"/>
          <w:spacing w:val="-2"/>
          <w:w w:val="105"/>
          <w:sz w:val="18"/>
        </w:rPr>
        <w:t>Acknowledgments</w:t>
      </w:r>
    </w:p>
    <w:p>
      <w:pPr>
        <w:spacing w:line="261" w:lineRule="auto" w:before="55"/>
        <w:ind w:left="141" w:right="139" w:firstLine="141"/>
        <w:jc w:val="both"/>
        <w:rPr>
          <w:sz w:val="16"/>
        </w:rPr>
      </w:pPr>
      <w:r>
        <w:rPr>
          <w:color w:val="231F20"/>
          <w:spacing w:val="-2"/>
          <w:sz w:val="16"/>
        </w:rPr>
        <w:t>Kishore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Raj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Kumar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receives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funding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study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dystonia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from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Paul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Ain-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sworth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Family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Foundation,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receives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Working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Group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Co-Lead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Award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from the Michael J. Fox Foundation, Aligning Science Across Parkinson’s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(ASAP)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initiative.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We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thank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patient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presented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in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this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report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for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his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written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permission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publish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this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case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associated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video.</w:t>
      </w:r>
    </w:p>
    <w:p>
      <w:pPr>
        <w:spacing w:after="0" w:line="261" w:lineRule="auto"/>
        <w:jc w:val="both"/>
        <w:rPr>
          <w:sz w:val="16"/>
        </w:rPr>
        <w:sectPr>
          <w:type w:val="continuous"/>
          <w:pgSz w:w="11910" w:h="15880"/>
          <w:pgMar w:header="0" w:footer="603" w:top="220" w:bottom="800" w:left="992" w:right="992"/>
          <w:cols w:num="2" w:equalWidth="0">
            <w:col w:w="4860" w:space="100"/>
            <w:col w:w="4966"/>
          </w:cols>
        </w:sectPr>
      </w:pPr>
    </w:p>
    <w:p>
      <w:pPr>
        <w:pStyle w:val="BodyText"/>
        <w:spacing w:before="4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even" r:id="rId16"/>
          <w:pgSz w:w="11910" w:h="15880"/>
          <w:pgMar w:header="312" w:footer="0" w:top="1280" w:bottom="800" w:left="992" w:right="992"/>
        </w:sectPr>
      </w:pPr>
    </w:p>
    <w:p>
      <w:pPr>
        <w:spacing w:before="107"/>
        <w:ind w:left="141" w:right="0" w:firstLine="0"/>
        <w:jc w:val="left"/>
        <w:rPr>
          <w:rFonts w:ascii="Arial"/>
          <w:sz w:val="18"/>
        </w:rPr>
      </w:pPr>
      <w:r>
        <w:rPr>
          <w:rFonts w:ascii="Arial"/>
          <w:color w:val="912428"/>
          <w:sz w:val="18"/>
        </w:rPr>
        <w:t>Author</w:t>
      </w:r>
      <w:r>
        <w:rPr>
          <w:rFonts w:ascii="Arial"/>
          <w:color w:val="912428"/>
          <w:spacing w:val="-7"/>
          <w:sz w:val="18"/>
        </w:rPr>
        <w:t> </w:t>
      </w:r>
      <w:r>
        <w:rPr>
          <w:rFonts w:ascii="Arial"/>
          <w:color w:val="912428"/>
          <w:spacing w:val="-2"/>
          <w:sz w:val="18"/>
        </w:rPr>
        <w:t>Contributions</w:t>
      </w:r>
    </w:p>
    <w:p>
      <w:pPr>
        <w:spacing w:line="261" w:lineRule="auto" w:before="55"/>
        <w:ind w:left="141" w:right="38" w:firstLine="141"/>
        <w:jc w:val="both"/>
        <w:rPr>
          <w:sz w:val="16"/>
        </w:rPr>
      </w:pPr>
      <w:r>
        <w:rPr>
          <w:color w:val="231F20"/>
          <w:spacing w:val="-4"/>
          <w:sz w:val="16"/>
        </w:rPr>
        <w:t>Conceptualization: Michael W. Hayes. Data curation: Kishore Raj Kumar,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Michael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W.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Hayes,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Jessica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Qiu,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Eloise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Watson.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Formal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analysis: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Kishore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Raj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6"/>
          <w:sz w:val="16"/>
        </w:rPr>
        <w:t>Kumar.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Investigation: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Kishore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Raj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Kumar.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Methodology: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Kishore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Raj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Kumar.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Project administration: Michael W. Hayes, Kishore Raj Kumar, Jessica Qiu.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6"/>
          <w:sz w:val="16"/>
        </w:rPr>
        <w:t>Supervision: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Michael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W.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Hayes,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Kishore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Raj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Kumar.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Writing—original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draft: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Jessica Qiu, Kishore Raj Kumar. Writing—review &amp; editing: all authors.</w:t>
      </w:r>
    </w:p>
    <w:p>
      <w:pPr>
        <w:spacing w:before="165"/>
        <w:ind w:left="141" w:right="0" w:firstLine="0"/>
        <w:jc w:val="left"/>
        <w:rPr>
          <w:rFonts w:ascii="Arial"/>
          <w:sz w:val="18"/>
        </w:rPr>
      </w:pPr>
      <w:r>
        <w:rPr>
          <w:rFonts w:ascii="Arial"/>
          <w:color w:val="912428"/>
          <w:spacing w:val="-6"/>
          <w:sz w:val="18"/>
        </w:rPr>
        <w:t>ORCID </w:t>
      </w:r>
      <w:r>
        <w:rPr>
          <w:rFonts w:ascii="Arial"/>
          <w:color w:val="912428"/>
          <w:spacing w:val="-5"/>
          <w:sz w:val="18"/>
        </w:rPr>
        <w:t>iDs</w:t>
      </w:r>
    </w:p>
    <w:p>
      <w:pPr>
        <w:tabs>
          <w:tab w:pos="1581" w:val="left" w:leader="none"/>
        </w:tabs>
        <w:spacing w:line="261" w:lineRule="auto" w:before="55"/>
        <w:ind w:left="283" w:right="932" w:firstLine="0"/>
        <w:jc w:val="both"/>
        <w:rPr>
          <w:sz w:val="16"/>
        </w:rPr>
      </w:pPr>
      <w:r>
        <w:rPr>
          <w:color w:val="231F20"/>
          <w:sz w:val="16"/>
        </w:rPr>
        <w:t>Jessica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Qiu</w:t>
        <w:tab/>
      </w:r>
      <w:r>
        <w:rPr>
          <w:color w:val="231F20"/>
          <w:spacing w:val="-6"/>
          <w:sz w:val="16"/>
        </w:rPr>
        <w:t>https://orcid.org/0000-0001-8195-2078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Kishore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Raj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Kumar</w:t>
      </w:r>
      <w:r>
        <w:rPr>
          <w:color w:val="231F20"/>
          <w:spacing w:val="21"/>
          <w:sz w:val="16"/>
        </w:rPr>
        <w:t> </w:t>
      </w:r>
      <w:r>
        <w:rPr>
          <w:color w:val="231F20"/>
          <w:spacing w:val="-4"/>
          <w:sz w:val="16"/>
        </w:rPr>
        <w:t>https://orcid.org/0000-0003-3482-6962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Carolyn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Sue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https://orcid.org/0000-0003-1255-3617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6"/>
          <w:sz w:val="16"/>
        </w:rPr>
        <w:t>Michael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6"/>
          <w:sz w:val="16"/>
        </w:rPr>
        <w:t>W.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6"/>
          <w:sz w:val="16"/>
        </w:rPr>
        <w:t>Hayes</w:t>
      </w:r>
      <w:r>
        <w:rPr>
          <w:color w:val="231F20"/>
          <w:spacing w:val="67"/>
          <w:sz w:val="16"/>
        </w:rPr>
        <w:t>  </w:t>
      </w:r>
      <w:r>
        <w:rPr>
          <w:color w:val="231F20"/>
          <w:spacing w:val="-6"/>
          <w:sz w:val="16"/>
        </w:rPr>
        <w:t>https://orcid.org/0000-0001-8124-854X</w:t>
      </w:r>
    </w:p>
    <w:p>
      <w:pPr>
        <w:pStyle w:val="BodyText"/>
        <w:spacing w:before="96"/>
        <w:rPr>
          <w:sz w:val="16"/>
        </w:rPr>
      </w:pPr>
    </w:p>
    <w:p>
      <w:pPr>
        <w:spacing w:before="0"/>
        <w:ind w:left="141" w:right="0" w:firstLine="0"/>
        <w:jc w:val="left"/>
        <w:rPr>
          <w:rFonts w:ascii="Arial"/>
          <w:sz w:val="17"/>
        </w:rPr>
      </w:pPr>
      <w:r>
        <w:rPr>
          <w:rFonts w:ascii="Arial"/>
          <w:color w:val="912428"/>
          <w:spacing w:val="-2"/>
          <w:sz w:val="17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  <w:tab w:pos="396" w:val="left" w:leader="none"/>
        </w:tabs>
        <w:spacing w:line="256" w:lineRule="auto" w:before="82" w:after="0"/>
        <w:ind w:left="396" w:right="39" w:hanging="164"/>
        <w:jc w:val="both"/>
        <w:rPr>
          <w:sz w:val="16"/>
        </w:rPr>
      </w:pPr>
      <w:r>
        <w:rPr>
          <w:color w:val="231F20"/>
          <w:spacing w:val="-2"/>
          <w:sz w:val="16"/>
        </w:rPr>
        <w:t>Rahman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S,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Copeland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WC.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POLG-related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disorders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their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neurologi-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cal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manifestations.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Nat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Rev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Neurol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2019;15:40-52.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  <w:tab w:pos="396" w:val="left" w:leader="none"/>
        </w:tabs>
        <w:spacing w:line="256" w:lineRule="auto" w:before="0" w:after="0"/>
        <w:ind w:left="396" w:right="38" w:hanging="164"/>
        <w:jc w:val="both"/>
        <w:rPr>
          <w:sz w:val="16"/>
        </w:rPr>
      </w:pPr>
      <w:r>
        <w:rPr>
          <w:color w:val="231F20"/>
          <w:spacing w:val="-8"/>
          <w:sz w:val="16"/>
        </w:rPr>
        <w:t>Tang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S,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Wang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J,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Lee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NC,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Milone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M,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Halberg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MC,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Schmitt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ES,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et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al.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Mito-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chondrial DNA polymerase gamma mutations: an ever expanding mo-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lecular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clinical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spectrum.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J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Med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Genet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2011;48:669-681.</w:t>
      </w:r>
    </w:p>
    <w:p>
      <w:pPr>
        <w:pStyle w:val="ListParagraph"/>
        <w:numPr>
          <w:ilvl w:val="0"/>
          <w:numId w:val="2"/>
        </w:numPr>
        <w:tabs>
          <w:tab w:pos="396" w:val="left" w:leader="none"/>
        </w:tabs>
        <w:spacing w:line="181" w:lineRule="exact" w:before="0" w:after="0"/>
        <w:ind w:left="396" w:right="0" w:hanging="161"/>
        <w:jc w:val="both"/>
        <w:rPr>
          <w:sz w:val="16"/>
        </w:rPr>
      </w:pPr>
      <w:r>
        <w:rPr>
          <w:color w:val="231F20"/>
          <w:spacing w:val="-6"/>
          <w:sz w:val="16"/>
        </w:rPr>
        <w:t>Ghaoui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R,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6"/>
          <w:sz w:val="16"/>
        </w:rPr>
        <w:t>Sue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CM.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6"/>
          <w:sz w:val="16"/>
        </w:rPr>
        <w:t>Movement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disorders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6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mitochondrial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6"/>
          <w:sz w:val="16"/>
        </w:rPr>
        <w:t>disease.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J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6"/>
          <w:sz w:val="16"/>
        </w:rPr>
        <w:t>Neu-</w:t>
      </w:r>
    </w:p>
    <w:p>
      <w:pPr>
        <w:spacing w:before="109"/>
        <w:ind w:left="371" w:right="0" w:firstLine="0"/>
        <w:jc w:val="both"/>
        <w:rPr>
          <w:sz w:val="16"/>
        </w:rPr>
      </w:pPr>
      <w:r>
        <w:rPr/>
        <w:br w:type="column"/>
      </w:r>
      <w:r>
        <w:rPr>
          <w:color w:val="231F20"/>
          <w:spacing w:val="-8"/>
          <w:sz w:val="16"/>
        </w:rPr>
        <w:t>rol</w:t>
      </w:r>
      <w:r>
        <w:rPr>
          <w:color w:val="231F20"/>
          <w:spacing w:val="10"/>
          <w:sz w:val="16"/>
        </w:rPr>
        <w:t> </w:t>
      </w:r>
      <w:r>
        <w:rPr>
          <w:color w:val="231F20"/>
          <w:spacing w:val="-8"/>
          <w:sz w:val="16"/>
        </w:rPr>
        <w:t>2018;265:1230-1240.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  <w:tab w:pos="371" w:val="left" w:leader="none"/>
        </w:tabs>
        <w:spacing w:line="256" w:lineRule="auto" w:before="12" w:after="0"/>
        <w:ind w:left="371" w:right="143" w:hanging="164"/>
        <w:jc w:val="both"/>
        <w:rPr>
          <w:sz w:val="16"/>
        </w:rPr>
      </w:pPr>
      <w:r>
        <w:rPr>
          <w:color w:val="231F20"/>
          <w:spacing w:val="-6"/>
          <w:sz w:val="16"/>
        </w:rPr>
        <w:t>Phua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CS,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Kumar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KR,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Levy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S.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Clinical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characteristics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and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diagnostic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clues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to Neurometabolic causes of dystonia. J Neurol Sci 2020;419:117167.</w:t>
      </w: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56" w:lineRule="auto" w:before="0" w:after="0"/>
        <w:ind w:left="371" w:right="139" w:hanging="162"/>
        <w:jc w:val="both"/>
        <w:rPr>
          <w:sz w:val="16"/>
        </w:rPr>
      </w:pPr>
      <w:r>
        <w:rPr>
          <w:color w:val="231F20"/>
          <w:spacing w:val="-6"/>
          <w:sz w:val="16"/>
        </w:rPr>
        <w:t>Rossi M,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6"/>
          <w:sz w:val="16"/>
        </w:rPr>
        <w:t>Medina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6"/>
          <w:sz w:val="16"/>
        </w:rPr>
        <w:t>Escobar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6"/>
          <w:sz w:val="16"/>
        </w:rPr>
        <w:t>A,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6"/>
          <w:sz w:val="16"/>
        </w:rPr>
        <w:t>Radrizzani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6"/>
          <w:sz w:val="16"/>
        </w:rPr>
        <w:t>M,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6"/>
          <w:sz w:val="16"/>
        </w:rPr>
        <w:t>Tenembaum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6"/>
          <w:sz w:val="16"/>
        </w:rPr>
        <w:t>S,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6"/>
          <w:sz w:val="16"/>
        </w:rPr>
        <w:t>Perandones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6"/>
          <w:sz w:val="16"/>
        </w:rPr>
        <w:t>C,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Merello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M.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Dystonia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patient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with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autosomal-dominant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progressive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external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ophthalmoplegia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type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1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caused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by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mutation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POLG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gene.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Mov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Disord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Clin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Pract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2016;4:266-269.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  <w:tab w:pos="371" w:val="left" w:leader="none"/>
        </w:tabs>
        <w:spacing w:line="256" w:lineRule="auto" w:before="0" w:after="0"/>
        <w:ind w:left="371" w:right="140" w:hanging="161"/>
        <w:jc w:val="both"/>
        <w:rPr>
          <w:sz w:val="16"/>
        </w:rPr>
      </w:pPr>
      <w:r>
        <w:rPr>
          <w:color w:val="231F20"/>
          <w:spacing w:val="-10"/>
          <w:sz w:val="16"/>
        </w:rPr>
        <w:t>Kumar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10"/>
          <w:sz w:val="16"/>
        </w:rPr>
        <w:t>KR,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10"/>
          <w:sz w:val="16"/>
        </w:rPr>
        <w:t>Davis</w:t>
      </w:r>
      <w:r>
        <w:rPr>
          <w:color w:val="231F20"/>
          <w:sz w:val="16"/>
        </w:rPr>
        <w:t> </w:t>
      </w:r>
      <w:r>
        <w:rPr>
          <w:color w:val="231F20"/>
          <w:spacing w:val="-10"/>
          <w:sz w:val="16"/>
        </w:rPr>
        <w:t>RL,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10"/>
          <w:sz w:val="16"/>
        </w:rPr>
        <w:t>Tchan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10"/>
          <w:sz w:val="16"/>
        </w:rPr>
        <w:t>MC,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10"/>
          <w:sz w:val="16"/>
        </w:rPr>
        <w:t>Wali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10"/>
          <w:sz w:val="16"/>
        </w:rPr>
        <w:t>GM,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10"/>
          <w:sz w:val="16"/>
        </w:rPr>
        <w:t>Mahant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10"/>
          <w:sz w:val="16"/>
        </w:rPr>
        <w:t>N,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10"/>
          <w:sz w:val="16"/>
        </w:rPr>
        <w:t>Ng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10"/>
          <w:sz w:val="16"/>
        </w:rPr>
        <w:t>K,</w:t>
      </w:r>
      <w:r>
        <w:rPr>
          <w:color w:val="231F20"/>
          <w:sz w:val="16"/>
        </w:rPr>
        <w:t> </w:t>
      </w:r>
      <w:r>
        <w:rPr>
          <w:color w:val="231F20"/>
          <w:spacing w:val="-10"/>
          <w:sz w:val="16"/>
        </w:rPr>
        <w:t>et</w:t>
      </w:r>
      <w:r>
        <w:rPr>
          <w:color w:val="231F20"/>
          <w:sz w:val="16"/>
        </w:rPr>
        <w:t> </w:t>
      </w:r>
      <w:r>
        <w:rPr>
          <w:color w:val="231F20"/>
          <w:spacing w:val="-10"/>
          <w:sz w:val="16"/>
        </w:rPr>
        <w:t>al.</w:t>
      </w:r>
      <w:r>
        <w:rPr>
          <w:color w:val="231F20"/>
          <w:sz w:val="16"/>
        </w:rPr>
        <w:t> </w:t>
      </w:r>
      <w:r>
        <w:rPr>
          <w:color w:val="231F20"/>
          <w:spacing w:val="-10"/>
          <w:sz w:val="16"/>
        </w:rPr>
        <w:t>Whole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genome sequencing for the genetic diagnosis of heterogenous dystonia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phenotypes.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Parkinsonism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Relat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Disord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2019;69:111-118.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  <w:tab w:pos="371" w:val="left" w:leader="none"/>
        </w:tabs>
        <w:spacing w:line="256" w:lineRule="auto" w:before="0" w:after="0"/>
        <w:ind w:left="371" w:right="139" w:hanging="164"/>
        <w:jc w:val="both"/>
        <w:rPr>
          <w:sz w:val="16"/>
        </w:rPr>
      </w:pPr>
      <w:r>
        <w:rPr>
          <w:color w:val="231F20"/>
          <w:spacing w:val="-8"/>
          <w:sz w:val="16"/>
        </w:rPr>
        <w:t>Phillips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J,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Courel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S,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Rebelo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AP,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Bis-Brewer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DM,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Bardakjian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T,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Dankwa</w:t>
      </w:r>
      <w:r>
        <w:rPr>
          <w:color w:val="231F20"/>
          <w:sz w:val="16"/>
        </w:rPr>
        <w:t> </w:t>
      </w:r>
      <w:r>
        <w:rPr>
          <w:color w:val="231F20"/>
          <w:spacing w:val="-8"/>
          <w:sz w:val="16"/>
        </w:rPr>
        <w:t>L,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et al. POLG mutations presenting as Charcot-Marie-Tooth disease. J Pe-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ripher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Nerv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Syst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2019;24:213-218.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  <w:tab w:pos="371" w:val="left" w:leader="none"/>
        </w:tabs>
        <w:spacing w:line="256" w:lineRule="auto" w:before="0" w:after="0"/>
        <w:ind w:left="371" w:right="139" w:hanging="164"/>
        <w:jc w:val="both"/>
        <w:rPr>
          <w:sz w:val="16"/>
        </w:rPr>
      </w:pPr>
      <w:r>
        <w:rPr>
          <w:color w:val="231F20"/>
          <w:spacing w:val="-2"/>
          <w:sz w:val="16"/>
        </w:rPr>
        <w:t>Davidzon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G,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Greene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P,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Mancuso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M,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Klos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KJ,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Ahlskog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JE,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Hirano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M,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et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al. Early-onset familial parkinsonism due to POLG mutations. Ann Neu-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rol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2006;59:859-862.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  <w:tab w:pos="371" w:val="left" w:leader="none"/>
        </w:tabs>
        <w:spacing w:line="256" w:lineRule="auto" w:before="0" w:after="0"/>
        <w:ind w:left="371" w:right="138" w:hanging="164"/>
        <w:jc w:val="both"/>
        <w:rPr>
          <w:sz w:val="16"/>
        </w:rPr>
      </w:pPr>
      <w:r>
        <w:rPr>
          <w:color w:val="231F20"/>
          <w:spacing w:val="-4"/>
          <w:sz w:val="16"/>
        </w:rPr>
        <w:t>Fung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VS,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Jinnah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HA,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Bhatia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K,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Vidailhet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M.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Assessment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patients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isolated or combined dystonia: an update on dystonia syndromes. Mov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Disord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2013;28:889-898.</w:t>
      </w: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56" w:lineRule="auto" w:before="0" w:after="0"/>
        <w:ind w:left="371" w:right="139" w:hanging="230"/>
        <w:jc w:val="both"/>
        <w:rPr>
          <w:sz w:val="16"/>
        </w:rPr>
      </w:pPr>
      <w:r>
        <w:rPr>
          <w:color w:val="231F20"/>
          <w:spacing w:val="-8"/>
          <w:sz w:val="16"/>
        </w:rPr>
        <w:t>Kumar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8"/>
          <w:sz w:val="16"/>
        </w:rPr>
        <w:t>KR,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8"/>
          <w:sz w:val="16"/>
        </w:rPr>
        <w:t>Cowley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8"/>
          <w:sz w:val="16"/>
        </w:rPr>
        <w:t>MJ,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8"/>
          <w:sz w:val="16"/>
        </w:rPr>
        <w:t>Davis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8"/>
          <w:sz w:val="16"/>
        </w:rPr>
        <w:t>RL.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8"/>
          <w:sz w:val="16"/>
        </w:rPr>
        <w:t>Next-generation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8"/>
          <w:sz w:val="16"/>
        </w:rPr>
        <w:t>sequencing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8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8"/>
          <w:sz w:val="16"/>
        </w:rPr>
        <w:t>emerg-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ing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technologies.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Semin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Thromb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Hemost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2019;45:661-673.</w:t>
      </w:r>
    </w:p>
    <w:sectPr>
      <w:type w:val="continuous"/>
      <w:pgSz w:w="11910" w:h="15880"/>
      <w:pgMar w:header="312" w:footer="0" w:top="220" w:bottom="800" w:left="992" w:right="992"/>
      <w:cols w:num="2" w:equalWidth="0">
        <w:col w:w="4861" w:space="125"/>
        <w:col w:w="49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8816">
              <wp:simplePos x="0" y="0"/>
              <wp:positionH relativeFrom="page">
                <wp:posOffset>4104030</wp:posOffset>
              </wp:positionH>
              <wp:positionV relativeFrom="page">
                <wp:posOffset>9557587</wp:posOffset>
              </wp:positionV>
              <wp:extent cx="2748915" cy="16065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74891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 w:hAnsi="Arial"/>
                              <w:color w:val="231F20"/>
                              <w:spacing w:val="-4"/>
                              <w:w w:val="105"/>
                              <w:position w:val="1"/>
                              <w:sz w:val="15"/>
                            </w:rPr>
                            <w:t>Copyright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8"/>
                              <w:w w:val="105"/>
                              <w:position w:val="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4"/>
                              <w:w w:val="105"/>
                              <w:position w:val="1"/>
                              <w:sz w:val="15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7"/>
                              <w:w w:val="105"/>
                              <w:position w:val="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4"/>
                              <w:w w:val="105"/>
                              <w:position w:val="1"/>
                              <w:sz w:val="15"/>
                            </w:rPr>
                            <w:t>2021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10"/>
                              <w:w w:val="105"/>
                              <w:position w:val="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4"/>
                              <w:w w:val="105"/>
                              <w:position w:val="1"/>
                              <w:sz w:val="15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7"/>
                              <w:w w:val="105"/>
                              <w:position w:val="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4"/>
                              <w:w w:val="105"/>
                              <w:position w:val="1"/>
                              <w:sz w:val="15"/>
                            </w:rPr>
                            <w:t>Korean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7"/>
                              <w:w w:val="105"/>
                              <w:position w:val="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4"/>
                              <w:w w:val="105"/>
                              <w:position w:val="1"/>
                              <w:sz w:val="15"/>
                            </w:rPr>
                            <w:t>Movement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7"/>
                              <w:w w:val="105"/>
                              <w:position w:val="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4"/>
                              <w:w w:val="105"/>
                              <w:position w:val="1"/>
                              <w:sz w:val="15"/>
                            </w:rPr>
                            <w:t>Disorder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7"/>
                              <w:w w:val="105"/>
                              <w:position w:val="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4"/>
                              <w:w w:val="105"/>
                              <w:position w:val="1"/>
                              <w:sz w:val="15"/>
                            </w:rPr>
                            <w:t>Society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53"/>
                              <w:w w:val="105"/>
                              <w:position w:val="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231F20"/>
                              <w:spacing w:val="-5"/>
                              <w:w w:val="105"/>
                              <w:sz w:val="19"/>
                            </w:rPr>
                            <w:t>157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23.152008pt;margin-top:752.565979pt;width:216.45pt;height:12.65pt;mso-position-horizontal-relative:page;mso-position-vertical-relative:page;z-index:-15857664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color w:val="231F20"/>
                        <w:spacing w:val="-4"/>
                        <w:w w:val="105"/>
                        <w:position w:val="1"/>
                        <w:sz w:val="15"/>
                      </w:rPr>
                      <w:t>Copyright</w:t>
                    </w:r>
                    <w:r>
                      <w:rPr>
                        <w:rFonts w:ascii="Arial" w:hAnsi="Arial"/>
                        <w:color w:val="231F20"/>
                        <w:spacing w:val="-8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w w:val="105"/>
                        <w:position w:val="1"/>
                        <w:sz w:val="15"/>
                      </w:rPr>
                      <w:t>©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w w:val="105"/>
                        <w:position w:val="1"/>
                        <w:sz w:val="15"/>
                      </w:rPr>
                      <w:t>2021</w:t>
                    </w:r>
                    <w:r>
                      <w:rPr>
                        <w:rFonts w:ascii="Arial" w:hAnsi="Arial"/>
                        <w:color w:val="231F20"/>
                        <w:spacing w:val="-10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w w:val="105"/>
                        <w:position w:val="1"/>
                        <w:sz w:val="15"/>
                      </w:rPr>
                      <w:t>The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w w:val="105"/>
                        <w:position w:val="1"/>
                        <w:sz w:val="15"/>
                      </w:rPr>
                      <w:t>Korean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w w:val="105"/>
                        <w:position w:val="1"/>
                        <w:sz w:val="15"/>
                      </w:rPr>
                      <w:t>Movement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w w:val="105"/>
                        <w:position w:val="1"/>
                        <w:sz w:val="15"/>
                      </w:rPr>
                      <w:t>Disorder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w w:val="105"/>
                        <w:position w:val="1"/>
                        <w:sz w:val="15"/>
                      </w:rPr>
                      <w:t>Society</w:t>
                    </w:r>
                    <w:r>
                      <w:rPr>
                        <w:rFonts w:ascii="Arial" w:hAnsi="Arial"/>
                        <w:color w:val="231F20"/>
                        <w:spacing w:val="53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5"/>
                        <w:w w:val="105"/>
                        <w:sz w:val="19"/>
                      </w:rPr>
                      <w:t>157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9328">
              <wp:simplePos x="0" y="0"/>
              <wp:positionH relativeFrom="page">
                <wp:posOffset>681899</wp:posOffset>
              </wp:positionH>
              <wp:positionV relativeFrom="page">
                <wp:posOffset>9557587</wp:posOffset>
              </wp:positionV>
              <wp:extent cx="290195" cy="16065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9019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19"/>
                            </w:rPr>
                            <w:t>158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692902pt;margin-top:752.565979pt;width:22.85pt;height:12.65pt;mso-position-horizontal-relative:page;mso-position-vertical-relative:page;z-index:-15857152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9"/>
                      </w:rPr>
                      <w:t>158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0864">
              <wp:simplePos x="0" y="0"/>
              <wp:positionH relativeFrom="page">
                <wp:posOffset>5929652</wp:posOffset>
              </wp:positionH>
              <wp:positionV relativeFrom="page">
                <wp:posOffset>9557587</wp:posOffset>
              </wp:positionV>
              <wp:extent cx="923290" cy="16065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2329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9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w w:val="105"/>
                                <w:position w:val="1"/>
                                <w:sz w:val="15"/>
                              </w:rPr>
                              <w:t>www.e-jmd.org</w:t>
                            </w:r>
                          </w:hyperlink>
                          <w:r>
                            <w:rPr>
                              <w:rFonts w:ascii="Arial"/>
                              <w:color w:val="231F20"/>
                              <w:spacing w:val="43"/>
                              <w:w w:val="105"/>
                              <w:position w:val="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w w:val="105"/>
                              <w:sz w:val="19"/>
                            </w:rPr>
                            <w:t>159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6.901794pt;margin-top:752.565979pt;width:72.7pt;height:12.65pt;mso-position-horizontal-relative:page;mso-position-vertical-relative:page;z-index:-15855616" type="#_x0000_t202" id="docshape1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hyperlink r:id="rId1">
                      <w:r>
                        <w:rPr>
                          <w:rFonts w:ascii="Arial"/>
                          <w:color w:val="231F20"/>
                          <w:spacing w:val="-4"/>
                          <w:w w:val="105"/>
                          <w:position w:val="1"/>
                          <w:sz w:val="15"/>
                        </w:rPr>
                        <w:t>www.e-jmd.org</w:t>
                      </w:r>
                    </w:hyperlink>
                    <w:r>
                      <w:rPr>
                        <w:rFonts w:ascii="Arial"/>
                        <w:color w:val="231F20"/>
                        <w:spacing w:val="43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w w:val="105"/>
                        <w:sz w:val="19"/>
                      </w:rPr>
                      <w:t>159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1376">
              <wp:simplePos x="0" y="0"/>
              <wp:positionH relativeFrom="page">
                <wp:posOffset>681899</wp:posOffset>
              </wp:positionH>
              <wp:positionV relativeFrom="page">
                <wp:posOffset>9557587</wp:posOffset>
              </wp:positionV>
              <wp:extent cx="290195" cy="16065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9019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19"/>
                            </w:rPr>
                            <w:t>160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692902pt;margin-top:752.565979pt;width:22.85pt;height:12.65pt;mso-position-horizontal-relative:page;mso-position-vertical-relative:page;z-index:-15855104" type="#_x0000_t202" id="docshape20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9"/>
                      </w:rPr>
                      <w:t>160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9840">
              <wp:simplePos x="0" y="0"/>
              <wp:positionH relativeFrom="page">
                <wp:posOffset>707299</wp:posOffset>
              </wp:positionH>
              <wp:positionV relativeFrom="page">
                <wp:posOffset>185343</wp:posOffset>
              </wp:positionV>
              <wp:extent cx="870585" cy="59880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870585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Arial"/>
                              <w:sz w:val="77"/>
                            </w:rPr>
                          </w:pPr>
                          <w:r>
                            <w:rPr>
                              <w:rFonts w:ascii="Arial"/>
                              <w:color w:val="912428"/>
                              <w:spacing w:val="-5"/>
                              <w:w w:val="85"/>
                              <w:sz w:val="77"/>
                            </w:rPr>
                            <w:t>JMD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14.594012pt;width:68.55pt;height:47.15pt;mso-position-horizontal-relative:page;mso-position-vertical-relative:page;z-index:-15856640" type="#_x0000_t202" id="docshape11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Arial"/>
                        <w:sz w:val="77"/>
                      </w:rPr>
                    </w:pPr>
                    <w:r>
                      <w:rPr>
                        <w:rFonts w:ascii="Arial"/>
                        <w:color w:val="912428"/>
                        <w:spacing w:val="-5"/>
                        <w:w w:val="85"/>
                        <w:sz w:val="77"/>
                      </w:rPr>
                      <w:t>JMD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0352">
              <wp:simplePos x="0" y="0"/>
              <wp:positionH relativeFrom="page">
                <wp:posOffset>707299</wp:posOffset>
              </wp:positionH>
              <wp:positionV relativeFrom="page">
                <wp:posOffset>694495</wp:posOffset>
              </wp:positionV>
              <wp:extent cx="1465580" cy="14287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46558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sz w:val="15"/>
                            </w:rPr>
                            <w:t>J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sz w:val="15"/>
                            </w:rPr>
                            <w:t>Mov</w:t>
                          </w:r>
                          <w:r>
                            <w:rPr>
                              <w:rFonts w:ascii="Arial"/>
                              <w:color w:val="231F20"/>
                              <w:spacing w:val="-7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sz w:val="15"/>
                            </w:rPr>
                            <w:t>Disord</w:t>
                          </w:r>
                          <w:r>
                            <w:rPr>
                              <w:rFonts w:ascii="Arial"/>
                              <w:color w:val="231F20"/>
                              <w:spacing w:val="2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sz w:val="15"/>
                            </w:rPr>
                            <w:t>2021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position w:val="1"/>
                              <w:sz w:val="15"/>
                            </w:rPr>
                            <w:t>;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sz w:val="15"/>
                            </w:rPr>
                            <w:t>14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position w:val="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sz w:val="15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position w:val="1"/>
                              <w:sz w:val="15"/>
                            </w:rPr>
                            <w:t>):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sz w:val="15"/>
                            </w:rPr>
                            <w:t>157-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105"/>
                              <w:sz w:val="15"/>
                            </w:rPr>
                            <w:t>160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54.684654pt;width:115.4pt;height:11.25pt;mso-position-horizontal-relative:page;mso-position-vertical-relative:page;z-index:-15856128" type="#_x0000_t202" id="docshape1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pacing w:val="-4"/>
                        <w:w w:val="105"/>
                        <w:sz w:val="15"/>
                      </w:rPr>
                      <w:t>J</w:t>
                    </w:r>
                    <w:r>
                      <w:rPr>
                        <w:rFonts w:ascii="Arial"/>
                        <w:color w:val="231F20"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sz w:val="15"/>
                      </w:rPr>
                      <w:t>Mov</w:t>
                    </w:r>
                    <w:r>
                      <w:rPr>
                        <w:rFonts w:ascii="Arial"/>
                        <w:color w:val="231F20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sz w:val="15"/>
                      </w:rPr>
                      <w:t>Disord</w:t>
                    </w:r>
                    <w:r>
                      <w:rPr>
                        <w:rFonts w:ascii="Arial"/>
                        <w:color w:val="231F20"/>
                        <w:spacing w:val="2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sz w:val="15"/>
                      </w:rPr>
                      <w:t>2021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position w:val="1"/>
                        <w:sz w:val="15"/>
                      </w:rPr>
                      <w:t>;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sz w:val="15"/>
                      </w:rPr>
                      <w:t>14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position w:val="1"/>
                        <w:sz w:val="15"/>
                      </w:rPr>
                      <w:t>(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sz w:val="15"/>
                      </w:rPr>
                      <w:t>2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position w:val="1"/>
                        <w:sz w:val="15"/>
                      </w:rPr>
                      <w:t>):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sz w:val="15"/>
                      </w:rPr>
                      <w:t>157-</w:t>
                    </w:r>
                    <w:r>
                      <w:rPr>
                        <w:rFonts w:ascii="Arial"/>
                        <w:color w:val="231F20"/>
                        <w:spacing w:val="-5"/>
                        <w:w w:val="105"/>
                        <w:sz w:val="15"/>
                      </w:rPr>
                      <w:t>160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1888">
              <wp:simplePos x="0" y="0"/>
              <wp:positionH relativeFrom="page">
                <wp:posOffset>707299</wp:posOffset>
              </wp:positionH>
              <wp:positionV relativeFrom="page">
                <wp:posOffset>185343</wp:posOffset>
              </wp:positionV>
              <wp:extent cx="870585" cy="59880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870585" cy="598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Arial"/>
                              <w:sz w:val="77"/>
                            </w:rPr>
                          </w:pPr>
                          <w:r>
                            <w:rPr>
                              <w:rFonts w:ascii="Arial"/>
                              <w:color w:val="912428"/>
                              <w:spacing w:val="-5"/>
                              <w:w w:val="85"/>
                              <w:sz w:val="77"/>
                            </w:rPr>
                            <w:t>JMD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14.594012pt;width:68.55pt;height:47.15pt;mso-position-horizontal-relative:page;mso-position-vertical-relative:page;z-index:-15854592" type="#_x0000_t202" id="docshape29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Arial"/>
                        <w:sz w:val="77"/>
                      </w:rPr>
                    </w:pPr>
                    <w:r>
                      <w:rPr>
                        <w:rFonts w:ascii="Arial"/>
                        <w:color w:val="912428"/>
                        <w:spacing w:val="-5"/>
                        <w:w w:val="85"/>
                        <w:sz w:val="77"/>
                      </w:rPr>
                      <w:t>JMD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2400">
              <wp:simplePos x="0" y="0"/>
              <wp:positionH relativeFrom="page">
                <wp:posOffset>707299</wp:posOffset>
              </wp:positionH>
              <wp:positionV relativeFrom="page">
                <wp:posOffset>694495</wp:posOffset>
              </wp:positionV>
              <wp:extent cx="1465580" cy="14287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46558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sz w:val="15"/>
                            </w:rPr>
                            <w:t>J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sz w:val="15"/>
                            </w:rPr>
                            <w:t>Mov</w:t>
                          </w:r>
                          <w:r>
                            <w:rPr>
                              <w:rFonts w:ascii="Arial"/>
                              <w:color w:val="231F20"/>
                              <w:spacing w:val="-7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sz w:val="15"/>
                            </w:rPr>
                            <w:t>Disord</w:t>
                          </w:r>
                          <w:r>
                            <w:rPr>
                              <w:rFonts w:ascii="Arial"/>
                              <w:color w:val="231F20"/>
                              <w:spacing w:val="2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sz w:val="15"/>
                            </w:rPr>
                            <w:t>2021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position w:val="1"/>
                              <w:sz w:val="15"/>
                            </w:rPr>
                            <w:t>;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sz w:val="15"/>
                            </w:rPr>
                            <w:t>14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position w:val="1"/>
                              <w:sz w:val="15"/>
                            </w:rPr>
                            <w:t>(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sz w:val="15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position w:val="1"/>
                              <w:sz w:val="15"/>
                            </w:rPr>
                            <w:t>):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w w:val="105"/>
                              <w:sz w:val="15"/>
                            </w:rPr>
                            <w:t>157-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105"/>
                              <w:sz w:val="15"/>
                            </w:rPr>
                            <w:t>160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02pt;margin-top:54.684654pt;width:115.4pt;height:11.25pt;mso-position-horizontal-relative:page;mso-position-vertical-relative:page;z-index:-15854080" type="#_x0000_t202" id="docshape3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pacing w:val="-4"/>
                        <w:w w:val="105"/>
                        <w:sz w:val="15"/>
                      </w:rPr>
                      <w:t>J</w:t>
                    </w:r>
                    <w:r>
                      <w:rPr>
                        <w:rFonts w:ascii="Arial"/>
                        <w:color w:val="231F20"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sz w:val="15"/>
                      </w:rPr>
                      <w:t>Mov</w:t>
                    </w:r>
                    <w:r>
                      <w:rPr>
                        <w:rFonts w:ascii="Arial"/>
                        <w:color w:val="231F20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sz w:val="15"/>
                      </w:rPr>
                      <w:t>Disord</w:t>
                    </w:r>
                    <w:r>
                      <w:rPr>
                        <w:rFonts w:ascii="Arial"/>
                        <w:color w:val="231F20"/>
                        <w:spacing w:val="2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sz w:val="15"/>
                      </w:rPr>
                      <w:t>2021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position w:val="1"/>
                        <w:sz w:val="15"/>
                      </w:rPr>
                      <w:t>;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sz w:val="15"/>
                      </w:rPr>
                      <w:t>14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position w:val="1"/>
                        <w:sz w:val="15"/>
                      </w:rPr>
                      <w:t>(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sz w:val="15"/>
                      </w:rPr>
                      <w:t>2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position w:val="1"/>
                        <w:sz w:val="15"/>
                      </w:rPr>
                      <w:t>):</w:t>
                    </w:r>
                    <w:r>
                      <w:rPr>
                        <w:rFonts w:ascii="Arial"/>
                        <w:color w:val="231F20"/>
                        <w:spacing w:val="-4"/>
                        <w:w w:val="105"/>
                        <w:sz w:val="15"/>
                      </w:rPr>
                      <w:t>157-</w:t>
                    </w:r>
                    <w:r>
                      <w:rPr>
                        <w:rFonts w:ascii="Arial"/>
                        <w:color w:val="231F20"/>
                        <w:spacing w:val="-5"/>
                        <w:w w:val="105"/>
                        <w:sz w:val="15"/>
                      </w:rPr>
                      <w:t>160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96" w:hanging="16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4"/>
        <w:w w:val="9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6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2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4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6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2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8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58" w:hanging="89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4" w:hanging="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1" w:hanging="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8" w:hanging="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2" w:hanging="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9" w:hanging="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6" w:hanging="8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"/>
      <w:outlineLvl w:val="1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1" w:right="139" w:hanging="16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://crossmark.crossref.org/dialog/?doi=10.14802/jmd.20159&amp;domain=pdf&amp;date_stamp=2021-05-31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mailto:michael.hayes1@health.nsw.gov.au" TargetMode="External"/><Relationship Id="rId11" Type="http://schemas.openxmlformats.org/officeDocument/2006/relationships/header" Target="header1.xml"/><Relationship Id="rId12" Type="http://schemas.openxmlformats.org/officeDocument/2006/relationships/image" Target="media/image3.png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header" Target="header3.xml"/><Relationship Id="rId17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://www.e-jmd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2025-07-04T18:24:48Z</dcterms:created>
  <dcterms:modified xsi:type="dcterms:W3CDTF">2025-07-04T18:24:48Z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2025-07-04T00:00:00Z</vt:filetime>
  </property>
  <property fmtid="{D5CDD505-2E9C-101B-9397-08002B2CF9AE}" pid="5" name="Producer">
    <vt:lpwstr>Adobe PDF Library 15.0; modified using iText 5.0.3 (c) 1T3XT BVBA</vt:lpwstr>
  </property>
</Properties>
</file>