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7"/>
        <w:ind w:left="24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629373</wp:posOffset>
                </wp:positionH>
                <wp:positionV relativeFrom="paragraph">
                  <wp:posOffset>182765</wp:posOffset>
                </wp:positionV>
                <wp:extent cx="630110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01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0">
                              <a:moveTo>
                                <a:pt x="0" y="0"/>
                              </a:moveTo>
                              <a:lnTo>
                                <a:pt x="630096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56999pt;margin-top:14.390988pt;width:496.15pt;height:.1pt;mso-position-horizontal-relative:page;mso-position-vertical-relative:paragraph;z-index:-15728640;mso-wrap-distance-left:0;mso-wrap-distance-right:0" id="docshape2" coordorigin="991,288" coordsize="9923,0" path="m991,288l10914,288e" filled="false" stroked="true" strokeweight=".2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onflicts of interest" w:id="1"/>
      <w:bookmarkEnd w:id="1"/>
      <w:r>
        <w:rPr/>
      </w:r>
      <w:bookmarkStart w:name="References" w:id="2"/>
      <w:bookmarkEnd w:id="2"/>
      <w:r>
        <w:rPr/>
      </w:r>
      <w:bookmarkStart w:name="Idiopathic hypereosinophilic syndrome pr" w:id="3"/>
      <w:bookmarkEnd w:id="3"/>
      <w:r>
        <w:rPr/>
      </w:r>
      <w:bookmarkStart w:name="Funding" w:id="4"/>
      <w:bookmarkEnd w:id="4"/>
      <w:r>
        <w:rPr/>
      </w:r>
      <w:bookmarkStart w:name="Improvement of walking ability in patien" w:id="5"/>
      <w:bookmarkEnd w:id="5"/>
      <w:r>
        <w:rPr/>
      </w:r>
      <w:bookmarkStart w:name="Spectrum of optic neuromyelitis: psychia" w:id="6"/>
      <w:bookmarkEnd w:id="6"/>
      <w:r>
        <w:rPr/>
      </w:r>
      <w:bookmarkStart w:name="Single pseudotumour lesion, a rare debut" w:id="7"/>
      <w:bookmarkEnd w:id="7"/>
      <w:r>
        <w:rPr/>
      </w:r>
      <w:bookmarkStart w:name="Patient" w:id="8"/>
      <w:bookmarkEnd w:id="8"/>
      <w:r>
        <w:rPr/>
      </w:r>
      <w:bookmarkStart w:name="Discussion" w:id="9"/>
      <w:bookmarkEnd w:id="9"/>
      <w:r>
        <w:rPr/>
      </w:r>
      <w:bookmarkStart w:name="E200K familial Creutzfeld-Jakob disease." w:id="10"/>
      <w:bookmarkEnd w:id="10"/>
      <w:r>
        <w:rPr/>
      </w:r>
      <w:bookmarkStart w:name="Patient 1" w:id="11"/>
      <w:bookmarkEnd w:id="11"/>
      <w:r>
        <w:rPr/>
      </w:r>
      <w:bookmarkStart w:name="Patient 2" w:id="12"/>
      <w:bookmarkEnd w:id="12"/>
      <w:r>
        <w:rPr/>
      </w:r>
      <w:bookmarkStart w:name="Camptocormia as the main manifestation o" w:id="13"/>
      <w:bookmarkEnd w:id="13"/>
      <w:r>
        <w:rPr/>
      </w:r>
      <w:bookmarkStart w:name="_bookmark0" w:id="14"/>
      <w:bookmarkEnd w:id="14"/>
      <w:r>
        <w:rPr/>
      </w:r>
      <w:r>
        <w:rPr>
          <w:spacing w:val="-2"/>
        </w:rPr>
        <w:t>J.</w:t>
      </w:r>
      <w:r>
        <w:rPr>
          <w:spacing w:val="-8"/>
        </w:rPr>
        <w:t> </w:t>
      </w:r>
      <w:r>
        <w:rPr>
          <w:spacing w:val="-2"/>
        </w:rPr>
        <w:t>Idiáquez</w:t>
      </w:r>
      <w:r>
        <w:rPr>
          <w:spacing w:val="-7"/>
        </w:rPr>
        <w:t> </w:t>
      </w:r>
      <w:r>
        <w:rPr>
          <w:spacing w:val="-2"/>
        </w:rPr>
        <w:t>Cabezas,</w:t>
      </w:r>
      <w:r>
        <w:rPr>
          <w:spacing w:val="-7"/>
        </w:rPr>
        <w:t> </w:t>
      </w:r>
      <w:hyperlink r:id="rId6">
        <w:r>
          <w:rPr>
            <w:spacing w:val="-2"/>
          </w:rPr>
          <w:t>J.</w:t>
        </w:r>
        <w:r>
          <w:rPr>
            <w:spacing w:val="-7"/>
          </w:rPr>
          <w:t> </w:t>
        </w:r>
        <w:r>
          <w:rPr>
            <w:spacing w:val="-2"/>
          </w:rPr>
          <w:t>Riquelme</w:t>
        </w:r>
        <w:r>
          <w:rPr>
            <w:spacing w:val="-7"/>
          </w:rPr>
          <w:t> </w:t>
        </w:r>
        <w:r>
          <w:rPr>
            <w:spacing w:val="-2"/>
          </w:rPr>
          <w:t>Alcázar,</w:t>
        </w:r>
        <w:r>
          <w:rPr>
            <w:spacing w:val="-7"/>
          </w:rPr>
          <w:t> </w:t>
        </w:r>
        <w:r>
          <w:rPr>
            <w:spacing w:val="-2"/>
          </w:rPr>
          <w:t>M.</w:t>
        </w:r>
      </w:hyperlink>
      <w:r>
        <w:rPr>
          <w:spacing w:val="-7"/>
        </w:rPr>
        <w:t> </w:t>
      </w:r>
      <w:r>
        <w:rPr>
          <w:spacing w:val="-2"/>
        </w:rPr>
        <w:t>Calvo</w:t>
      </w:r>
      <w:r>
        <w:rPr>
          <w:spacing w:val="-7"/>
        </w:rPr>
        <w:t> </w:t>
      </w:r>
      <w:r>
        <w:rPr>
          <w:spacing w:val="-2"/>
        </w:rPr>
        <w:t>Bascun˜án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7"/>
        </w:rPr>
        <w:t> </w:t>
      </w:r>
      <w:r>
        <w:rPr>
          <w:spacing w:val="-5"/>
        </w:rPr>
        <w:t>al.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after="0"/>
        <w:rPr>
          <w:sz w:val="9"/>
        </w:rPr>
        <w:sectPr>
          <w:footerReference w:type="default" r:id="rId5"/>
          <w:type w:val="continuous"/>
          <w:pgSz w:w="11910" w:h="15880"/>
          <w:pgMar w:header="0" w:footer="561" w:top="580" w:bottom="760" w:left="850" w:right="85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56" w:lineRule="auto" w:before="119" w:after="0"/>
        <w:ind w:left="428" w:right="38" w:hanging="208"/>
        <w:jc w:val="both"/>
        <w:rPr>
          <w:sz w:val="16"/>
        </w:rPr>
      </w:pPr>
      <w:bookmarkStart w:name="_bookmark1" w:id="15"/>
      <w:bookmarkEnd w:id="15"/>
      <w:r>
        <w:rPr/>
      </w:r>
      <w:r>
        <w:rPr>
          <w:sz w:val="16"/>
        </w:rPr>
        <w:t>Coon</w:t>
      </w:r>
      <w:r>
        <w:rPr>
          <w:spacing w:val="40"/>
          <w:sz w:val="16"/>
        </w:rPr>
        <w:t> </w:t>
      </w:r>
      <w:r>
        <w:rPr>
          <w:sz w:val="16"/>
        </w:rPr>
        <w:t>EA,</w:t>
      </w:r>
      <w:r>
        <w:rPr>
          <w:spacing w:val="40"/>
          <w:sz w:val="16"/>
        </w:rPr>
        <w:t> </w:t>
      </w:r>
      <w:r>
        <w:rPr>
          <w:sz w:val="16"/>
        </w:rPr>
        <w:t>Singer</w:t>
      </w:r>
      <w:r>
        <w:rPr>
          <w:spacing w:val="40"/>
          <w:sz w:val="16"/>
        </w:rPr>
        <w:t> </w:t>
      </w:r>
      <w:r>
        <w:rPr>
          <w:sz w:val="16"/>
        </w:rPr>
        <w:t>W,</w:t>
      </w:r>
      <w:r>
        <w:rPr>
          <w:spacing w:val="40"/>
          <w:sz w:val="16"/>
        </w:rPr>
        <w:t> </w:t>
      </w:r>
      <w:r>
        <w:rPr>
          <w:sz w:val="16"/>
        </w:rPr>
        <w:t>Low</w:t>
      </w:r>
      <w:r>
        <w:rPr>
          <w:spacing w:val="40"/>
          <w:sz w:val="16"/>
        </w:rPr>
        <w:t> </w:t>
      </w:r>
      <w:r>
        <w:rPr>
          <w:sz w:val="16"/>
        </w:rPr>
        <w:t>PA.</w:t>
      </w:r>
      <w:r>
        <w:rPr>
          <w:spacing w:val="40"/>
          <w:sz w:val="16"/>
        </w:rPr>
        <w:t> </w:t>
      </w:r>
      <w:r>
        <w:rPr>
          <w:sz w:val="16"/>
        </w:rPr>
        <w:t>Pure</w:t>
      </w:r>
      <w:r>
        <w:rPr>
          <w:spacing w:val="40"/>
          <w:sz w:val="16"/>
        </w:rPr>
        <w:t> </w:t>
      </w:r>
      <w:r>
        <w:rPr>
          <w:sz w:val="16"/>
        </w:rPr>
        <w:t>autonomic</w:t>
      </w:r>
      <w:r>
        <w:rPr>
          <w:spacing w:val="40"/>
          <w:sz w:val="16"/>
        </w:rPr>
        <w:t> </w:t>
      </w:r>
      <w:r>
        <w:rPr>
          <w:sz w:val="16"/>
        </w:rPr>
        <w:t>failure.</w:t>
      </w:r>
      <w:r>
        <w:rPr>
          <w:spacing w:val="80"/>
          <w:sz w:val="16"/>
        </w:rPr>
        <w:t> </w:t>
      </w:r>
      <w:bookmarkStart w:name="_bookmark2" w:id="16"/>
      <w:bookmarkEnd w:id="16"/>
      <w:r>
        <w:rPr>
          <w:w w:val="99"/>
          <w:sz w:val="16"/>
        </w:rPr>
      </w:r>
      <w:bookmarkStart w:name="_bookmark3" w:id="17"/>
      <w:bookmarkEnd w:id="17"/>
      <w:r>
        <w:rPr>
          <w:sz w:val="16"/>
        </w:rPr>
        <w:t>Mayo</w:t>
      </w:r>
      <w:r>
        <w:rPr>
          <w:sz w:val="16"/>
        </w:rPr>
        <w:t> Clin Proc. 2019;94:2087—98, </w:t>
      </w:r>
      <w:hyperlink r:id="rId7">
        <w:r>
          <w:rPr>
            <w:color w:val="007EAC"/>
            <w:sz w:val="16"/>
          </w:rPr>
          <w:t>http://dx.doi.org/10.</w:t>
        </w:r>
      </w:hyperlink>
      <w:r>
        <w:rPr>
          <w:color w:val="007EAC"/>
          <w:sz w:val="16"/>
        </w:rPr>
        <w:t> </w:t>
      </w:r>
      <w:hyperlink r:id="rId7">
        <w:r>
          <w:rPr>
            <w:color w:val="007EAC"/>
            <w:spacing w:val="-2"/>
            <w:sz w:val="16"/>
          </w:rPr>
          <w:t>1016/j.mayocp.2019.03.009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56" w:lineRule="auto" w:before="1" w:after="0"/>
        <w:ind w:left="428" w:right="38" w:hanging="208"/>
        <w:jc w:val="both"/>
        <w:rPr>
          <w:sz w:val="16"/>
        </w:rPr>
      </w:pPr>
      <w:bookmarkStart w:name="_bookmark5" w:id="18"/>
      <w:bookmarkEnd w:id="18"/>
      <w:r>
        <w:rPr/>
      </w:r>
      <w:r>
        <w:rPr>
          <w:sz w:val="16"/>
        </w:rPr>
        <w:t>Sandroni P, Low PA. Other autonomic neuropathies associ- </w:t>
      </w:r>
      <w:bookmarkStart w:name="_bookmark4" w:id="19"/>
      <w:bookmarkEnd w:id="19"/>
      <w:r>
        <w:rPr>
          <w:sz w:val="16"/>
        </w:rPr>
        <w:t>ated</w:t>
      </w:r>
      <w:r>
        <w:rPr>
          <w:spacing w:val="-13"/>
          <w:sz w:val="16"/>
        </w:rPr>
        <w:t> </w:t>
      </w:r>
      <w:r>
        <w:rPr>
          <w:sz w:val="16"/>
        </w:rPr>
        <w:t>with</w:t>
      </w:r>
      <w:r>
        <w:rPr>
          <w:spacing w:val="-12"/>
          <w:sz w:val="16"/>
        </w:rPr>
        <w:t> </w:t>
      </w:r>
      <w:r>
        <w:rPr>
          <w:sz w:val="16"/>
        </w:rPr>
        <w:t>ganglionic</w:t>
      </w:r>
      <w:r>
        <w:rPr>
          <w:spacing w:val="-12"/>
          <w:sz w:val="16"/>
        </w:rPr>
        <w:t> </w:t>
      </w:r>
      <w:r>
        <w:rPr>
          <w:sz w:val="16"/>
        </w:rPr>
        <w:t>antibody.</w:t>
      </w:r>
      <w:r>
        <w:rPr>
          <w:spacing w:val="-12"/>
          <w:sz w:val="16"/>
        </w:rPr>
        <w:t> </w:t>
      </w:r>
      <w:r>
        <w:rPr>
          <w:sz w:val="16"/>
        </w:rPr>
        <w:t>Auton</w:t>
      </w:r>
      <w:r>
        <w:rPr>
          <w:spacing w:val="-12"/>
          <w:sz w:val="16"/>
        </w:rPr>
        <w:t> </w:t>
      </w:r>
      <w:r>
        <w:rPr>
          <w:sz w:val="16"/>
        </w:rPr>
        <w:t>Neurosci.</w:t>
      </w:r>
      <w:r>
        <w:rPr>
          <w:spacing w:val="-12"/>
          <w:sz w:val="16"/>
        </w:rPr>
        <w:t> </w:t>
      </w:r>
      <w:r>
        <w:rPr>
          <w:sz w:val="16"/>
        </w:rPr>
        <w:t>2009;146:13—</w:t>
      </w:r>
      <w:r>
        <w:rPr>
          <w:sz w:val="16"/>
        </w:rPr>
        <w:t>7, </w:t>
      </w:r>
      <w:hyperlink r:id="rId8">
        <w:r>
          <w:rPr>
            <w:color w:val="007EAC"/>
            <w:spacing w:val="-2"/>
            <w:sz w:val="16"/>
          </w:rPr>
          <w:t>http://dx.doi.org/10.1016/j.autneu.2008.10.022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56" w:lineRule="auto" w:before="1" w:after="0"/>
        <w:ind w:left="428" w:right="38" w:hanging="208"/>
        <w:jc w:val="both"/>
        <w:rPr>
          <w:sz w:val="16"/>
        </w:rPr>
      </w:pPr>
      <w:bookmarkStart w:name="_bookmark8" w:id="20"/>
      <w:bookmarkEnd w:id="20"/>
      <w:r>
        <w:rPr/>
      </w:r>
      <w:r>
        <w:rPr>
          <w:sz w:val="16"/>
        </w:rPr>
        <w:t>Golden</w:t>
      </w:r>
      <w:r>
        <w:rPr>
          <w:spacing w:val="40"/>
          <w:sz w:val="16"/>
        </w:rPr>
        <w:t> </w:t>
      </w:r>
      <w:r>
        <w:rPr>
          <w:sz w:val="16"/>
        </w:rPr>
        <w:t>EP,</w:t>
      </w:r>
      <w:r>
        <w:rPr>
          <w:spacing w:val="40"/>
          <w:sz w:val="16"/>
        </w:rPr>
        <w:t> </w:t>
      </w:r>
      <w:r>
        <w:rPr>
          <w:sz w:val="16"/>
        </w:rPr>
        <w:t>Bryarly</w:t>
      </w:r>
      <w:r>
        <w:rPr>
          <w:spacing w:val="40"/>
          <w:sz w:val="16"/>
        </w:rPr>
        <w:t> </w:t>
      </w:r>
      <w:r>
        <w:rPr>
          <w:sz w:val="16"/>
        </w:rPr>
        <w:t>MA,</w:t>
      </w:r>
      <w:r>
        <w:rPr>
          <w:spacing w:val="40"/>
          <w:sz w:val="16"/>
        </w:rPr>
        <w:t> </w:t>
      </w:r>
      <w:r>
        <w:rPr>
          <w:sz w:val="16"/>
        </w:rPr>
        <w:t>Vernino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Seronegative</w:t>
      </w:r>
      <w:r>
        <w:rPr>
          <w:spacing w:val="40"/>
          <w:sz w:val="16"/>
        </w:rPr>
        <w:t> </w:t>
      </w:r>
      <w:r>
        <w:rPr>
          <w:sz w:val="16"/>
        </w:rPr>
        <w:t>autoim- mune</w:t>
      </w:r>
      <w:r>
        <w:rPr>
          <w:spacing w:val="40"/>
          <w:sz w:val="16"/>
        </w:rPr>
        <w:t> </w:t>
      </w:r>
      <w:r>
        <w:rPr>
          <w:sz w:val="16"/>
        </w:rPr>
        <w:t>autonomic</w:t>
      </w:r>
      <w:r>
        <w:rPr>
          <w:spacing w:val="40"/>
          <w:sz w:val="16"/>
        </w:rPr>
        <w:t> </w:t>
      </w:r>
      <w:r>
        <w:rPr>
          <w:sz w:val="16"/>
        </w:rPr>
        <w:t>neuropathy: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distinct</w:t>
      </w:r>
      <w:r>
        <w:rPr>
          <w:spacing w:val="40"/>
          <w:sz w:val="16"/>
        </w:rPr>
        <w:t> </w:t>
      </w:r>
      <w:r>
        <w:rPr>
          <w:sz w:val="16"/>
        </w:rPr>
        <w:t>clinical</w:t>
      </w:r>
      <w:r>
        <w:rPr>
          <w:spacing w:val="40"/>
          <w:sz w:val="16"/>
        </w:rPr>
        <w:t> </w:t>
      </w:r>
      <w:r>
        <w:rPr>
          <w:sz w:val="16"/>
        </w:rPr>
        <w:t>entity.</w:t>
      </w:r>
      <w:r>
        <w:rPr>
          <w:spacing w:val="80"/>
          <w:sz w:val="16"/>
        </w:rPr>
        <w:t> </w:t>
      </w:r>
      <w:bookmarkStart w:name="_bookmark6" w:id="21"/>
      <w:bookmarkEnd w:id="21"/>
      <w:r>
        <w:rPr>
          <w:sz w:val="16"/>
        </w:rPr>
        <w:t>Clin</w:t>
      </w:r>
      <w:r>
        <w:rPr>
          <w:sz w:val="16"/>
        </w:rPr>
        <w:t> Auton Res. 2018;28:115—23, </w:t>
      </w:r>
      <w:hyperlink r:id="rId9">
        <w:r>
          <w:rPr>
            <w:color w:val="007EAC"/>
            <w:sz w:val="16"/>
          </w:rPr>
          <w:t>http://dx.doi.org/10.</w:t>
        </w:r>
      </w:hyperlink>
      <w:r>
        <w:rPr>
          <w:color w:val="007EAC"/>
          <w:sz w:val="16"/>
        </w:rPr>
        <w:t> </w:t>
      </w:r>
      <w:bookmarkStart w:name="_bookmark7" w:id="22"/>
      <w:bookmarkEnd w:id="22"/>
      <w:r>
        <w:rPr>
          <w:color w:val="007EAC"/>
          <w:w w:val="99"/>
          <w:sz w:val="16"/>
        </w:rPr>
      </w:r>
      <w:hyperlink r:id="rId9">
        <w:r>
          <w:rPr>
            <w:color w:val="007EAC"/>
            <w:spacing w:val="-2"/>
            <w:sz w:val="16"/>
          </w:rPr>
          <w:t>1007/s10286-017-0493-8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  <w:tab w:pos="428" w:val="left" w:leader="none"/>
        </w:tabs>
        <w:spacing w:line="256" w:lineRule="auto" w:before="2" w:after="0"/>
        <w:ind w:left="428" w:right="38" w:hanging="292"/>
        <w:jc w:val="both"/>
        <w:rPr>
          <w:sz w:val="16"/>
        </w:rPr>
      </w:pPr>
      <w:bookmarkStart w:name="_bookmark9" w:id="23"/>
      <w:bookmarkEnd w:id="23"/>
      <w:r>
        <w:rPr/>
      </w:r>
      <w:r>
        <w:rPr>
          <w:spacing w:val="-2"/>
          <w:sz w:val="16"/>
        </w:rPr>
        <w:t>Manganelli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F,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Dubbioso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R,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Nolano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M,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Iodice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R,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Pisciotta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C,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Provit- </w:t>
      </w:r>
      <w:r>
        <w:rPr>
          <w:sz w:val="16"/>
        </w:rPr>
        <w:t>era V, et al. Autoimmune autonomic ganglionopathy: a pos- </w:t>
      </w:r>
      <w:bookmarkStart w:name="_bookmark10" w:id="24"/>
      <w:bookmarkEnd w:id="24"/>
      <w:r>
        <w:rPr>
          <w:sz w:val="16"/>
        </w:rPr>
        <w:t>sible</w:t>
      </w:r>
      <w:r>
        <w:rPr>
          <w:spacing w:val="-1"/>
          <w:sz w:val="16"/>
        </w:rPr>
        <w:t> </w:t>
      </w:r>
      <w:r>
        <w:rPr>
          <w:sz w:val="16"/>
        </w:rPr>
        <w:t>postganglionic</w:t>
      </w:r>
      <w:r>
        <w:rPr>
          <w:spacing w:val="-1"/>
          <w:sz w:val="16"/>
        </w:rPr>
        <w:t> </w:t>
      </w:r>
      <w:r>
        <w:rPr>
          <w:sz w:val="16"/>
        </w:rPr>
        <w:t>neuropathy.</w:t>
      </w:r>
      <w:r>
        <w:rPr>
          <w:spacing w:val="-1"/>
          <w:sz w:val="16"/>
        </w:rPr>
        <w:t> </w:t>
      </w:r>
      <w:r>
        <w:rPr>
          <w:sz w:val="16"/>
        </w:rPr>
        <w:t>Arch</w:t>
      </w:r>
      <w:r>
        <w:rPr>
          <w:spacing w:val="-1"/>
          <w:sz w:val="16"/>
        </w:rPr>
        <w:t> </w:t>
      </w:r>
      <w:r>
        <w:rPr>
          <w:sz w:val="16"/>
        </w:rPr>
        <w:t>Neurol.</w:t>
      </w:r>
      <w:r>
        <w:rPr>
          <w:spacing w:val="-1"/>
          <w:sz w:val="16"/>
        </w:rPr>
        <w:t> </w:t>
      </w:r>
      <w:r>
        <w:rPr>
          <w:sz w:val="16"/>
        </w:rPr>
        <w:t>2011;68:504—7, </w:t>
      </w:r>
      <w:hyperlink r:id="rId10">
        <w:r>
          <w:rPr>
            <w:color w:val="007EAC"/>
            <w:spacing w:val="-2"/>
            <w:sz w:val="16"/>
          </w:rPr>
          <w:t>http://dx.doi.org/10.1001/archneurol.2011.60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  <w:tab w:pos="428" w:val="left" w:leader="none"/>
        </w:tabs>
        <w:spacing w:line="256" w:lineRule="auto" w:before="2" w:after="0"/>
        <w:ind w:left="428" w:right="38" w:hanging="292"/>
        <w:jc w:val="both"/>
        <w:rPr>
          <w:sz w:val="16"/>
        </w:rPr>
      </w:pPr>
      <w:r>
        <w:rPr>
          <w:sz w:val="16"/>
        </w:rPr>
        <w:t>Koike</w:t>
      </w:r>
      <w:r>
        <w:rPr>
          <w:spacing w:val="74"/>
          <w:sz w:val="16"/>
        </w:rPr>
        <w:t> </w:t>
      </w:r>
      <w:r>
        <w:rPr>
          <w:sz w:val="16"/>
        </w:rPr>
        <w:t>H,</w:t>
      </w:r>
      <w:r>
        <w:rPr>
          <w:spacing w:val="74"/>
          <w:sz w:val="16"/>
        </w:rPr>
        <w:t> </w:t>
      </w:r>
      <w:r>
        <w:rPr>
          <w:sz w:val="16"/>
        </w:rPr>
        <w:t>Koyano</w:t>
      </w:r>
      <w:r>
        <w:rPr>
          <w:spacing w:val="74"/>
          <w:sz w:val="16"/>
        </w:rPr>
        <w:t> </w:t>
      </w:r>
      <w:r>
        <w:rPr>
          <w:sz w:val="16"/>
        </w:rPr>
        <w:t>S,</w:t>
      </w:r>
      <w:r>
        <w:rPr>
          <w:spacing w:val="74"/>
          <w:sz w:val="16"/>
        </w:rPr>
        <w:t> </w:t>
      </w:r>
      <w:r>
        <w:rPr>
          <w:sz w:val="16"/>
        </w:rPr>
        <w:t>Morozumi</w:t>
      </w:r>
      <w:r>
        <w:rPr>
          <w:spacing w:val="74"/>
          <w:sz w:val="16"/>
        </w:rPr>
        <w:t> </w:t>
      </w:r>
      <w:r>
        <w:rPr>
          <w:sz w:val="16"/>
        </w:rPr>
        <w:t>S,</w:t>
      </w:r>
      <w:r>
        <w:rPr>
          <w:spacing w:val="74"/>
          <w:sz w:val="16"/>
        </w:rPr>
        <w:t> </w:t>
      </w:r>
      <w:r>
        <w:rPr>
          <w:sz w:val="16"/>
        </w:rPr>
        <w:t>Kawagashira</w:t>
      </w:r>
      <w:r>
        <w:rPr>
          <w:spacing w:val="74"/>
          <w:sz w:val="16"/>
        </w:rPr>
        <w:t> </w:t>
      </w:r>
      <w:r>
        <w:rPr>
          <w:sz w:val="16"/>
        </w:rPr>
        <w:t>Y,</w:t>
      </w:r>
      <w:r>
        <w:rPr>
          <w:spacing w:val="74"/>
          <w:sz w:val="16"/>
        </w:rPr>
        <w:t> </w:t>
      </w:r>
      <w:hyperlink r:id="rId11">
        <w:r>
          <w:rPr>
            <w:sz w:val="16"/>
          </w:rPr>
          <w:t>Iijima</w:t>
        </w:r>
      </w:hyperlink>
      <w:r>
        <w:rPr>
          <w:sz w:val="16"/>
        </w:rPr>
        <w:t> M,</w:t>
      </w:r>
      <w:r>
        <w:rPr>
          <w:spacing w:val="40"/>
          <w:sz w:val="16"/>
        </w:rPr>
        <w:t> </w:t>
      </w:r>
      <w:r>
        <w:rPr>
          <w:sz w:val="16"/>
        </w:rPr>
        <w:t>Katsuno</w:t>
      </w:r>
      <w:r>
        <w:rPr>
          <w:spacing w:val="40"/>
          <w:sz w:val="16"/>
        </w:rPr>
        <w:t> </w:t>
      </w:r>
      <w:r>
        <w:rPr>
          <w:sz w:val="16"/>
        </w:rPr>
        <w:t>M,</w:t>
      </w:r>
      <w:r>
        <w:rPr>
          <w:spacing w:val="40"/>
          <w:sz w:val="16"/>
        </w:rPr>
        <w:t> </w:t>
      </w:r>
      <w:r>
        <w:rPr>
          <w:sz w:val="16"/>
        </w:rPr>
        <w:t>et</w:t>
      </w:r>
      <w:r>
        <w:rPr>
          <w:spacing w:val="40"/>
          <w:sz w:val="16"/>
        </w:rPr>
        <w:t> </w:t>
      </w:r>
      <w:r>
        <w:rPr>
          <w:sz w:val="16"/>
        </w:rPr>
        <w:t>al.</w:t>
      </w:r>
      <w:r>
        <w:rPr>
          <w:spacing w:val="40"/>
          <w:sz w:val="16"/>
        </w:rPr>
        <w:t> </w:t>
      </w:r>
      <w:r>
        <w:rPr>
          <w:sz w:val="16"/>
        </w:rPr>
        <w:t>Slowly</w:t>
      </w:r>
      <w:r>
        <w:rPr>
          <w:spacing w:val="40"/>
          <w:sz w:val="16"/>
        </w:rPr>
        <w:t> </w:t>
      </w:r>
      <w:r>
        <w:rPr>
          <w:sz w:val="16"/>
        </w:rPr>
        <w:t>progressive</w:t>
      </w:r>
      <w:r>
        <w:rPr>
          <w:spacing w:val="40"/>
          <w:sz w:val="16"/>
        </w:rPr>
        <w:t> </w:t>
      </w:r>
      <w:r>
        <w:rPr>
          <w:sz w:val="16"/>
        </w:rPr>
        <w:t>autonomic neuropathy with antiganglionic acetylcholine receptor antibody. J Neurol Neurosurg Psychiatry. 2010;81:586—7, </w:t>
      </w:r>
      <w:hyperlink r:id="rId12">
        <w:r>
          <w:rPr>
            <w:color w:val="007EAC"/>
            <w:spacing w:val="-2"/>
            <w:sz w:val="16"/>
          </w:rPr>
          <w:t>http://dx.doi.org/10.1136/jnnp.2009.181222</w:t>
        </w:r>
      </w:hyperlink>
      <w:r>
        <w:rPr>
          <w:spacing w:val="-2"/>
          <w:sz w:val="16"/>
        </w:rPr>
        <w:t>.</w:t>
      </w:r>
    </w:p>
    <w:p>
      <w:pPr>
        <w:pStyle w:val="BodyText"/>
        <w:spacing w:line="296" w:lineRule="exact" w:before="57"/>
        <w:ind w:left="137"/>
      </w:pPr>
      <w:r>
        <w:rPr/>
        <w:br w:type="column"/>
      </w:r>
      <w:r>
        <w:rPr/>
        <w:t>J.</w:t>
      </w:r>
      <w:r>
        <w:rPr>
          <w:spacing w:val="3"/>
        </w:rPr>
        <w:t> </w:t>
      </w:r>
      <w:r>
        <w:rPr/>
        <w:t>Idiáquez</w:t>
      </w:r>
      <w:r>
        <w:rPr>
          <w:spacing w:val="4"/>
        </w:rPr>
        <w:t> </w:t>
      </w:r>
      <w:r>
        <w:rPr/>
        <w:t>Cabezas</w:t>
      </w:r>
      <w:hyperlink w:history="true" w:anchor="_bookmark3">
        <w:r>
          <w:rPr>
            <w:color w:val="007EAC"/>
            <w:vertAlign w:val="superscript"/>
          </w:rPr>
          <w:t>a</w:t>
        </w:r>
      </w:hyperlink>
      <w:r>
        <w:rPr>
          <w:rFonts w:ascii="Arial" w:hAnsi="Arial"/>
          <w:vertAlign w:val="superscript"/>
        </w:rPr>
        <w:t>,</w:t>
      </w:r>
      <w:hyperlink w:history="true" w:anchor="_bookmark7">
        <w:r>
          <w:rPr>
            <w:rFonts w:ascii="Arial Unicode MS" w:hAnsi="Arial Unicode MS"/>
            <w:color w:val="007EAC"/>
            <w:vertAlign w:val="superscript"/>
          </w:rPr>
          <w:t>∗</w:t>
        </w:r>
      </w:hyperlink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J.</w:t>
      </w:r>
      <w:r>
        <w:rPr>
          <w:spacing w:val="4"/>
          <w:vertAlign w:val="baseline"/>
        </w:rPr>
        <w:t> </w:t>
      </w:r>
      <w:r>
        <w:rPr>
          <w:vertAlign w:val="baseline"/>
        </w:rPr>
        <w:t>Riquelme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Alcázar</w:t>
      </w:r>
      <w:hyperlink w:history="true" w:anchor="_bookmark5">
        <w:r>
          <w:rPr>
            <w:color w:val="007EAC"/>
            <w:spacing w:val="-2"/>
            <w:vertAlign w:val="superscript"/>
          </w:rPr>
          <w:t>b</w:t>
        </w:r>
      </w:hyperlink>
      <w:r>
        <w:rPr>
          <w:spacing w:val="-2"/>
          <w:vertAlign w:val="baseline"/>
        </w:rPr>
        <w:t>,</w:t>
      </w:r>
    </w:p>
    <w:p>
      <w:pPr>
        <w:pStyle w:val="BodyText"/>
        <w:spacing w:line="191" w:lineRule="exact"/>
        <w:ind w:left="137"/>
      </w:pPr>
      <w:r>
        <w:rPr>
          <w:spacing w:val="-4"/>
        </w:rPr>
        <w:t>M.</w:t>
      </w:r>
      <w:r>
        <w:rPr>
          <w:spacing w:val="-2"/>
        </w:rPr>
        <w:t> </w:t>
      </w:r>
      <w:r>
        <w:rPr>
          <w:spacing w:val="-4"/>
        </w:rPr>
        <w:t>Calvo</w:t>
      </w:r>
      <w:r>
        <w:rPr>
          <w:spacing w:val="-1"/>
        </w:rPr>
        <w:t> </w:t>
      </w:r>
      <w:r>
        <w:rPr>
          <w:spacing w:val="-4"/>
        </w:rPr>
        <w:t>Bascun˜án</w:t>
      </w:r>
      <w:r>
        <w:rPr>
          <w:spacing w:val="-35"/>
        </w:rPr>
        <w:t> </w:t>
      </w:r>
      <w:hyperlink w:history="true" w:anchor="_bookmark8">
        <w:r>
          <w:rPr>
            <w:color w:val="007EAC"/>
            <w:spacing w:val="-4"/>
            <w:vertAlign w:val="superscript"/>
          </w:rPr>
          <w:t>c</w:t>
        </w:r>
      </w:hyperlink>
      <w:r>
        <w:rPr>
          <w:spacing w:val="-4"/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J.C.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Casar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Leturia</w:t>
      </w:r>
      <w:hyperlink w:history="true" w:anchor="_bookmark3">
        <w:r>
          <w:rPr>
            <w:color w:val="007EAC"/>
            <w:spacing w:val="-4"/>
            <w:vertAlign w:val="superscript"/>
          </w:rPr>
          <w:t>a</w:t>
        </w:r>
      </w:hyperlink>
    </w:p>
    <w:p>
      <w:pPr>
        <w:spacing w:line="252" w:lineRule="auto" w:before="125"/>
        <w:ind w:left="137" w:right="0" w:firstLine="0"/>
        <w:jc w:val="left"/>
        <w:rPr>
          <w:i/>
          <w:sz w:val="18"/>
        </w:rPr>
      </w:pPr>
      <w:r>
        <w:rPr>
          <w:sz w:val="18"/>
          <w:vertAlign w:val="superscript"/>
        </w:rPr>
        <w:t>a</w:t>
      </w:r>
      <w:r>
        <w:rPr>
          <w:spacing w:val="-15"/>
          <w:sz w:val="18"/>
          <w:vertAlign w:val="baseline"/>
        </w:rPr>
        <w:t> </w:t>
      </w:r>
      <w:r>
        <w:rPr>
          <w:i/>
          <w:sz w:val="18"/>
          <w:vertAlign w:val="baseline"/>
        </w:rPr>
        <w:t>Departamento</w:t>
      </w:r>
      <w:r>
        <w:rPr>
          <w:i/>
          <w:spacing w:val="-14"/>
          <w:sz w:val="18"/>
          <w:vertAlign w:val="baseline"/>
        </w:rPr>
        <w:t> </w:t>
      </w:r>
      <w:r>
        <w:rPr>
          <w:i/>
          <w:sz w:val="18"/>
          <w:vertAlign w:val="baseline"/>
        </w:rPr>
        <w:t>de</w:t>
      </w:r>
      <w:r>
        <w:rPr>
          <w:i/>
          <w:spacing w:val="-14"/>
          <w:sz w:val="18"/>
          <w:vertAlign w:val="baseline"/>
        </w:rPr>
        <w:t> </w:t>
      </w:r>
      <w:r>
        <w:rPr>
          <w:i/>
          <w:sz w:val="18"/>
          <w:vertAlign w:val="baseline"/>
        </w:rPr>
        <w:t>Neurología,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z w:val="18"/>
          <w:vertAlign w:val="baseline"/>
        </w:rPr>
        <w:t>Pontificia</w:t>
      </w:r>
      <w:r>
        <w:rPr>
          <w:i/>
          <w:spacing w:val="-14"/>
          <w:sz w:val="18"/>
          <w:vertAlign w:val="baseline"/>
        </w:rPr>
        <w:t> </w:t>
      </w:r>
      <w:r>
        <w:rPr>
          <w:i/>
          <w:sz w:val="18"/>
          <w:vertAlign w:val="baseline"/>
        </w:rPr>
        <w:t>Universidad Católica de Chile, Santiago, Chile</w:t>
      </w:r>
    </w:p>
    <w:p>
      <w:pPr>
        <w:spacing w:line="208" w:lineRule="exact" w:before="0"/>
        <w:ind w:left="137" w:right="0" w:firstLine="0"/>
        <w:jc w:val="left"/>
        <w:rPr>
          <w:i/>
          <w:sz w:val="18"/>
        </w:rPr>
      </w:pPr>
      <w:r>
        <w:rPr>
          <w:sz w:val="18"/>
          <w:vertAlign w:val="superscript"/>
        </w:rPr>
        <w:t>b</w:t>
      </w:r>
      <w:r>
        <w:rPr>
          <w:spacing w:val="-15"/>
          <w:sz w:val="18"/>
          <w:vertAlign w:val="baseline"/>
        </w:rPr>
        <w:t> </w:t>
      </w:r>
      <w:r>
        <w:rPr>
          <w:i/>
          <w:sz w:val="18"/>
          <w:vertAlign w:val="baseline"/>
        </w:rPr>
        <w:t>Cátedra</w:t>
      </w:r>
      <w:r>
        <w:rPr>
          <w:i/>
          <w:spacing w:val="-11"/>
          <w:sz w:val="18"/>
          <w:vertAlign w:val="baseline"/>
        </w:rPr>
        <w:t> </w:t>
      </w:r>
      <w:r>
        <w:rPr>
          <w:i/>
          <w:sz w:val="18"/>
          <w:vertAlign w:val="baseline"/>
        </w:rPr>
        <w:t>de</w:t>
      </w:r>
      <w:r>
        <w:rPr>
          <w:i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Neurología,</w:t>
      </w:r>
      <w:r>
        <w:rPr>
          <w:i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Universidad</w:t>
      </w:r>
      <w:r>
        <w:rPr>
          <w:i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de</w:t>
      </w:r>
      <w:r>
        <w:rPr>
          <w:i/>
          <w:spacing w:val="-7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Valparaíso,</w:t>
      </w:r>
    </w:p>
    <w:p>
      <w:pPr>
        <w:spacing w:before="10"/>
        <w:ind w:left="137" w:right="0" w:firstLine="0"/>
        <w:jc w:val="left"/>
        <w:rPr>
          <w:i/>
          <w:sz w:val="18"/>
        </w:rPr>
      </w:pPr>
      <w:r>
        <w:rPr>
          <w:i/>
          <w:spacing w:val="-8"/>
          <w:sz w:val="18"/>
        </w:rPr>
        <w:t>Ren˜aca,</w:t>
      </w:r>
      <w:r>
        <w:rPr>
          <w:i/>
          <w:spacing w:val="-3"/>
          <w:sz w:val="18"/>
        </w:rPr>
        <w:t> </w:t>
      </w:r>
      <w:r>
        <w:rPr>
          <w:i/>
          <w:spacing w:val="-8"/>
          <w:sz w:val="18"/>
        </w:rPr>
        <w:t>Vin˜a</w:t>
      </w:r>
      <w:r>
        <w:rPr>
          <w:i/>
          <w:spacing w:val="-3"/>
          <w:sz w:val="18"/>
        </w:rPr>
        <w:t> </w:t>
      </w:r>
      <w:r>
        <w:rPr>
          <w:i/>
          <w:spacing w:val="-8"/>
          <w:sz w:val="18"/>
        </w:rPr>
        <w:t>del</w:t>
      </w:r>
      <w:r>
        <w:rPr>
          <w:i/>
          <w:spacing w:val="-3"/>
          <w:sz w:val="18"/>
        </w:rPr>
        <w:t> </w:t>
      </w:r>
      <w:r>
        <w:rPr>
          <w:i/>
          <w:spacing w:val="-8"/>
          <w:sz w:val="18"/>
        </w:rPr>
        <w:t>Mar,</w:t>
      </w:r>
      <w:r>
        <w:rPr>
          <w:i/>
          <w:spacing w:val="-3"/>
          <w:sz w:val="18"/>
        </w:rPr>
        <w:t> </w:t>
      </w:r>
      <w:r>
        <w:rPr>
          <w:i/>
          <w:spacing w:val="-8"/>
          <w:sz w:val="18"/>
        </w:rPr>
        <w:t>Valparaíso,</w:t>
      </w:r>
      <w:r>
        <w:rPr>
          <w:i/>
          <w:spacing w:val="-3"/>
          <w:sz w:val="18"/>
        </w:rPr>
        <w:t> </w:t>
      </w:r>
      <w:r>
        <w:rPr>
          <w:i/>
          <w:spacing w:val="-8"/>
          <w:sz w:val="18"/>
        </w:rPr>
        <w:t>Chile</w:t>
      </w:r>
    </w:p>
    <w:p>
      <w:pPr>
        <w:spacing w:line="252" w:lineRule="auto" w:before="10"/>
        <w:ind w:left="137" w:right="413" w:firstLine="0"/>
        <w:jc w:val="left"/>
        <w:rPr>
          <w:i/>
          <w:sz w:val="18"/>
        </w:rPr>
      </w:pPr>
      <w:r>
        <w:rPr>
          <w:sz w:val="18"/>
          <w:vertAlign w:val="superscript"/>
        </w:rPr>
        <w:t>c</w:t>
      </w:r>
      <w:r>
        <w:rPr>
          <w:spacing w:val="-15"/>
          <w:sz w:val="18"/>
          <w:vertAlign w:val="baseline"/>
        </w:rPr>
        <w:t> </w:t>
      </w:r>
      <w:r>
        <w:rPr>
          <w:i/>
          <w:sz w:val="18"/>
          <w:vertAlign w:val="baseline"/>
        </w:rPr>
        <w:t>Departamento</w:t>
      </w:r>
      <w:r>
        <w:rPr>
          <w:i/>
          <w:spacing w:val="-14"/>
          <w:sz w:val="18"/>
          <w:vertAlign w:val="baseline"/>
        </w:rPr>
        <w:t> </w:t>
      </w:r>
      <w:r>
        <w:rPr>
          <w:i/>
          <w:sz w:val="18"/>
          <w:vertAlign w:val="baseline"/>
        </w:rPr>
        <w:t>de</w:t>
      </w:r>
      <w:r>
        <w:rPr>
          <w:i/>
          <w:spacing w:val="-14"/>
          <w:sz w:val="18"/>
          <w:vertAlign w:val="baseline"/>
        </w:rPr>
        <w:t> </w:t>
      </w:r>
      <w:r>
        <w:rPr>
          <w:i/>
          <w:sz w:val="18"/>
          <w:vertAlign w:val="baseline"/>
        </w:rPr>
        <w:t>Fisiología,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z w:val="18"/>
          <w:vertAlign w:val="baseline"/>
        </w:rPr>
        <w:t>Pontificia</w:t>
      </w:r>
      <w:r>
        <w:rPr>
          <w:i/>
          <w:spacing w:val="-14"/>
          <w:sz w:val="18"/>
          <w:vertAlign w:val="baseline"/>
        </w:rPr>
        <w:t> </w:t>
      </w:r>
      <w:r>
        <w:rPr>
          <w:i/>
          <w:sz w:val="18"/>
          <w:vertAlign w:val="baseline"/>
        </w:rPr>
        <w:t>Universidad Católica de Chile, Santiago, Chile</w:t>
      </w:r>
    </w:p>
    <w:p>
      <w:pPr>
        <w:pStyle w:val="BodyText"/>
        <w:spacing w:before="123"/>
        <w:ind w:left="137"/>
      </w:pPr>
      <w:r>
        <w:rPr>
          <w:rFonts w:ascii="Arial Unicode MS" w:hAnsi="Arial Unicode MS"/>
          <w:position w:val="7"/>
          <w:sz w:val="12"/>
        </w:rPr>
        <w:t>∗</w:t>
      </w:r>
      <w:r>
        <w:rPr>
          <w:rFonts w:ascii="Arial Unicode MS" w:hAnsi="Arial Unicode MS"/>
          <w:spacing w:val="-3"/>
          <w:position w:val="7"/>
          <w:sz w:val="12"/>
        </w:rPr>
        <w:t> </w:t>
      </w:r>
      <w:r>
        <w:rPr/>
        <w:t>Corresponding</w:t>
      </w:r>
      <w:r>
        <w:rPr>
          <w:spacing w:val="1"/>
        </w:rPr>
        <w:t> </w:t>
      </w:r>
      <w:r>
        <w:rPr>
          <w:spacing w:val="-2"/>
        </w:rPr>
        <w:t>author.</w:t>
      </w:r>
    </w:p>
    <w:p>
      <w:pPr>
        <w:spacing w:before="10"/>
        <w:ind w:left="137" w:right="0" w:firstLine="0"/>
        <w:jc w:val="left"/>
        <w:rPr>
          <w:sz w:val="18"/>
        </w:rPr>
      </w:pPr>
      <w:r>
        <w:rPr>
          <w:i/>
          <w:sz w:val="18"/>
        </w:rPr>
        <w:t>E-mail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address:</w:t>
      </w:r>
      <w:r>
        <w:rPr>
          <w:i/>
          <w:spacing w:val="-8"/>
          <w:sz w:val="18"/>
        </w:rPr>
        <w:t> </w:t>
      </w:r>
      <w:hyperlink r:id="rId13">
        <w:r>
          <w:rPr>
            <w:color w:val="007EAC"/>
            <w:sz w:val="18"/>
          </w:rPr>
          <w:t>idiaquez@123.cl</w:t>
        </w:r>
      </w:hyperlink>
      <w:r>
        <w:rPr>
          <w:color w:val="007EAC"/>
          <w:spacing w:val="-8"/>
          <w:sz w:val="18"/>
        </w:rPr>
        <w:t> </w:t>
      </w:r>
      <w:r>
        <w:rPr>
          <w:sz w:val="18"/>
        </w:rPr>
        <w:t>(J.</w:t>
      </w:r>
      <w:r>
        <w:rPr>
          <w:spacing w:val="-8"/>
          <w:sz w:val="18"/>
        </w:rPr>
        <w:t> </w:t>
      </w:r>
      <w:r>
        <w:rPr>
          <w:sz w:val="18"/>
        </w:rPr>
        <w:t>Idiáquez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Cabezas).</w:t>
      </w:r>
    </w:p>
    <w:p>
      <w:pPr>
        <w:spacing w:line="256" w:lineRule="auto" w:before="188"/>
        <w:ind w:left="137" w:right="1602" w:firstLine="0"/>
        <w:jc w:val="left"/>
        <w:rPr>
          <w:sz w:val="16"/>
        </w:rPr>
      </w:pPr>
      <w:hyperlink r:id="rId14">
        <w:r>
          <w:rPr>
            <w:color w:val="007EAC"/>
            <w:spacing w:val="-2"/>
            <w:sz w:val="16"/>
          </w:rPr>
          <w:t>https://doi.org/10.1016/j.nrleng.2020.06.011</w:t>
        </w:r>
      </w:hyperlink>
      <w:r>
        <w:rPr>
          <w:color w:val="007EAC"/>
          <w:spacing w:val="-2"/>
          <w:sz w:val="16"/>
        </w:rPr>
        <w:t> </w:t>
      </w:r>
      <w:r>
        <w:rPr>
          <w:spacing w:val="-2"/>
          <w:sz w:val="16"/>
        </w:rPr>
        <w:t>2173-5808/</w:t>
      </w:r>
    </w:p>
    <w:p>
      <w:pPr>
        <w:spacing w:line="256" w:lineRule="auto" w:before="1"/>
        <w:ind w:left="137" w:right="413" w:firstLine="0"/>
        <w:jc w:val="left"/>
        <w:rPr>
          <w:sz w:val="16"/>
        </w:rPr>
      </w:pPr>
      <w:r>
        <w:rPr>
          <w:spacing w:val="-2"/>
          <w:sz w:val="16"/>
        </w:rPr>
        <w:t>©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2020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Sociedad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Espan˜ola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de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Neurolog´ıa.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Published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Elsevier </w:t>
      </w:r>
      <w:r>
        <w:rPr>
          <w:sz w:val="16"/>
        </w:rPr>
        <w:t>Espan˜a, S.L.U. This is an open access article under the CC</w:t>
      </w:r>
    </w:p>
    <w:p>
      <w:pPr>
        <w:spacing w:line="256" w:lineRule="auto" w:before="1"/>
        <w:ind w:left="137" w:right="0" w:firstLine="0"/>
        <w:jc w:val="left"/>
        <w:rPr>
          <w:sz w:val="16"/>
        </w:rPr>
      </w:pPr>
      <w:r>
        <w:rPr>
          <w:spacing w:val="-2"/>
          <w:sz w:val="16"/>
        </w:rPr>
        <w:t>BY-NC-ND license (</w:t>
      </w:r>
      <w:hyperlink r:id="rId15">
        <w:r>
          <w:rPr>
            <w:color w:val="007EAC"/>
            <w:spacing w:val="-2"/>
            <w:sz w:val="16"/>
          </w:rPr>
          <w:t>http://creativecommons.org/licenses/by-</w:t>
        </w:r>
        <w:r>
          <w:rPr>
            <w:color w:val="007EAC"/>
            <w:spacing w:val="-2"/>
            <w:sz w:val="16"/>
          </w:rPr>
          <w:t>nc-</w:t>
        </w:r>
      </w:hyperlink>
      <w:r>
        <w:rPr>
          <w:color w:val="007EAC"/>
          <w:spacing w:val="-2"/>
          <w:sz w:val="16"/>
        </w:rPr>
        <w:t> </w:t>
      </w:r>
      <w:hyperlink r:id="rId15">
        <w:r>
          <w:rPr>
            <w:color w:val="007EAC"/>
            <w:spacing w:val="-2"/>
            <w:sz w:val="16"/>
          </w:rPr>
          <w:t>nd/4.0/</w:t>
        </w:r>
      </w:hyperlink>
      <w:r>
        <w:rPr>
          <w:spacing w:val="-2"/>
          <w:sz w:val="16"/>
        </w:rPr>
        <w:t>).</w:t>
      </w:r>
    </w:p>
    <w:p>
      <w:pPr>
        <w:spacing w:after="0" w:line="256" w:lineRule="auto"/>
        <w:jc w:val="left"/>
        <w:rPr>
          <w:sz w:val="16"/>
        </w:rPr>
        <w:sectPr>
          <w:type w:val="continuous"/>
          <w:pgSz w:w="11910" w:h="15880"/>
          <w:pgMar w:header="0" w:footer="561" w:top="580" w:bottom="760" w:left="850" w:right="850"/>
          <w:cols w:num="2" w:equalWidth="0">
            <w:col w:w="4964" w:space="181"/>
            <w:col w:w="5065"/>
          </w:cols>
        </w:sectPr>
      </w:pPr>
    </w:p>
    <w:p>
      <w:pPr>
        <w:pStyle w:val="BodyText"/>
        <w:spacing w:before="189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175"/>
                <wp:effectExtent l="9525" t="0" r="0" b="635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301105" cy="3175"/>
                          <a:chExt cx="6301105" cy="31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581"/>
                            <a:ext cx="6301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0">
                                <a:moveTo>
                                  <a:pt x="0" y="0"/>
                                </a:moveTo>
                                <a:lnTo>
                                  <a:pt x="630096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25pt;mso-position-horizontal-relative:char;mso-position-vertical-relative:line" id="docshapegroup3" coordorigin="0,0" coordsize="9923,5">
                <v:line style="position:absolute" from="0,2" to="9923,2" stroked="true" strokeweight=".24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66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5880"/>
          <w:pgMar w:header="0" w:footer="561" w:top="580" w:bottom="760" w:left="850" w:right="850"/>
        </w:sectPr>
      </w:pPr>
    </w:p>
    <w:p>
      <w:pPr>
        <w:pStyle w:val="Heading1"/>
        <w:spacing w:line="225" w:lineRule="auto" w:before="89"/>
        <w:rPr>
          <w:rFonts w:ascii="Monaco"/>
          <w:b w:val="0"/>
        </w:rPr>
      </w:pPr>
      <w:r>
        <w:rPr>
          <w:rFonts w:ascii="Monaco"/>
          <w:b w:val="0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3455136</wp:posOffset>
            </wp:positionH>
            <wp:positionV relativeFrom="paragraph">
              <wp:posOffset>114333</wp:posOffset>
            </wp:positionV>
            <wp:extent cx="204851" cy="204584"/>
            <wp:effectExtent l="0" t="0" r="0" b="0"/>
            <wp:wrapNone/>
            <wp:docPr id="5" name="Image 5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51" cy="204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Camptocormia as the main manifestation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mutation</w:t>
      </w:r>
      <w:r>
        <w:rPr>
          <w:spacing w:val="-13"/>
        </w:rPr>
        <w:t> </w:t>
      </w:r>
      <w:r>
        <w:rPr/>
        <w:t>in </w:t>
      </w:r>
      <w:r>
        <w:rPr>
          <w:w w:val="110"/>
        </w:rPr>
        <w:t>the </w:t>
      </w:r>
      <w:r>
        <w:rPr>
          <w:i/>
          <w:w w:val="110"/>
        </w:rPr>
        <w:t>POLG </w:t>
      </w:r>
      <w:r>
        <w:rPr>
          <w:w w:val="110"/>
        </w:rPr>
        <w:t>gene</w:t>
      </w:r>
      <w:r>
        <w:rPr>
          <w:rFonts w:ascii="Monaco"/>
          <w:b w:val="0"/>
          <w:w w:val="110"/>
          <w:vertAlign w:val="superscript"/>
        </w:rPr>
        <w:t>*</w:t>
      </w:r>
    </w:p>
    <w:p>
      <w:pPr>
        <w:pStyle w:val="Heading2"/>
        <w:spacing w:line="242" w:lineRule="auto" w:before="197"/>
        <w:ind w:right="59"/>
        <w:rPr>
          <w:i/>
        </w:rPr>
      </w:pPr>
      <w:r>
        <w:rPr/>
        <w:t>Camptocormia</w:t>
      </w:r>
      <w:r>
        <w:rPr>
          <w:spacing w:val="-17"/>
        </w:rPr>
        <w:t> </w:t>
      </w:r>
      <w:r>
        <w:rPr/>
        <w:t>como</w:t>
      </w:r>
      <w:r>
        <w:rPr>
          <w:spacing w:val="-17"/>
        </w:rPr>
        <w:t> </w:t>
      </w:r>
      <w:r>
        <w:rPr/>
        <w:t>principal</w:t>
      </w:r>
      <w:r>
        <w:rPr>
          <w:spacing w:val="-16"/>
        </w:rPr>
        <w:t> </w:t>
      </w:r>
      <w:r>
        <w:rPr/>
        <w:t>manifestación de mutación en el gen </w:t>
      </w:r>
      <w:r>
        <w:rPr>
          <w:i/>
        </w:rPr>
        <w:t>POLG</w:t>
      </w:r>
    </w:p>
    <w:p>
      <w:pPr>
        <w:pStyle w:val="BodyText"/>
        <w:spacing w:before="232"/>
        <w:ind w:left="0"/>
        <w:rPr>
          <w:b/>
          <w:i/>
          <w:sz w:val="22"/>
        </w:rPr>
      </w:pPr>
    </w:p>
    <w:p>
      <w:pPr>
        <w:pStyle w:val="Heading3"/>
        <w:jc w:val="both"/>
      </w:pPr>
      <w:r>
        <w:rPr/>
        <w:t>Dear</w:t>
      </w:r>
      <w:r>
        <w:rPr>
          <w:spacing w:val="-6"/>
        </w:rPr>
        <w:t> </w:t>
      </w:r>
      <w:r>
        <w:rPr>
          <w:spacing w:val="-2"/>
        </w:rPr>
        <w:t>Editor:</w:t>
      </w:r>
    </w:p>
    <w:p>
      <w:pPr>
        <w:pStyle w:val="BodyText"/>
        <w:spacing w:line="252" w:lineRule="auto" w:before="183"/>
        <w:ind w:right="38"/>
        <w:jc w:val="both"/>
      </w:pPr>
      <w:r>
        <w:rPr/>
        <w:t>The term camptocormia refers to marked flexion of </w:t>
      </w:r>
      <w:r>
        <w:rPr/>
        <w:t>the thoracolumbar spine, which resolves with supine posi- tions, in the absence of fixed deformity.</w:t>
      </w:r>
      <w:hyperlink w:history="true" w:anchor="_bookmark19">
        <w:r>
          <w:rPr>
            <w:color w:val="007EAC"/>
            <w:vertAlign w:val="superscript"/>
          </w:rPr>
          <w:t>1</w:t>
        </w:r>
      </w:hyperlink>
      <w:r>
        <w:rPr>
          <w:color w:val="007EAC"/>
          <w:vertAlign w:val="baseline"/>
        </w:rPr>
        <w:t> </w:t>
      </w:r>
      <w:r>
        <w:rPr>
          <w:vertAlign w:val="baseline"/>
        </w:rPr>
        <w:t>This symptom may have multiple aetiologies, including parkinsonian syn- dromes, paraspinal myopathies, dystonia, motor neuron diseases,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disorders.</w:t>
      </w:r>
      <w:hyperlink w:history="true" w:anchor="_bookmark19">
        <w:r>
          <w:rPr>
            <w:color w:val="007EAC"/>
            <w:vertAlign w:val="superscript"/>
          </w:rPr>
          <w:t>1—3</w:t>
        </w:r>
      </w:hyperlink>
      <w:r>
        <w:rPr>
          <w:color w:val="007EAC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exceptional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cases, </w:t>
      </w:r>
      <w:bookmarkStart w:name="_bookmark11" w:id="25"/>
      <w:bookmarkEnd w:id="25"/>
      <w:r>
        <w:rPr>
          <w:vertAlign w:val="baseline"/>
        </w:rPr>
        <w:t>it</w:t>
      </w:r>
      <w:r>
        <w:rPr>
          <w:vertAlign w:val="baseline"/>
        </w:rPr>
        <w:t> can also be associated with </w:t>
      </w:r>
      <w:r>
        <w:rPr>
          <w:i/>
          <w:vertAlign w:val="baseline"/>
        </w:rPr>
        <w:t>POLG </w:t>
      </w:r>
      <w:r>
        <w:rPr>
          <w:vertAlign w:val="baseline"/>
        </w:rPr>
        <w:t>mutations.</w:t>
      </w:r>
    </w:p>
    <w:p>
      <w:pPr>
        <w:pStyle w:val="BodyText"/>
        <w:spacing w:line="252" w:lineRule="auto"/>
        <w:ind w:right="38" w:firstLine="245"/>
        <w:jc w:val="both"/>
      </w:pPr>
      <w:r>
        <w:rPr/>
        <w:t>We present the case of a 52-year-old man with </w:t>
      </w:r>
      <w:r>
        <w:rPr/>
        <w:t>history of</w:t>
      </w:r>
      <w:r>
        <w:rPr>
          <w:spacing w:val="-12"/>
        </w:rPr>
        <w:t> </w:t>
      </w:r>
      <w:r>
        <w:rPr/>
        <w:t>mild</w:t>
      </w:r>
      <w:r>
        <w:rPr>
          <w:spacing w:val="-12"/>
        </w:rPr>
        <w:t> </w:t>
      </w:r>
      <w:r>
        <w:rPr/>
        <w:t>psychomotor</w:t>
      </w:r>
      <w:r>
        <w:rPr>
          <w:spacing w:val="-12"/>
        </w:rPr>
        <w:t> </w:t>
      </w:r>
      <w:r>
        <w:rPr/>
        <w:t>retardation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childhood;</w:t>
      </w:r>
      <w:r>
        <w:rPr>
          <w:spacing w:val="-12"/>
        </w:rPr>
        <w:t> </w:t>
      </w:r>
      <w:r>
        <w:rPr/>
        <w:t>his</w:t>
      </w:r>
      <w:r>
        <w:rPr>
          <w:spacing w:val="-12"/>
        </w:rPr>
        <w:t> </w:t>
      </w:r>
      <w:r>
        <w:rPr/>
        <w:t>father </w:t>
      </w:r>
      <w:bookmarkStart w:name="_bookmark12" w:id="26"/>
      <w:bookmarkEnd w:id="26"/>
      <w:r>
        <w:rPr>
          <w:spacing w:val="-2"/>
        </w:rPr>
        <w:t>had</w:t>
      </w:r>
      <w:r>
        <w:rPr>
          <w:spacing w:val="-12"/>
        </w:rPr>
        <w:t> </w:t>
      </w:r>
      <w:r>
        <w:rPr>
          <w:spacing w:val="-2"/>
        </w:rPr>
        <w:t>late-onset</w:t>
      </w:r>
      <w:r>
        <w:rPr>
          <w:spacing w:val="-12"/>
        </w:rPr>
        <w:t> </w:t>
      </w:r>
      <w:r>
        <w:rPr>
          <w:spacing w:val="-2"/>
        </w:rPr>
        <w:t>Parkinson’s</w:t>
      </w:r>
      <w:r>
        <w:rPr>
          <w:spacing w:val="-11"/>
        </w:rPr>
        <w:t> </w:t>
      </w:r>
      <w:r>
        <w:rPr>
          <w:spacing w:val="-2"/>
        </w:rPr>
        <w:t>disease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his</w:t>
      </w:r>
      <w:r>
        <w:rPr>
          <w:spacing w:val="-12"/>
        </w:rPr>
        <w:t> </w:t>
      </w:r>
      <w:r>
        <w:rPr>
          <w:spacing w:val="-2"/>
        </w:rPr>
        <w:t>mother</w:t>
      </w:r>
      <w:r>
        <w:rPr>
          <w:spacing w:val="-11"/>
        </w:rPr>
        <w:t> </w:t>
      </w:r>
      <w:r>
        <w:rPr>
          <w:spacing w:val="-2"/>
        </w:rPr>
        <w:t>had</w:t>
      </w:r>
      <w:r>
        <w:rPr>
          <w:spacing w:val="-12"/>
        </w:rPr>
        <w:t> </w:t>
      </w:r>
      <w:r>
        <w:rPr>
          <w:spacing w:val="-2"/>
        </w:rPr>
        <w:t>essen- </w:t>
      </w:r>
      <w:r>
        <w:rPr/>
        <w:t>tial tremor. His 2 older siblings were asymptomatic. The patient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progressive </w:t>
      </w:r>
      <w:bookmarkStart w:name="_bookmark13" w:id="27"/>
      <w:bookmarkEnd w:id="27"/>
      <w:r>
        <w:rPr>
          <w:spacing w:val="-2"/>
        </w:rPr>
        <w:t>anteroflexion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trunk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4</w:t>
      </w:r>
      <w:r>
        <w:rPr>
          <w:spacing w:val="-11"/>
        </w:rPr>
        <w:t> </w:t>
      </w:r>
      <w:r>
        <w:rPr>
          <w:spacing w:val="-2"/>
        </w:rPr>
        <w:t>years’</w:t>
      </w:r>
      <w:r>
        <w:rPr>
          <w:spacing w:val="-11"/>
        </w:rPr>
        <w:t> </w:t>
      </w:r>
      <w:r>
        <w:rPr>
          <w:spacing w:val="-2"/>
        </w:rPr>
        <w:t>progression,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hin- </w:t>
      </w:r>
      <w:bookmarkStart w:name="_bookmark14" w:id="28"/>
      <w:bookmarkEnd w:id="28"/>
      <w:r>
        <w:rPr/>
        <w:t>dered</w:t>
      </w:r>
      <w:r>
        <w:rPr/>
        <w:t> walking and was associated with poor coordination and slow movement, mainly affecting the right side; these symptoms were highly disabling. He displayed no signs of </w:t>
      </w:r>
      <w:bookmarkStart w:name="_bookmark15" w:id="29"/>
      <w:bookmarkEnd w:id="29"/>
      <w:r>
        <w:rPr/>
        <w:t>dysautonomia,</w:t>
      </w:r>
      <w:r>
        <w:rPr/>
        <w:t> with the exception of constipation.</w:t>
      </w:r>
    </w:p>
    <w:p>
      <w:pPr>
        <w:pStyle w:val="BodyText"/>
        <w:spacing w:line="252" w:lineRule="auto"/>
        <w:ind w:right="38" w:firstLine="245"/>
        <w:jc w:val="both"/>
      </w:pPr>
      <w:r>
        <w:rPr/>
        <w:t>Neurological examination revealed </w:t>
      </w:r>
      <w:hyperlink w:history="true" w:anchor="_bookmark9">
        <w:r>
          <w:rPr/>
          <w:t>hypomimia,</w:t>
        </w:r>
      </w:hyperlink>
      <w:r>
        <w:rPr/>
        <w:t> </w:t>
      </w:r>
      <w:r>
        <w:rPr/>
        <w:t>mod- erate bilateral bradykinesia, mainly affecting the right side, and low-amplitude right-sided resting tremor. Eye </w:t>
      </w:r>
      <w:bookmarkStart w:name="_bookmark16" w:id="30"/>
      <w:bookmarkEnd w:id="30"/>
      <w:r>
        <w:rPr/>
        <w:t>movement</w:t>
      </w:r>
      <w:r>
        <w:rPr/>
        <w:t> was not restricted. When standing, the patient displayed</w:t>
      </w:r>
      <w:r>
        <w:rPr>
          <w:spacing w:val="-2"/>
        </w:rPr>
        <w:t> </w:t>
      </w:r>
      <w:r>
        <w:rPr/>
        <w:t>forced</w:t>
      </w:r>
      <w:r>
        <w:rPr>
          <w:spacing w:val="-1"/>
        </w:rPr>
        <w:t> </w:t>
      </w:r>
      <w:r>
        <w:rPr/>
        <w:t>anteroflexion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trunk,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waist</w:t>
      </w:r>
    </w:p>
    <w:p>
      <w:pPr>
        <w:pStyle w:val="BodyText"/>
        <w:spacing w:line="253" w:lineRule="exact"/>
      </w:pPr>
      <w:bookmarkStart w:name="_bookmark17" w:id="31"/>
      <w:bookmarkEnd w:id="31"/>
      <w:r>
        <w:rPr/>
      </w:r>
      <w:r>
        <w:rPr/>
        <w:t>at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angle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approximately</w:t>
      </w:r>
      <w:r>
        <w:rPr>
          <w:spacing w:val="5"/>
        </w:rPr>
        <w:t> </w:t>
      </w:r>
      <w:r>
        <w:rPr/>
        <w:t>70</w:t>
      </w:r>
      <w:r>
        <w:rPr>
          <w:rFonts w:ascii="Arial Unicode MS" w:hAnsi="Arial Unicode MS"/>
          <w:vertAlign w:val="superscript"/>
        </w:rPr>
        <w:t>◦</w:t>
      </w:r>
      <w:r>
        <w:rPr>
          <w:rFonts w:ascii="Arial Unicode MS" w:hAnsi="Arial Unicode MS"/>
          <w:spacing w:val="18"/>
          <w:vertAlign w:val="baseline"/>
        </w:rPr>
        <w:t> </w:t>
      </w:r>
      <w:r>
        <w:rPr>
          <w:vertAlign w:val="baseline"/>
        </w:rPr>
        <w:t>(</w:t>
      </w:r>
      <w:hyperlink w:history="true" w:anchor="_bookmark18">
        <w:r>
          <w:rPr>
            <w:color w:val="007EAC"/>
            <w:vertAlign w:val="baseline"/>
          </w:rPr>
          <w:t>Fig.</w:t>
        </w:r>
        <w:r>
          <w:rPr>
            <w:color w:val="007EAC"/>
            <w:spacing w:val="4"/>
            <w:vertAlign w:val="baseline"/>
          </w:rPr>
          <w:t> </w:t>
        </w:r>
        <w:r>
          <w:rPr>
            <w:color w:val="007EAC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decubitus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3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629373</wp:posOffset>
                </wp:positionH>
                <wp:positionV relativeFrom="paragraph">
                  <wp:posOffset>221758</wp:posOffset>
                </wp:positionV>
                <wp:extent cx="303720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03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0">
                              <a:moveTo>
                                <a:pt x="0" y="0"/>
                              </a:moveTo>
                              <a:lnTo>
                                <a:pt x="3036608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56999pt;margin-top:17.461302pt;width:239.15pt;height:.1pt;mso-position-horizontal-relative:page;mso-position-vertical-relative:paragraph;z-index:-15727616;mso-wrap-distance-left:0;mso-wrap-distance-right:0" id="docshape4" coordorigin="991,349" coordsize="4783,0" path="m991,349l5773,349e" filled="false" stroked="true" strokeweight=".2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6" w:lineRule="auto" w:before="1"/>
        <w:ind w:left="141" w:right="38" w:firstLine="69"/>
        <w:jc w:val="both"/>
        <w:rPr>
          <w:sz w:val="16"/>
        </w:rPr>
      </w:pPr>
      <w:r>
        <w:rPr>
          <w:rFonts w:ascii="Monaco" w:hAnsi="Monaco"/>
          <w:w w:val="110"/>
          <w:position w:val="6"/>
          <w:sz w:val="12"/>
        </w:rPr>
        <w:t>*</w:t>
      </w:r>
      <w:r>
        <w:rPr>
          <w:rFonts w:ascii="Monaco" w:hAnsi="Monaco"/>
          <w:spacing w:val="-20"/>
          <w:w w:val="110"/>
          <w:position w:val="6"/>
          <w:sz w:val="12"/>
        </w:rPr>
        <w:t> </w:t>
      </w:r>
      <w:r>
        <w:rPr>
          <w:sz w:val="16"/>
        </w:rPr>
        <w:t>Please cite this article as: Sancho Saldan˜a A, et al. Campto- cormia</w:t>
      </w:r>
      <w:r>
        <w:rPr>
          <w:spacing w:val="-6"/>
          <w:sz w:val="16"/>
        </w:rPr>
        <w:t> </w:t>
      </w:r>
      <w:r>
        <w:rPr>
          <w:sz w:val="16"/>
        </w:rPr>
        <w:t>como</w:t>
      </w:r>
      <w:r>
        <w:rPr>
          <w:spacing w:val="-6"/>
          <w:sz w:val="16"/>
        </w:rPr>
        <w:t> </w:t>
      </w:r>
      <w:r>
        <w:rPr>
          <w:sz w:val="16"/>
        </w:rPr>
        <w:t>principal</w:t>
      </w:r>
      <w:r>
        <w:rPr>
          <w:spacing w:val="-6"/>
          <w:sz w:val="16"/>
        </w:rPr>
        <w:t> </w:t>
      </w:r>
      <w:r>
        <w:rPr>
          <w:sz w:val="16"/>
        </w:rPr>
        <w:t>manifestación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mutación</w:t>
      </w:r>
      <w:r>
        <w:rPr>
          <w:spacing w:val="-6"/>
          <w:sz w:val="16"/>
        </w:rPr>
        <w:t> </w:t>
      </w:r>
      <w:r>
        <w:rPr>
          <w:sz w:val="16"/>
        </w:rPr>
        <w:t>en</w:t>
      </w:r>
      <w:r>
        <w:rPr>
          <w:spacing w:val="-6"/>
          <w:sz w:val="16"/>
        </w:rPr>
        <w:t> </w:t>
      </w:r>
      <w:r>
        <w:rPr>
          <w:sz w:val="16"/>
        </w:rPr>
        <w:t>el</w:t>
      </w:r>
      <w:r>
        <w:rPr>
          <w:spacing w:val="-6"/>
          <w:sz w:val="16"/>
        </w:rPr>
        <w:t> </w:t>
      </w:r>
      <w:r>
        <w:rPr>
          <w:sz w:val="16"/>
        </w:rPr>
        <w:t>gen</w:t>
      </w:r>
      <w:r>
        <w:rPr>
          <w:spacing w:val="-6"/>
          <w:sz w:val="16"/>
        </w:rPr>
        <w:t> </w:t>
      </w:r>
      <w:r>
        <w:rPr>
          <w:i/>
          <w:sz w:val="16"/>
        </w:rPr>
        <w:t>POLG</w:t>
      </w:r>
      <w:r>
        <w:rPr>
          <w:sz w:val="16"/>
        </w:rPr>
        <w:t>. Neurología. 2021;36:390—392.</w:t>
      </w:r>
    </w:p>
    <w:p>
      <w:pPr>
        <w:pStyle w:val="BodyText"/>
        <w:spacing w:line="252" w:lineRule="auto" w:before="73"/>
        <w:ind w:right="139"/>
        <w:jc w:val="both"/>
      </w:pPr>
      <w:r>
        <w:rPr/>
        <w:br w:type="column"/>
      </w:r>
      <w:r>
        <w:rPr/>
        <w:t>position,</w:t>
      </w:r>
      <w:r>
        <w:rPr>
          <w:spacing w:val="-14"/>
        </w:rPr>
        <w:t> </w:t>
      </w:r>
      <w:r>
        <w:rPr/>
        <w:t>he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his</w:t>
      </w:r>
      <w:r>
        <w:rPr>
          <w:spacing w:val="-13"/>
        </w:rPr>
        <w:t> </w:t>
      </w:r>
      <w:r>
        <w:rPr/>
        <w:t>posture,</w:t>
      </w:r>
      <w:r>
        <w:rPr>
          <w:spacing w:val="-14"/>
        </w:rPr>
        <w:t> </w:t>
      </w:r>
      <w:r>
        <w:rPr/>
        <w:t>lying</w:t>
      </w:r>
      <w:r>
        <w:rPr>
          <w:spacing w:val="-14"/>
        </w:rPr>
        <w:t> </w:t>
      </w:r>
      <w:r>
        <w:rPr/>
        <w:t>flat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the </w:t>
      </w:r>
      <w:r>
        <w:rPr>
          <w:spacing w:val="-4"/>
        </w:rPr>
        <w:t>bed.</w:t>
      </w:r>
    </w:p>
    <w:p>
      <w:pPr>
        <w:pStyle w:val="BodyText"/>
        <w:spacing w:line="252" w:lineRule="auto"/>
        <w:ind w:right="139" w:firstLine="245"/>
        <w:jc w:val="both"/>
      </w:pPr>
      <w:r>
        <w:rPr/>
        <w:t>A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blood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copper</w:t>
      </w:r>
      <w:r>
        <w:rPr>
          <w:spacing w:val="-8"/>
        </w:rPr>
        <w:t> </w:t>
      </w:r>
      <w:r>
        <w:rPr/>
        <w:t>metabolism, muscle enzymes, and lactate detected no abnormalities; serology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syphilis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HIV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negative.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brain </w:t>
      </w:r>
      <w:r>
        <w:rPr>
          <w:spacing w:val="-2"/>
        </w:rPr>
        <w:t>MRI</w:t>
      </w:r>
      <w:r>
        <w:rPr>
          <w:spacing w:val="-12"/>
        </w:rPr>
        <w:t> </w:t>
      </w:r>
      <w:r>
        <w:rPr>
          <w:spacing w:val="-2"/>
        </w:rPr>
        <w:t>study</w:t>
      </w:r>
      <w:r>
        <w:rPr>
          <w:spacing w:val="-12"/>
        </w:rPr>
        <w:t> </w:t>
      </w:r>
      <w:r>
        <w:rPr>
          <w:spacing w:val="-2"/>
        </w:rPr>
        <w:t>detected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relevant</w:t>
      </w:r>
      <w:r>
        <w:rPr>
          <w:spacing w:val="-11"/>
        </w:rPr>
        <w:t> </w:t>
      </w:r>
      <w:r>
        <w:rPr>
          <w:spacing w:val="-2"/>
        </w:rPr>
        <w:t>alterations.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DaTSCAN</w:t>
      </w:r>
      <w:r>
        <w:rPr>
          <w:spacing w:val="-12"/>
        </w:rPr>
        <w:t> </w:t>
      </w:r>
      <w:r>
        <w:rPr>
          <w:spacing w:val="-2"/>
        </w:rPr>
        <w:t>study </w:t>
      </w:r>
      <w:r>
        <w:rPr/>
        <w:t>revealed</w:t>
      </w:r>
      <w:r>
        <w:rPr>
          <w:spacing w:val="-2"/>
        </w:rPr>
        <w:t> </w:t>
      </w:r>
      <w:r>
        <w:rPr/>
        <w:t>dopamine</w:t>
      </w:r>
      <w:r>
        <w:rPr>
          <w:spacing w:val="-2"/>
        </w:rPr>
        <w:t> </w:t>
      </w:r>
      <w:r>
        <w:rPr/>
        <w:t>transporter</w:t>
      </w:r>
      <w:r>
        <w:rPr>
          <w:spacing w:val="-2"/>
        </w:rPr>
        <w:t> </w:t>
      </w:r>
      <w:r>
        <w:rPr/>
        <w:t>inactivity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putamina and reduced uptake in the left caudate nucleus.</w:t>
      </w:r>
    </w:p>
    <w:p>
      <w:pPr>
        <w:pStyle w:val="BodyText"/>
        <w:spacing w:line="252" w:lineRule="auto"/>
        <w:ind w:right="139" w:firstLine="245"/>
        <w:jc w:val="both"/>
      </w:pPr>
      <w:r>
        <w:rPr/>
        <w:t>In the light of these findings, treatment was </w:t>
      </w:r>
      <w:r>
        <w:rPr/>
        <w:t>started with</w:t>
      </w:r>
      <w:r>
        <w:rPr>
          <w:spacing w:val="-14"/>
        </w:rPr>
        <w:t> </w:t>
      </w:r>
      <w:r>
        <w:rPr/>
        <w:t>levodopa</w:t>
      </w:r>
      <w:r>
        <w:rPr>
          <w:spacing w:val="-11"/>
        </w:rPr>
        <w:t> </w:t>
      </w:r>
      <w:r>
        <w:rPr/>
        <w:t>at increasing doses of up to 250</w:t>
      </w:r>
      <w:r>
        <w:rPr>
          <w:spacing w:val="-14"/>
        </w:rPr>
        <w:t> </w:t>
      </w:r>
      <w:r>
        <w:rPr/>
        <w:t>mg/6</w:t>
      </w:r>
      <w:r>
        <w:rPr>
          <w:spacing w:val="-14"/>
        </w:rPr>
        <w:t> </w:t>
      </w:r>
      <w:r>
        <w:rPr/>
        <w:t>hours, with a suboptimal response. After a 350</w:t>
      </w:r>
      <w:r>
        <w:rPr>
          <w:spacing w:val="-14"/>
        </w:rPr>
        <w:t> </w:t>
      </w:r>
      <w:r>
        <w:rPr/>
        <w:t>mg loading dose, he presented an improvement of over 30% on the UPDRS part</w:t>
      </w:r>
      <w:r>
        <w:rPr>
          <w:spacing w:val="40"/>
        </w:rPr>
        <w:t> </w:t>
      </w:r>
      <w:r>
        <w:rPr/>
        <w:t>III</w:t>
      </w:r>
      <w:r>
        <w:rPr>
          <w:spacing w:val="40"/>
        </w:rPr>
        <w:t> </w:t>
      </w:r>
      <w:r>
        <w:rPr/>
        <w:t>motor</w:t>
      </w:r>
      <w:r>
        <w:rPr>
          <w:spacing w:val="40"/>
        </w:rPr>
        <w:t> </w:t>
      </w:r>
      <w:r>
        <w:rPr/>
        <w:t>examination,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his</w:t>
      </w:r>
      <w:r>
        <w:rPr>
          <w:spacing w:val="40"/>
        </w:rPr>
        <w:t> </w:t>
      </w:r>
      <w:r>
        <w:rPr/>
        <w:t>posture</w:t>
      </w:r>
      <w:r>
        <w:rPr>
          <w:spacing w:val="40"/>
        </w:rPr>
        <w:t> </w:t>
      </w:r>
      <w:r>
        <w:rPr/>
        <w:t>improving and stabilising. The extreme anteroflexion of the trunk (</w:t>
      </w:r>
      <w:hyperlink w:history="true" w:anchor="_bookmark18">
        <w:r>
          <w:rPr>
            <w:color w:val="007EAC"/>
          </w:rPr>
          <w:t>Fig.</w:t>
        </w:r>
        <w:r>
          <w:rPr>
            <w:color w:val="007EAC"/>
            <w:spacing w:val="40"/>
          </w:rPr>
          <w:t> </w:t>
        </w:r>
        <w:r>
          <w:rPr>
            <w:color w:val="007EAC"/>
          </w:rPr>
          <w:t>1</w:t>
        </w:r>
      </w:hyperlink>
      <w:r>
        <w:rPr/>
        <w:t>)</w:t>
      </w:r>
      <w:r>
        <w:rPr>
          <w:spacing w:val="40"/>
        </w:rPr>
        <w:t> </w:t>
      </w:r>
      <w:r>
        <w:rPr/>
        <w:t>resolved,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he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carefully</w:t>
      </w:r>
      <w:r>
        <w:rPr>
          <w:spacing w:val="40"/>
        </w:rPr>
        <w:t> </w:t>
      </w:r>
      <w:r>
        <w:rPr/>
        <w:t>walk over 20 metres unassisted.</w:t>
      </w:r>
    </w:p>
    <w:p>
      <w:pPr>
        <w:pStyle w:val="BodyText"/>
        <w:spacing w:line="252" w:lineRule="auto"/>
        <w:ind w:right="139" w:firstLine="245"/>
        <w:jc w:val="both"/>
      </w:pP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psychomotor</w:t>
      </w:r>
      <w:r>
        <w:rPr>
          <w:spacing w:val="-5"/>
        </w:rPr>
        <w:t> </w:t>
      </w:r>
      <w:r>
        <w:rPr/>
        <w:t>delay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atypical </w:t>
      </w:r>
      <w:r>
        <w:rPr>
          <w:spacing w:val="-2"/>
        </w:rPr>
        <w:t>parkinsonian</w:t>
      </w:r>
      <w:r>
        <w:rPr>
          <w:spacing w:val="-5"/>
        </w:rPr>
        <w:t> </w:t>
      </w:r>
      <w:r>
        <w:rPr>
          <w:spacing w:val="-2"/>
        </w:rPr>
        <w:t>symptoms,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requested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exome</w:t>
      </w:r>
      <w:r>
        <w:rPr>
          <w:spacing w:val="-5"/>
        </w:rPr>
        <w:t> </w:t>
      </w:r>
      <w:r>
        <w:rPr>
          <w:spacing w:val="-2"/>
        </w:rPr>
        <w:t>sequencing </w:t>
      </w:r>
      <w:r>
        <w:rPr/>
        <w:t>study, which identified a heterozygous missense mutation in</w:t>
      </w:r>
      <w:r>
        <w:rPr>
          <w:spacing w:val="-14"/>
        </w:rPr>
        <w:t> </w:t>
      </w:r>
      <w:r>
        <w:rPr/>
        <w:t>exon</w:t>
      </w:r>
      <w:r>
        <w:rPr>
          <w:spacing w:val="-14"/>
        </w:rPr>
        <w:t> </w:t>
      </w:r>
      <w:r>
        <w:rPr/>
        <w:t>20</w:t>
      </w:r>
      <w:r>
        <w:rPr>
          <w:spacing w:val="-1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POLG</w:t>
      </w:r>
      <w:r>
        <w:rPr>
          <w:i/>
          <w:spacing w:val="-4"/>
        </w:rPr>
        <w:t> </w:t>
      </w:r>
      <w:r>
        <w:rPr/>
        <w:t>gene</w:t>
      </w:r>
      <w:r>
        <w:rPr>
          <w:spacing w:val="-4"/>
        </w:rPr>
        <w:t> </w:t>
      </w:r>
      <w:r>
        <w:rPr/>
        <w:t>(C.3218c</w:t>
      </w:r>
      <w:r>
        <w:rPr>
          <w:spacing w:val="-14"/>
        </w:rPr>
        <w:t> </w:t>
      </w:r>
      <w:r>
        <w:rPr/>
        <w:t>&gt;</w:t>
      </w:r>
      <w:r>
        <w:rPr>
          <w:spacing w:val="-14"/>
        </w:rPr>
        <w:t> </w:t>
      </w:r>
      <w:r>
        <w:rPr/>
        <w:t>T;</w:t>
      </w:r>
      <w:r>
        <w:rPr>
          <w:spacing w:val="-3"/>
        </w:rPr>
        <w:t> </w:t>
      </w:r>
      <w:r>
        <w:rPr/>
        <w:t>p</w:t>
      </w:r>
      <w:r>
        <w:rPr>
          <w:spacing w:val="-4"/>
        </w:rPr>
        <w:t> </w:t>
      </w:r>
      <w:r>
        <w:rPr/>
        <w:t>[Pro1073Leu]), located on chromosome 15. The mutation is listed on the ClinV</w:t>
      </w:r>
      <w:hyperlink r:id="rId18">
        <w:r>
          <w:rPr/>
          <w:t>ar</w:t>
        </w:r>
        <w:r>
          <w:rPr>
            <w:spacing w:val="-9"/>
          </w:rPr>
          <w:t> </w:t>
        </w:r>
        <w:r>
          <w:rPr/>
          <w:t>and</w:t>
        </w:r>
        <w:r>
          <w:rPr>
            <w:spacing w:val="-9"/>
          </w:rPr>
          <w:t> </w:t>
        </w:r>
        <w:r>
          <w:rPr/>
          <w:t>HGMD</w:t>
        </w:r>
        <w:r>
          <w:rPr>
            <w:spacing w:val="-9"/>
          </w:rPr>
          <w:t> </w:t>
        </w:r>
        <w:r>
          <w:rPr/>
          <w:t>databases</w:t>
        </w:r>
        <w:r>
          <w:rPr>
            <w:spacing w:val="-9"/>
          </w:rPr>
          <w:t> </w:t>
        </w:r>
        <w:r>
          <w:rPr/>
          <w:t>as</w:t>
        </w:r>
        <w:r>
          <w:rPr>
            <w:spacing w:val="-9"/>
          </w:rPr>
          <w:t> </w:t>
        </w:r>
        <w:r>
          <w:rPr/>
          <w:t>a</w:t>
        </w:r>
        <w:r>
          <w:rPr>
            <w:spacing w:val="-9"/>
          </w:rPr>
          <w:t> </w:t>
        </w:r>
        <w:r>
          <w:rPr/>
          <w:t>pathogenic</w:t>
        </w:r>
      </w:hyperlink>
      <w:r>
        <w:rPr>
          <w:spacing w:val="-9"/>
        </w:rPr>
        <w:t> </w:t>
      </w:r>
      <w:r>
        <w:rPr/>
        <w:t>variant.</w:t>
      </w:r>
      <w:r>
        <w:rPr>
          <w:spacing w:val="-9"/>
        </w:rPr>
        <w:t> </w:t>
      </w:r>
      <w:r>
        <w:rPr/>
        <w:t>Func- tional studies have shown that this variant also affects mitochondrial DNA replication.</w:t>
      </w:r>
      <w:hyperlink w:history="true" w:anchor="_bookmark20">
        <w:r>
          <w:rPr>
            <w:color w:val="007EAC"/>
            <w:vertAlign w:val="superscript"/>
          </w:rPr>
          <w:t>4</w:t>
        </w:r>
      </w:hyperlink>
    </w:p>
    <w:p>
      <w:pPr>
        <w:pStyle w:val="BodyText"/>
        <w:spacing w:line="252" w:lineRule="auto"/>
        <w:ind w:right="139" w:firstLine="245"/>
        <w:jc w:val="both"/>
      </w:pPr>
      <w:r>
        <w:rPr/>
        <w:t>Despite the lack of clear symptoms, we performed </w:t>
      </w:r>
      <w:r>
        <w:rPr/>
        <w:t>fur- ther diagnostic testing. An electromyoneurography study yielded normal results, and a multidisciplinary evaluation identified mild bilateral cataracts and </w:t>
      </w:r>
      <w:hyperlink r:id="rId19">
        <w:r>
          <w:rPr/>
          <w:t>predominantly sen-</w:t>
        </w:r>
      </w:hyperlink>
      <w:r>
        <w:rPr/>
        <w:t> sorineural </w:t>
      </w:r>
      <w:hyperlink r:id="rId19">
        <w:r>
          <w:rPr/>
          <w:t>mixed hearing loss.</w:t>
        </w:r>
      </w:hyperlink>
    </w:p>
    <w:p>
      <w:pPr>
        <w:pStyle w:val="BodyText"/>
        <w:spacing w:line="252" w:lineRule="auto"/>
        <w:ind w:right="139" w:firstLine="245"/>
        <w:jc w:val="both"/>
      </w:pPr>
      <w:r>
        <w:rPr/>
        <w:t>The </w:t>
      </w:r>
      <w:r>
        <w:rPr>
          <w:i/>
        </w:rPr>
        <w:t>POLG </w:t>
      </w:r>
      <w:r>
        <w:rPr/>
        <w:t>gene encodes the catalytic subunit of </w:t>
      </w:r>
      <w:r>
        <w:rPr/>
        <w:t>DNA polymerase gamma, which is responsible for the repli- cation of the mitochondrial genome.</w:t>
      </w:r>
      <w:hyperlink w:history="true" w:anchor="_bookmark21">
        <w:r>
          <w:rPr>
            <w:color w:val="007EAC"/>
            <w:vertAlign w:val="superscript"/>
          </w:rPr>
          <w:t>5</w:t>
        </w:r>
      </w:hyperlink>
      <w:r>
        <w:rPr>
          <w:color w:val="007EAC"/>
          <w:vertAlign w:val="baseline"/>
        </w:rPr>
        <w:t> </w:t>
      </w:r>
      <w:r>
        <w:rPr>
          <w:vertAlign w:val="baseline"/>
        </w:rPr>
        <w:t>Mutations of the gene </w:t>
      </w:r>
      <w:hyperlink r:id="rId20">
        <w:r>
          <w:rPr>
            <w:vertAlign w:val="baseline"/>
          </w:rPr>
          <w:t>are associated with a broad</w:t>
        </w:r>
      </w:hyperlink>
      <w:r>
        <w:rPr>
          <w:vertAlign w:val="baseline"/>
        </w:rPr>
        <w:t> spectrum of neurological syndromes,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age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onset</w:t>
      </w:r>
      <w:r>
        <w:rPr>
          <w:spacing w:val="-12"/>
          <w:vertAlign w:val="baseline"/>
        </w:rPr>
        <w:t> </w:t>
      </w:r>
      <w:r>
        <w:rPr>
          <w:vertAlign w:val="baseline"/>
        </w:rPr>
        <w:t>ranging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infancy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adult- </w:t>
      </w:r>
      <w:r>
        <w:rPr>
          <w:spacing w:val="-2"/>
          <w:vertAlign w:val="baseline"/>
        </w:rPr>
        <w:t>hood;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manifestations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include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epilepsy,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psychiatric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disorders, polyneuropathy,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myopathy,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ataxia,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progressive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external </w:t>
      </w:r>
      <w:r>
        <w:rPr>
          <w:vertAlign w:val="baseline"/>
        </w:rPr>
        <w:t>ophthalmoplegia, and may be associated with such non- neurological conditions as cataracts, </w:t>
      </w:r>
      <w:hyperlink r:id="rId21">
        <w:r>
          <w:rPr>
            <w:vertAlign w:val="baseline"/>
          </w:rPr>
          <w:t>sensorineural hearing</w:t>
        </w:r>
      </w:hyperlink>
      <w:r>
        <w:rPr>
          <w:vertAlign w:val="baseline"/>
        </w:rPr>
        <w:t> loss, </w:t>
      </w:r>
      <w:hyperlink r:id="rId21">
        <w:r>
          <w:rPr>
            <w:vertAlign w:val="baseline"/>
          </w:rPr>
          <w:t>and premature ovarian</w:t>
        </w:r>
      </w:hyperlink>
      <w:r>
        <w:rPr>
          <w:vertAlign w:val="baseline"/>
        </w:rPr>
        <w:t> failure.</w:t>
      </w:r>
      <w:hyperlink w:history="true" w:anchor="_bookmark21">
        <w:r>
          <w:rPr>
            <w:color w:val="007EAC"/>
            <w:vertAlign w:val="superscript"/>
          </w:rPr>
          <w:t>5,6</w:t>
        </w:r>
      </w:hyperlink>
    </w:p>
    <w:p>
      <w:pPr>
        <w:pStyle w:val="BodyText"/>
        <w:spacing w:line="252" w:lineRule="auto"/>
        <w:ind w:right="139" w:firstLine="245"/>
        <w:jc w:val="both"/>
      </w:pPr>
      <w:r>
        <w:rPr/>
        <w:t>More rarely, </w:t>
      </w:r>
      <w:r>
        <w:rPr>
          <w:i/>
        </w:rPr>
        <w:t>POLG </w:t>
      </w:r>
      <w:r>
        <w:rPr/>
        <w:t>mutations may be associated </w:t>
      </w:r>
      <w:r>
        <w:rPr/>
        <w:t>with parkinsonism,</w:t>
      </w:r>
      <w:hyperlink w:history="true" w:anchor="_bookmark22">
        <w:r>
          <w:rPr>
            <w:color w:val="007EAC"/>
            <w:vertAlign w:val="superscript"/>
          </w:rPr>
          <w:t>7</w:t>
        </w:r>
      </w:hyperlink>
      <w:r>
        <w:rPr>
          <w:color w:val="007EAC"/>
          <w:spacing w:val="-4"/>
          <w:vertAlign w:val="baseline"/>
        </w:rPr>
        <w:t> </w:t>
      </w:r>
      <w:r>
        <w:rPr>
          <w:vertAlign w:val="baseline"/>
        </w:rPr>
        <w:t>often</w:t>
      </w:r>
      <w:r>
        <w:rPr>
          <w:spacing w:val="-12"/>
          <w:vertAlign w:val="baseline"/>
        </w:rPr>
        <w:t> </w:t>
      </w:r>
      <w:r>
        <w:rPr>
          <w:vertAlign w:val="baseline"/>
        </w:rPr>
        <w:t>preceded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hyperlink w:history="true" w:anchor="_bookmark16">
        <w:r>
          <w:rPr>
            <w:vertAlign w:val="baseline"/>
          </w:rPr>
          <w:t>several</w:t>
        </w:r>
      </w:hyperlink>
      <w:r>
        <w:rPr>
          <w:spacing w:val="-12"/>
          <w:vertAlign w:val="baseline"/>
        </w:rPr>
        <w:t> </w:t>
      </w:r>
      <w:r>
        <w:rPr>
          <w:vertAlign w:val="baseline"/>
        </w:rPr>
        <w:t>years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classical</w:t>
      </w:r>
    </w:p>
    <w:p>
      <w:pPr>
        <w:pStyle w:val="BodyText"/>
        <w:spacing w:after="0" w:line="252" w:lineRule="auto"/>
        <w:jc w:val="both"/>
        <w:sectPr>
          <w:type w:val="continuous"/>
          <w:pgSz w:w="11910" w:h="15880"/>
          <w:pgMar w:header="0" w:footer="561" w:top="580" w:bottom="760" w:left="850" w:right="850"/>
          <w:cols w:num="2" w:equalWidth="0">
            <w:col w:w="4964" w:space="177"/>
            <w:col w:w="5069"/>
          </w:cols>
        </w:sectPr>
      </w:pPr>
    </w:p>
    <w:p>
      <w:pPr>
        <w:pStyle w:val="BodyText"/>
        <w:spacing w:before="56"/>
        <w:ind w:left="0" w:right="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629617</wp:posOffset>
                </wp:positionH>
                <wp:positionV relativeFrom="paragraph">
                  <wp:posOffset>182765</wp:posOffset>
                </wp:positionV>
                <wp:extent cx="630110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01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0">
                              <a:moveTo>
                                <a:pt x="0" y="0"/>
                              </a:moveTo>
                              <a:lnTo>
                                <a:pt x="6300962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76202pt;margin-top:14.390988pt;width:496.15pt;height:.1pt;mso-position-horizontal-relative:page;mso-position-vertical-relative:paragraph;z-index:-15726592;mso-wrap-distance-left:0;mso-wrap-distance-right:0" id="docshape6" coordorigin="992,288" coordsize="9923,0" path="m992,288l10914,288e" filled="false" stroked="true" strokeweight=".2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1798904</wp:posOffset>
            </wp:positionH>
            <wp:positionV relativeFrom="paragraph">
              <wp:posOffset>347662</wp:posOffset>
            </wp:positionV>
            <wp:extent cx="3962400" cy="270662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8" w:id="32"/>
      <w:bookmarkEnd w:id="32"/>
      <w:r>
        <w:rPr/>
      </w:r>
      <w:r>
        <w:rPr/>
        <w:t>Neurología</w:t>
      </w:r>
      <w:r>
        <w:rPr>
          <w:spacing w:val="-8"/>
        </w:rPr>
        <w:t> </w:t>
      </w:r>
      <w:r>
        <w:rPr/>
        <w:t>36</w:t>
      </w:r>
      <w:r>
        <w:rPr>
          <w:spacing w:val="-8"/>
        </w:rPr>
        <w:t> </w:t>
      </w:r>
      <w:r>
        <w:rPr/>
        <w:t>(2021)</w:t>
      </w:r>
      <w:r>
        <w:rPr>
          <w:spacing w:val="-7"/>
        </w:rPr>
        <w:t> </w:t>
      </w:r>
      <w:r>
        <w:rPr/>
        <w:t>388—</w:t>
      </w:r>
      <w:r>
        <w:rPr>
          <w:spacing w:val="-5"/>
        </w:rPr>
        <w:t>401</w:t>
      </w:r>
    </w:p>
    <w:p>
      <w:pPr>
        <w:pStyle w:val="BodyText"/>
        <w:ind w:left="0"/>
        <w:rPr>
          <w:sz w:val="20"/>
        </w:rPr>
      </w:pPr>
    </w:p>
    <w:p>
      <w:pPr>
        <w:tabs>
          <w:tab w:pos="1009" w:val="left" w:leader="none"/>
        </w:tabs>
        <w:spacing w:line="266" w:lineRule="auto" w:before="205"/>
        <w:ind w:left="141" w:right="138" w:hanging="1"/>
        <w:jc w:val="left"/>
        <w:rPr>
          <w:sz w:val="17"/>
        </w:rPr>
      </w:pPr>
      <w:r>
        <w:rPr>
          <w:b/>
          <w:sz w:val="17"/>
        </w:rPr>
        <w:t>Figure</w:t>
      </w:r>
      <w:r>
        <w:rPr>
          <w:b/>
          <w:spacing w:val="-18"/>
          <w:sz w:val="17"/>
        </w:rPr>
        <w:t> </w:t>
      </w:r>
      <w:r>
        <w:rPr>
          <w:b/>
          <w:sz w:val="17"/>
        </w:rPr>
        <w:t>1</w:t>
        <w:tab/>
      </w:r>
      <w:r>
        <w:rPr>
          <w:spacing w:val="-2"/>
          <w:sz w:val="17"/>
        </w:rPr>
        <w:t>The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patient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before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(A)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one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hour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after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(B)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350</w:t>
      </w:r>
      <w:r>
        <w:rPr>
          <w:spacing w:val="-18"/>
          <w:sz w:val="17"/>
        </w:rPr>
        <w:t> </w:t>
      </w:r>
      <w:r>
        <w:rPr>
          <w:spacing w:val="-2"/>
          <w:sz w:val="17"/>
        </w:rPr>
        <w:t>mg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dose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levodopa,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showing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clear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improvement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anteroflexion </w:t>
      </w:r>
      <w:r>
        <w:rPr>
          <w:sz w:val="17"/>
        </w:rPr>
        <w:t>of the trunk.</w:t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footerReference w:type="default" r:id="rId22"/>
          <w:pgSz w:w="11910" w:h="15880"/>
          <w:pgMar w:header="0" w:footer="748" w:top="580" w:bottom="940" w:left="850" w:right="850"/>
        </w:sectPr>
      </w:pPr>
    </w:p>
    <w:p>
      <w:pPr>
        <w:pStyle w:val="BodyText"/>
        <w:spacing w:line="252" w:lineRule="auto" w:before="94"/>
        <w:ind w:right="38"/>
        <w:jc w:val="both"/>
      </w:pPr>
      <w:bookmarkStart w:name="_bookmark19" w:id="33"/>
      <w:bookmarkEnd w:id="33"/>
      <w:r>
        <w:rPr/>
      </w:r>
      <w:r>
        <w:rPr/>
        <w:t>phenotypes:</w:t>
      </w:r>
      <w:r>
        <w:rPr>
          <w:spacing w:val="-14"/>
        </w:rPr>
        <w:t> </w:t>
      </w:r>
      <w:r>
        <w:rPr/>
        <w:t>usually</w:t>
      </w:r>
      <w:r>
        <w:rPr>
          <w:spacing w:val="-14"/>
        </w:rPr>
        <w:t> </w:t>
      </w:r>
      <w:r>
        <w:rPr/>
        <w:t>progressive</w:t>
      </w:r>
      <w:r>
        <w:rPr>
          <w:spacing w:val="-13"/>
        </w:rPr>
        <w:t> </w:t>
      </w:r>
      <w:r>
        <w:rPr/>
        <w:t>external</w:t>
      </w:r>
      <w:r>
        <w:rPr>
          <w:spacing w:val="-14"/>
        </w:rPr>
        <w:t> </w:t>
      </w:r>
      <w:r>
        <w:rPr/>
        <w:t>ophthalmoplegia,</w:t>
      </w:r>
      <w:hyperlink w:history="true" w:anchor="_bookmark23">
        <w:r>
          <w:rPr>
            <w:color w:val="007EAC"/>
            <w:vertAlign w:val="superscript"/>
          </w:rPr>
          <w:t>8</w:t>
        </w:r>
      </w:hyperlink>
      <w:r>
        <w:rPr>
          <w:color w:val="007EAC"/>
          <w:vertAlign w:val="baseline"/>
        </w:rPr>
        <w:t> </w:t>
      </w:r>
      <w:r>
        <w:rPr>
          <w:vertAlign w:val="baseline"/>
        </w:rPr>
        <w:t>but also sensory ataxic neuropathy, dysarthria, and </w:t>
      </w:r>
      <w:r>
        <w:rPr>
          <w:vertAlign w:val="baseline"/>
        </w:rPr>
        <w:t>oph- thalmoparesis (SANDO).</w:t>
      </w:r>
      <w:hyperlink w:history="true" w:anchor="_bookmark24">
        <w:r>
          <w:rPr>
            <w:color w:val="007EAC"/>
            <w:vertAlign w:val="superscript"/>
          </w:rPr>
          <w:t>9</w:t>
        </w:r>
      </w:hyperlink>
      <w:r>
        <w:rPr>
          <w:color w:val="007EAC"/>
          <w:vertAlign w:val="baseline"/>
        </w:rPr>
        <w:t> </w:t>
      </w:r>
      <w:r>
        <w:rPr>
          <w:vertAlign w:val="baseline"/>
        </w:rPr>
        <w:t>In these patients, parkinsonism tends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asymmetrical,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onset</w:t>
      </w:r>
      <w:r>
        <w:rPr>
          <w:spacing w:val="-3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3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 age of 40 years and good response to levodopa.</w:t>
      </w:r>
      <w:hyperlink w:history="true" w:anchor="_bookmark23">
        <w:r>
          <w:rPr>
            <w:color w:val="007EAC"/>
            <w:vertAlign w:val="superscript"/>
          </w:rPr>
          <w:t>8,10</w:t>
        </w:r>
      </w:hyperlink>
      <w:r>
        <w:rPr>
          <w:color w:val="007EAC"/>
          <w:vertAlign w:val="baseline"/>
        </w:rPr>
        <w:t> </w:t>
      </w:r>
      <w:r>
        <w:rPr>
          <w:vertAlign w:val="baseline"/>
        </w:rPr>
        <w:t>Our patient</w:t>
      </w:r>
      <w:r>
        <w:rPr>
          <w:spacing w:val="-8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atypical</w:t>
      </w:r>
      <w:r>
        <w:rPr>
          <w:spacing w:val="-9"/>
          <w:vertAlign w:val="baseline"/>
        </w:rPr>
        <w:t> </w:t>
      </w:r>
      <w:r>
        <w:rPr>
          <w:vertAlign w:val="baseline"/>
        </w:rPr>
        <w:t>parkinsonian</w:t>
      </w:r>
      <w:r>
        <w:rPr>
          <w:spacing w:val="-8"/>
          <w:vertAlign w:val="baseline"/>
        </w:rPr>
        <w:t> </w:t>
      </w:r>
      <w:r>
        <w:rPr>
          <w:vertAlign w:val="baseline"/>
        </w:rPr>
        <w:t>syndrome,</w:t>
      </w:r>
      <w:r>
        <w:rPr>
          <w:spacing w:val="-9"/>
          <w:vertAlign w:val="baseline"/>
        </w:rPr>
        <w:t> </w:t>
      </w:r>
      <w:r>
        <w:rPr>
          <w:vertAlign w:val="baseline"/>
        </w:rPr>
        <w:t>with no evidence of other neurological characteristics associ- ated with </w:t>
      </w:r>
      <w:r>
        <w:rPr>
          <w:i/>
          <w:vertAlign w:val="baseline"/>
        </w:rPr>
        <w:t>POLG </w:t>
      </w:r>
      <w:r>
        <w:rPr>
          <w:vertAlign w:val="baseline"/>
        </w:rPr>
        <w:t>mutations; prominent camptocormia was </w:t>
      </w:r>
      <w:bookmarkStart w:name="_bookmark20" w:id="34"/>
      <w:bookmarkEnd w:id="34"/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most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striking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symptom.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Additional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tests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performed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after </w:t>
      </w:r>
      <w:r>
        <w:rPr>
          <w:vertAlign w:val="baseline"/>
        </w:rPr>
        <w:t>diagnosis</w:t>
      </w:r>
      <w:r>
        <w:rPr>
          <w:spacing w:val="-14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14"/>
          <w:vertAlign w:val="baseline"/>
        </w:rPr>
        <w:t> </w:t>
      </w:r>
      <w:r>
        <w:rPr>
          <w:vertAlign w:val="baseline"/>
        </w:rPr>
        <w:t>bilateral</w:t>
      </w:r>
      <w:r>
        <w:rPr>
          <w:spacing w:val="-13"/>
          <w:vertAlign w:val="baseline"/>
        </w:rPr>
        <w:t> </w:t>
      </w:r>
      <w:r>
        <w:rPr>
          <w:vertAlign w:val="baseline"/>
        </w:rPr>
        <w:t>cataracts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mild</w:t>
      </w:r>
      <w:r>
        <w:rPr>
          <w:spacing w:val="-14"/>
          <w:vertAlign w:val="baseline"/>
        </w:rPr>
        <w:t> </w:t>
      </w:r>
      <w:r>
        <w:rPr>
          <w:vertAlign w:val="baseline"/>
        </w:rPr>
        <w:t>sensorineu- </w:t>
      </w:r>
      <w:bookmarkStart w:name="Conflicts of interest" w:id="35"/>
      <w:bookmarkEnd w:id="35"/>
      <w:r>
        <w:rPr>
          <w:w w:val="99"/>
          <w:vertAlign w:val="baseline"/>
        </w:rPr>
      </w:r>
      <w:bookmarkStart w:name="References" w:id="36"/>
      <w:bookmarkEnd w:id="36"/>
      <w:r>
        <w:rPr>
          <w:vertAlign w:val="baseline"/>
        </w:rPr>
        <w:t>ral</w:t>
      </w:r>
      <w:r>
        <w:rPr>
          <w:vertAlign w:val="baseline"/>
        </w:rPr>
        <w:t> hearing loss; these findings are associated with the </w:t>
      </w:r>
      <w:bookmarkStart w:name="_bookmark21" w:id="37"/>
      <w:bookmarkEnd w:id="37"/>
      <w:r>
        <w:rPr>
          <w:vertAlign w:val="baseline"/>
        </w:rPr>
        <w:t>mutation.</w:t>
      </w:r>
      <w:r>
        <w:rPr>
          <w:vertAlign w:val="baseline"/>
        </w:rPr>
        <w:t> This form of presentation, in which the parkin- sonian</w:t>
      </w:r>
      <w:r>
        <w:rPr>
          <w:spacing w:val="-1"/>
          <w:vertAlign w:val="baseline"/>
        </w:rPr>
        <w:t> </w:t>
      </w:r>
      <w:r>
        <w:rPr>
          <w:vertAlign w:val="baseline"/>
        </w:rPr>
        <w:t>syndrome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preceded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ophthalmoparesis,</w:t>
      </w:r>
      <w:r>
        <w:rPr>
          <w:spacing w:val="-1"/>
          <w:vertAlign w:val="baseline"/>
        </w:rPr>
        <w:t> </w:t>
      </w:r>
      <w:r>
        <w:rPr>
          <w:vertAlign w:val="baseline"/>
        </w:rPr>
        <w:t>has only been described in 2 patients also presenting periph- eral</w:t>
      </w:r>
      <w:r>
        <w:rPr>
          <w:spacing w:val="-6"/>
          <w:vertAlign w:val="baseline"/>
        </w:rPr>
        <w:t> </w:t>
      </w:r>
      <w:r>
        <w:rPr>
          <w:vertAlign w:val="baseline"/>
        </w:rPr>
        <w:t>neuropathy</w:t>
      </w:r>
      <w:hyperlink w:history="true" w:anchor="_bookmark25">
        <w:r>
          <w:rPr>
            <w:color w:val="007EAC"/>
            <w:vertAlign w:val="superscript"/>
          </w:rPr>
          <w:t>11</w:t>
        </w:r>
      </w:hyperlink>
      <w:r>
        <w:rPr>
          <w:color w:val="007EAC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patient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pathogenic mutation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GBA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gene.</w:t>
      </w:r>
      <w:hyperlink w:history="true" w:anchor="_bookmark26">
        <w:r>
          <w:rPr>
            <w:color w:val="007EAC"/>
            <w:vertAlign w:val="superscript"/>
          </w:rPr>
          <w:t>12</w:t>
        </w:r>
      </w:hyperlink>
      <w:r>
        <w:rPr>
          <w:color w:val="007EAC"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believe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cause of</w:t>
      </w:r>
      <w:r>
        <w:rPr>
          <w:spacing w:val="31"/>
          <w:vertAlign w:val="baseline"/>
        </w:rPr>
        <w:t> </w:t>
      </w:r>
      <w:r>
        <w:rPr>
          <w:vertAlign w:val="baseline"/>
        </w:rPr>
        <w:t>camptocormia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our</w:t>
      </w:r>
      <w:r>
        <w:rPr>
          <w:spacing w:val="31"/>
          <w:vertAlign w:val="baseline"/>
        </w:rPr>
        <w:t> </w:t>
      </w:r>
      <w:r>
        <w:rPr>
          <w:vertAlign w:val="baseline"/>
        </w:rPr>
        <w:t>patient</w:t>
      </w:r>
      <w:r>
        <w:rPr>
          <w:spacing w:val="31"/>
          <w:vertAlign w:val="baseline"/>
        </w:rPr>
        <w:t> </w:t>
      </w:r>
      <w:r>
        <w:rPr>
          <w:vertAlign w:val="baseline"/>
        </w:rPr>
        <w:t>was</w:t>
      </w:r>
      <w:r>
        <w:rPr>
          <w:spacing w:val="31"/>
          <w:vertAlign w:val="baseline"/>
        </w:rPr>
        <w:t> </w:t>
      </w:r>
      <w:r>
        <w:rPr>
          <w:vertAlign w:val="baseline"/>
        </w:rPr>
        <w:t>parkinsonism</w:t>
      </w:r>
      <w:r>
        <w:rPr>
          <w:spacing w:val="31"/>
          <w:vertAlign w:val="baseline"/>
        </w:rPr>
        <w:t> </w:t>
      </w:r>
      <w:r>
        <w:rPr>
          <w:vertAlign w:val="baseline"/>
        </w:rPr>
        <w:t>itself, </w:t>
      </w:r>
      <w:bookmarkStart w:name="_bookmark22" w:id="38"/>
      <w:bookmarkEnd w:id="38"/>
      <w:r>
        <w:rPr>
          <w:vertAlign w:val="baseline"/>
        </w:rPr>
        <w:t>as</w:t>
      </w:r>
      <w:r>
        <w:rPr>
          <w:vertAlign w:val="baseline"/>
        </w:rPr>
        <w:t> he presented severe anteroflexion of the trunk and absence of abnormal postures in the head and neck (as would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dystonic</w:t>
      </w:r>
      <w:r>
        <w:rPr>
          <w:spacing w:val="-10"/>
          <w:vertAlign w:val="baseline"/>
        </w:rPr>
        <w:t> </w:t>
      </w:r>
      <w:r>
        <w:rPr>
          <w:vertAlign w:val="baseline"/>
        </w:rPr>
        <w:t>camptocormia),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posture </w:t>
      </w:r>
      <w:bookmarkStart w:name="_bookmark23" w:id="39"/>
      <w:bookmarkEnd w:id="39"/>
      <w:r>
        <w:rPr>
          <w:vertAlign w:val="baseline"/>
        </w:rPr>
        <w:t>improved</w:t>
      </w:r>
      <w:r>
        <w:rPr>
          <w:vertAlign w:val="baseline"/>
        </w:rPr>
        <w:t> (albeit suboptimally) with levodopa. Further- more, the electromyography study showed no myopathic </w:t>
      </w:r>
      <w:r>
        <w:rPr>
          <w:spacing w:val="-2"/>
          <w:vertAlign w:val="baseline"/>
        </w:rPr>
        <w:t>changes.</w:t>
      </w:r>
    </w:p>
    <w:p>
      <w:pPr>
        <w:pStyle w:val="BodyText"/>
        <w:spacing w:line="252" w:lineRule="auto"/>
        <w:ind w:right="38" w:firstLine="245"/>
        <w:jc w:val="both"/>
      </w:pPr>
      <w:bookmarkStart w:name="_bookmark24" w:id="40"/>
      <w:bookmarkEnd w:id="40"/>
      <w:r>
        <w:rPr/>
      </w:r>
      <w:r>
        <w:rPr/>
        <w:t>In conclusion, our patient presented a unique </w:t>
      </w:r>
      <w:r>
        <w:rPr/>
        <w:t>pheno- type of </w:t>
      </w:r>
      <w:r>
        <w:rPr>
          <w:i/>
        </w:rPr>
        <w:t>POLG </w:t>
      </w:r>
      <w:r>
        <w:rPr/>
        <w:t>mutation, presenting with camptocormia secondary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atypical</w:t>
      </w:r>
      <w:r>
        <w:rPr>
          <w:spacing w:val="-8"/>
        </w:rPr>
        <w:t> </w:t>
      </w:r>
      <w:r>
        <w:rPr/>
        <w:t>parkinsonism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preceded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SANDO or progressive external ophthalmoplegia, which has rarely been described in the literature.</w:t>
      </w:r>
      <w:hyperlink w:history="true" w:anchor="_bookmark29">
        <w:r>
          <w:rPr>
            <w:color w:val="007EAC"/>
            <w:vertAlign w:val="superscript"/>
          </w:rPr>
          <w:t>13</w:t>
        </w:r>
      </w:hyperlink>
      <w:r>
        <w:rPr>
          <w:color w:val="007EAC"/>
          <w:vertAlign w:val="baseline"/>
        </w:rPr>
        <w:t> </w:t>
      </w:r>
      <w:r>
        <w:rPr>
          <w:i/>
          <w:vertAlign w:val="baseline"/>
        </w:rPr>
        <w:t>POLG </w:t>
      </w:r>
      <w:r>
        <w:rPr>
          <w:vertAlign w:val="baseline"/>
        </w:rPr>
        <w:t>mutations should be considered in the differential diagnosis of atypical parkinsonism,</w:t>
      </w:r>
      <w:r>
        <w:rPr>
          <w:spacing w:val="-14"/>
          <w:vertAlign w:val="baseline"/>
        </w:rPr>
        <w:t> </w:t>
      </w:r>
      <w:r>
        <w:rPr>
          <w:vertAlign w:val="baseline"/>
        </w:rPr>
        <w:t>even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patients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3"/>
          <w:vertAlign w:val="baseline"/>
        </w:rPr>
        <w:t> </w:t>
      </w:r>
      <w:r>
        <w:rPr>
          <w:vertAlign w:val="baseline"/>
        </w:rPr>
        <w:t>ophthalmoparesis</w:t>
      </w:r>
      <w:r>
        <w:rPr>
          <w:spacing w:val="-14"/>
          <w:vertAlign w:val="baseline"/>
        </w:rPr>
        <w:t> </w:t>
      </w:r>
      <w:r>
        <w:rPr>
          <w:vertAlign w:val="baseline"/>
        </w:rPr>
        <w:t>or </w:t>
      </w:r>
      <w:bookmarkStart w:name="_bookmark25" w:id="41"/>
      <w:bookmarkEnd w:id="41"/>
      <w:r>
        <w:rPr>
          <w:spacing w:val="-2"/>
          <w:vertAlign w:val="baseline"/>
        </w:rPr>
        <w:t>polyneuropath</w:t>
      </w:r>
      <w:r>
        <w:rPr>
          <w:spacing w:val="-2"/>
          <w:vertAlign w:val="baseline"/>
        </w:rPr>
        <w:t>y.</w:t>
      </w:r>
    </w:p>
    <w:p>
      <w:pPr>
        <w:pStyle w:val="BodyText"/>
        <w:ind w:left="0"/>
      </w:pPr>
    </w:p>
    <w:p>
      <w:pPr>
        <w:pStyle w:val="BodyText"/>
        <w:spacing w:before="34"/>
        <w:ind w:left="0"/>
      </w:pPr>
    </w:p>
    <w:p>
      <w:pPr>
        <w:pStyle w:val="Heading2"/>
        <w:ind w:firstLine="0"/>
        <w:jc w:val="both"/>
      </w:pPr>
      <w:bookmarkStart w:name="_bookmark26" w:id="42"/>
      <w:bookmarkEnd w:id="42"/>
      <w:r>
        <w:rPr>
          <w:b w:val="0"/>
        </w:rPr>
      </w:r>
      <w:r>
        <w:rPr/>
        <w:t>Conflicts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interest</w:t>
      </w:r>
    </w:p>
    <w:p>
      <w:pPr>
        <w:pStyle w:val="BodyText"/>
        <w:spacing w:before="1"/>
        <w:ind w:left="0"/>
        <w:rPr>
          <w:b/>
          <w:sz w:val="22"/>
        </w:rPr>
      </w:pPr>
    </w:p>
    <w:p>
      <w:pPr>
        <w:pStyle w:val="BodyText"/>
        <w:jc w:val="both"/>
      </w:pPr>
      <w:r>
        <w:rPr/>
        <w:t>The</w:t>
      </w:r>
      <w:r>
        <w:rPr>
          <w:spacing w:val="-7"/>
        </w:rPr>
        <w:t> </w:t>
      </w:r>
      <w:r>
        <w:rPr/>
        <w:t>authors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conflicts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declare.</w:t>
      </w:r>
    </w:p>
    <w:p>
      <w:pPr>
        <w:pStyle w:val="Heading2"/>
        <w:spacing w:before="66"/>
        <w:ind w:left="145" w:firstLine="0"/>
      </w:pPr>
      <w:r>
        <w:rPr>
          <w:b w:val="0"/>
        </w:rPr>
        <w:br w:type="column"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56" w:lineRule="auto" w:before="217" w:after="0"/>
        <w:ind w:left="432" w:right="139" w:hanging="208"/>
        <w:jc w:val="both"/>
        <w:rPr>
          <w:sz w:val="16"/>
        </w:rPr>
      </w:pPr>
      <w:hyperlink r:id="rId24">
        <w:r>
          <w:rPr>
            <w:color w:val="007EAC"/>
            <w:spacing w:val="-2"/>
            <w:sz w:val="16"/>
          </w:rPr>
          <w:t>Ali</w:t>
        </w:r>
      </w:hyperlink>
      <w:r>
        <w:rPr>
          <w:color w:val="007EAC"/>
          <w:spacing w:val="-8"/>
          <w:sz w:val="16"/>
        </w:rPr>
        <w:t> </w:t>
      </w:r>
      <w:hyperlink r:id="rId24">
        <w:r>
          <w:rPr>
            <w:color w:val="007EAC"/>
            <w:spacing w:val="-2"/>
            <w:sz w:val="16"/>
          </w:rPr>
          <w:t>F,</w:t>
        </w:r>
      </w:hyperlink>
      <w:r>
        <w:rPr>
          <w:color w:val="007EAC"/>
          <w:spacing w:val="-8"/>
          <w:sz w:val="16"/>
        </w:rPr>
        <w:t> </w:t>
      </w:r>
      <w:hyperlink r:id="rId24">
        <w:r>
          <w:rPr>
            <w:color w:val="007EAC"/>
            <w:spacing w:val="-2"/>
            <w:sz w:val="16"/>
          </w:rPr>
          <w:t>Matsumoto</w:t>
        </w:r>
      </w:hyperlink>
      <w:r>
        <w:rPr>
          <w:color w:val="007EAC"/>
          <w:spacing w:val="-8"/>
          <w:sz w:val="16"/>
        </w:rPr>
        <w:t> </w:t>
      </w:r>
      <w:hyperlink r:id="rId24">
        <w:r>
          <w:rPr>
            <w:color w:val="007EAC"/>
            <w:spacing w:val="-2"/>
            <w:sz w:val="16"/>
          </w:rPr>
          <w:t>JY</w:t>
        </w:r>
      </w:hyperlink>
      <w:hyperlink r:id="rId24">
        <w:r>
          <w:rPr>
            <w:color w:val="007EAC"/>
            <w:spacing w:val="-2"/>
            <w:sz w:val="16"/>
          </w:rPr>
          <w:t>,</w:t>
        </w:r>
      </w:hyperlink>
      <w:r>
        <w:rPr>
          <w:color w:val="007EAC"/>
          <w:spacing w:val="-8"/>
          <w:sz w:val="16"/>
        </w:rPr>
        <w:t> </w:t>
      </w:r>
      <w:hyperlink r:id="rId24">
        <w:r>
          <w:rPr>
            <w:color w:val="007EAC"/>
            <w:spacing w:val="-2"/>
            <w:sz w:val="16"/>
          </w:rPr>
          <w:t>Hassan</w:t>
        </w:r>
      </w:hyperlink>
      <w:r>
        <w:rPr>
          <w:color w:val="007EAC"/>
          <w:spacing w:val="-8"/>
          <w:sz w:val="16"/>
        </w:rPr>
        <w:t> </w:t>
      </w:r>
      <w:hyperlink r:id="rId24">
        <w:r>
          <w:rPr>
            <w:color w:val="007EAC"/>
            <w:spacing w:val="-2"/>
            <w:sz w:val="16"/>
          </w:rPr>
          <w:t>A.</w:t>
        </w:r>
      </w:hyperlink>
      <w:r>
        <w:rPr>
          <w:color w:val="007EAC"/>
          <w:spacing w:val="-8"/>
          <w:sz w:val="16"/>
        </w:rPr>
        <w:t> </w:t>
      </w:r>
      <w:hyperlink r:id="rId24">
        <w:r>
          <w:rPr>
            <w:color w:val="007EAC"/>
            <w:spacing w:val="-2"/>
            <w:sz w:val="16"/>
          </w:rPr>
          <w:t>Camptocormia:</w:t>
        </w:r>
      </w:hyperlink>
      <w:r>
        <w:rPr>
          <w:color w:val="007EAC"/>
          <w:spacing w:val="-8"/>
          <w:sz w:val="16"/>
        </w:rPr>
        <w:t> </w:t>
      </w:r>
      <w:hyperlink r:id="rId24">
        <w:r>
          <w:rPr>
            <w:color w:val="007EAC"/>
            <w:spacing w:val="-2"/>
            <w:sz w:val="16"/>
          </w:rPr>
          <w:t>etiology</w:t>
        </w:r>
      </w:hyperlink>
      <w:hyperlink r:id="rId24">
        <w:r>
          <w:rPr>
            <w:color w:val="007EAC"/>
            <w:spacing w:val="-2"/>
            <w:sz w:val="16"/>
          </w:rPr>
          <w:t>,</w:t>
        </w:r>
      </w:hyperlink>
      <w:r>
        <w:rPr>
          <w:color w:val="007EAC"/>
          <w:spacing w:val="-8"/>
          <w:sz w:val="16"/>
        </w:rPr>
        <w:t> </w:t>
      </w:r>
      <w:hyperlink r:id="rId24">
        <w:r>
          <w:rPr>
            <w:color w:val="007EAC"/>
            <w:spacing w:val="-2"/>
            <w:sz w:val="16"/>
          </w:rPr>
          <w:t>diagno-</w:t>
        </w:r>
      </w:hyperlink>
      <w:r>
        <w:rPr>
          <w:color w:val="007EAC"/>
          <w:spacing w:val="-2"/>
          <w:sz w:val="16"/>
        </w:rPr>
        <w:t> </w:t>
      </w:r>
      <w:hyperlink r:id="rId24">
        <w:r>
          <w:rPr>
            <w:color w:val="007EAC"/>
            <w:sz w:val="16"/>
          </w:rPr>
          <w:t>sis,</w:t>
        </w:r>
      </w:hyperlink>
      <w:r>
        <w:rPr>
          <w:color w:val="007EAC"/>
          <w:spacing w:val="-4"/>
          <w:sz w:val="16"/>
        </w:rPr>
        <w:t> </w:t>
      </w:r>
      <w:hyperlink r:id="rId24">
        <w:r>
          <w:rPr>
            <w:color w:val="007EAC"/>
            <w:sz w:val="16"/>
          </w:rPr>
          <w:t>and</w:t>
        </w:r>
      </w:hyperlink>
      <w:r>
        <w:rPr>
          <w:color w:val="007EAC"/>
          <w:spacing w:val="-4"/>
          <w:sz w:val="16"/>
        </w:rPr>
        <w:t> </w:t>
      </w:r>
      <w:hyperlink r:id="rId24">
        <w:r>
          <w:rPr>
            <w:color w:val="007EAC"/>
            <w:sz w:val="16"/>
          </w:rPr>
          <w:t>treatment</w:t>
        </w:r>
      </w:hyperlink>
      <w:r>
        <w:rPr>
          <w:color w:val="007EAC"/>
          <w:spacing w:val="-4"/>
          <w:sz w:val="16"/>
        </w:rPr>
        <w:t> </w:t>
      </w:r>
      <w:hyperlink r:id="rId24">
        <w:r>
          <w:rPr>
            <w:color w:val="007EAC"/>
            <w:sz w:val="16"/>
          </w:rPr>
          <w:t>response.</w:t>
        </w:r>
      </w:hyperlink>
      <w:r>
        <w:rPr>
          <w:color w:val="007EAC"/>
          <w:spacing w:val="-4"/>
          <w:sz w:val="16"/>
        </w:rPr>
        <w:t> </w:t>
      </w:r>
      <w:hyperlink r:id="rId24">
        <w:r>
          <w:rPr>
            <w:color w:val="007EAC"/>
            <w:sz w:val="16"/>
          </w:rPr>
          <w:t>Neurol</w:t>
        </w:r>
      </w:hyperlink>
      <w:r>
        <w:rPr>
          <w:color w:val="007EAC"/>
          <w:spacing w:val="-4"/>
          <w:sz w:val="16"/>
        </w:rPr>
        <w:t> </w:t>
      </w:r>
      <w:hyperlink r:id="rId24">
        <w:r>
          <w:rPr>
            <w:color w:val="007EAC"/>
            <w:sz w:val="16"/>
          </w:rPr>
          <w:t>Clin</w:t>
        </w:r>
      </w:hyperlink>
      <w:r>
        <w:rPr>
          <w:color w:val="007EAC"/>
          <w:spacing w:val="-4"/>
          <w:sz w:val="16"/>
        </w:rPr>
        <w:t> </w:t>
      </w:r>
      <w:hyperlink r:id="rId24">
        <w:r>
          <w:rPr>
            <w:color w:val="007EAC"/>
            <w:sz w:val="16"/>
          </w:rPr>
          <w:t>P</w:t>
        </w:r>
      </w:hyperlink>
      <w:hyperlink r:id="rId24">
        <w:r>
          <w:rPr>
            <w:color w:val="007EAC"/>
            <w:sz w:val="16"/>
          </w:rPr>
          <w:t>ract.</w:t>
        </w:r>
      </w:hyperlink>
      <w:r>
        <w:rPr>
          <w:color w:val="007EAC"/>
          <w:spacing w:val="-4"/>
          <w:sz w:val="16"/>
        </w:rPr>
        <w:t> </w:t>
      </w:r>
      <w:hyperlink r:id="rId24">
        <w:r>
          <w:rPr>
            <w:color w:val="007EAC"/>
            <w:sz w:val="16"/>
          </w:rPr>
          <w:t>2018;8:240—8.</w:t>
        </w:r>
      </w:hyperlink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" w:after="0"/>
        <w:ind w:left="432" w:right="0" w:hanging="207"/>
        <w:jc w:val="both"/>
        <w:rPr>
          <w:sz w:val="16"/>
        </w:rPr>
      </w:pPr>
      <w:hyperlink r:id="rId25">
        <w:r>
          <w:rPr>
            <w:color w:val="007EAC"/>
            <w:sz w:val="16"/>
          </w:rPr>
          <w:t>Gómez-Puerta</w:t>
        </w:r>
      </w:hyperlink>
      <w:r>
        <w:rPr>
          <w:color w:val="007EAC"/>
          <w:spacing w:val="9"/>
          <w:sz w:val="16"/>
        </w:rPr>
        <w:t> </w:t>
      </w:r>
      <w:hyperlink r:id="rId25">
        <w:r>
          <w:rPr>
            <w:color w:val="007EAC"/>
            <w:sz w:val="16"/>
          </w:rPr>
          <w:t>JA,</w:t>
        </w:r>
      </w:hyperlink>
      <w:r>
        <w:rPr>
          <w:color w:val="007EAC"/>
          <w:spacing w:val="10"/>
          <w:sz w:val="16"/>
        </w:rPr>
        <w:t> </w:t>
      </w:r>
      <w:hyperlink r:id="rId25">
        <w:r>
          <w:rPr>
            <w:color w:val="007EAC"/>
            <w:sz w:val="16"/>
          </w:rPr>
          <w:t>P</w:t>
        </w:r>
      </w:hyperlink>
      <w:hyperlink r:id="rId25">
        <w:r>
          <w:rPr>
            <w:color w:val="007EAC"/>
            <w:sz w:val="16"/>
          </w:rPr>
          <w:t>eris</w:t>
        </w:r>
      </w:hyperlink>
      <w:r>
        <w:rPr>
          <w:color w:val="007EAC"/>
          <w:spacing w:val="10"/>
          <w:sz w:val="16"/>
        </w:rPr>
        <w:t> </w:t>
      </w:r>
      <w:hyperlink r:id="rId25">
        <w:r>
          <w:rPr>
            <w:color w:val="007EAC"/>
            <w:sz w:val="16"/>
          </w:rPr>
          <w:t>P,</w:t>
        </w:r>
      </w:hyperlink>
      <w:r>
        <w:rPr>
          <w:color w:val="007EAC"/>
          <w:spacing w:val="10"/>
          <w:sz w:val="16"/>
        </w:rPr>
        <w:t> </w:t>
      </w:r>
      <w:hyperlink r:id="rId25">
        <w:r>
          <w:rPr>
            <w:color w:val="007EAC"/>
            <w:sz w:val="16"/>
          </w:rPr>
          <w:t>Grau</w:t>
        </w:r>
      </w:hyperlink>
      <w:r>
        <w:rPr>
          <w:color w:val="007EAC"/>
          <w:spacing w:val="10"/>
          <w:sz w:val="16"/>
        </w:rPr>
        <w:t> </w:t>
      </w:r>
      <w:hyperlink r:id="rId25">
        <w:r>
          <w:rPr>
            <w:color w:val="007EAC"/>
            <w:sz w:val="16"/>
          </w:rPr>
          <w:t>JM,</w:t>
        </w:r>
      </w:hyperlink>
      <w:r>
        <w:rPr>
          <w:color w:val="007EAC"/>
          <w:spacing w:val="10"/>
          <w:sz w:val="16"/>
        </w:rPr>
        <w:t> </w:t>
      </w:r>
      <w:hyperlink r:id="rId25">
        <w:r>
          <w:rPr>
            <w:color w:val="007EAC"/>
            <w:sz w:val="16"/>
          </w:rPr>
          <w:t>Martinez</w:t>
        </w:r>
      </w:hyperlink>
      <w:r>
        <w:rPr>
          <w:color w:val="007EAC"/>
          <w:spacing w:val="10"/>
          <w:sz w:val="16"/>
        </w:rPr>
        <w:t> </w:t>
      </w:r>
      <w:hyperlink r:id="rId25">
        <w:r>
          <w:rPr>
            <w:color w:val="007EAC"/>
            <w:sz w:val="16"/>
          </w:rPr>
          <w:t>MA,</w:t>
        </w:r>
      </w:hyperlink>
      <w:r>
        <w:rPr>
          <w:color w:val="007EAC"/>
          <w:spacing w:val="10"/>
          <w:sz w:val="16"/>
        </w:rPr>
        <w:t> </w:t>
      </w:r>
      <w:hyperlink r:id="rId25">
        <w:r>
          <w:rPr>
            <w:color w:val="007EAC"/>
            <w:spacing w:val="-2"/>
            <w:sz w:val="16"/>
          </w:rPr>
          <w:t>Gua</w:t>
        </w:r>
      </w:hyperlink>
      <w:r>
        <w:rPr>
          <w:color w:val="007EAC"/>
          <w:spacing w:val="-2"/>
          <w:sz w:val="16"/>
        </w:rPr>
        <w:t>n</w:t>
      </w:r>
      <w:hyperlink r:id="rId25">
        <w:r>
          <w:rPr>
            <w:color w:val="007EAC"/>
            <w:spacing w:val="-2"/>
            <w:sz w:val="16"/>
          </w:rPr>
          <w:t>˜abens</w:t>
        </w:r>
      </w:hyperlink>
    </w:p>
    <w:p>
      <w:pPr>
        <w:spacing w:line="256" w:lineRule="auto" w:before="13"/>
        <w:ind w:left="432" w:right="139" w:firstLine="0"/>
        <w:jc w:val="both"/>
        <w:rPr>
          <w:sz w:val="16"/>
        </w:rPr>
      </w:pPr>
      <w:hyperlink r:id="rId25">
        <w:r>
          <w:rPr>
            <w:color w:val="007EAC"/>
            <w:sz w:val="16"/>
          </w:rPr>
          <w:t>N.</w:t>
        </w:r>
      </w:hyperlink>
      <w:r>
        <w:rPr>
          <w:color w:val="007EAC"/>
          <w:sz w:val="16"/>
        </w:rPr>
        <w:t> </w:t>
      </w:r>
      <w:hyperlink r:id="rId25">
        <w:r>
          <w:rPr>
            <w:color w:val="007EAC"/>
            <w:sz w:val="16"/>
          </w:rPr>
          <w:t>Camptocormia</w:t>
        </w:r>
      </w:hyperlink>
      <w:r>
        <w:rPr>
          <w:color w:val="007EAC"/>
          <w:sz w:val="16"/>
        </w:rPr>
        <w:t> </w:t>
      </w:r>
      <w:hyperlink r:id="rId25">
        <w:r>
          <w:rPr>
            <w:color w:val="007EAC"/>
            <w:sz w:val="16"/>
          </w:rPr>
          <w:t>as</w:t>
        </w:r>
      </w:hyperlink>
      <w:r>
        <w:rPr>
          <w:color w:val="007EAC"/>
          <w:sz w:val="16"/>
        </w:rPr>
        <w:t> </w:t>
      </w:r>
      <w:hyperlink r:id="rId25">
        <w:r>
          <w:rPr>
            <w:color w:val="007EAC"/>
            <w:sz w:val="16"/>
          </w:rPr>
          <w:t>a</w:t>
        </w:r>
      </w:hyperlink>
      <w:r>
        <w:rPr>
          <w:color w:val="007EAC"/>
          <w:sz w:val="16"/>
        </w:rPr>
        <w:t> </w:t>
      </w:r>
      <w:hyperlink r:id="rId25">
        <w:r>
          <w:rPr>
            <w:color w:val="007EAC"/>
            <w:sz w:val="16"/>
          </w:rPr>
          <w:t>clinical</w:t>
        </w:r>
      </w:hyperlink>
      <w:r>
        <w:rPr>
          <w:color w:val="007EAC"/>
          <w:sz w:val="16"/>
        </w:rPr>
        <w:t> </w:t>
      </w:r>
      <w:hyperlink r:id="rId25">
        <w:r>
          <w:rPr>
            <w:color w:val="007EAC"/>
            <w:sz w:val="16"/>
          </w:rPr>
          <w:t>manifestation</w:t>
        </w:r>
      </w:hyperlink>
      <w:r>
        <w:rPr>
          <w:color w:val="007EAC"/>
          <w:sz w:val="16"/>
        </w:rPr>
        <w:t> </w:t>
      </w:r>
      <w:hyperlink r:id="rId25">
        <w:r>
          <w:rPr>
            <w:color w:val="007EAC"/>
            <w:sz w:val="16"/>
          </w:rPr>
          <w:t>of</w:t>
        </w:r>
      </w:hyperlink>
      <w:r>
        <w:rPr>
          <w:color w:val="007EAC"/>
          <w:sz w:val="16"/>
        </w:rPr>
        <w:t> </w:t>
      </w:r>
      <w:hyperlink r:id="rId25">
        <w:r>
          <w:rPr>
            <w:color w:val="007EAC"/>
            <w:sz w:val="16"/>
          </w:rPr>
          <w:t>mitochondrial</w:t>
        </w:r>
      </w:hyperlink>
      <w:r>
        <w:rPr>
          <w:color w:val="007EAC"/>
          <w:sz w:val="16"/>
        </w:rPr>
        <w:t> </w:t>
      </w:r>
      <w:hyperlink r:id="rId25">
        <w:r>
          <w:rPr>
            <w:color w:val="007EAC"/>
            <w:sz w:val="16"/>
          </w:rPr>
          <w:t>myopathy</w:t>
        </w:r>
      </w:hyperlink>
      <w:hyperlink r:id="rId25">
        <w:r>
          <w:rPr>
            <w:color w:val="007EAC"/>
            <w:sz w:val="16"/>
          </w:rPr>
          <w:t>.</w:t>
        </w:r>
      </w:hyperlink>
      <w:r>
        <w:rPr>
          <w:color w:val="007EAC"/>
          <w:sz w:val="16"/>
        </w:rPr>
        <w:t> </w:t>
      </w:r>
      <w:hyperlink r:id="rId25">
        <w:r>
          <w:rPr>
            <w:color w:val="007EAC"/>
            <w:sz w:val="16"/>
          </w:rPr>
          <w:t>Clin</w:t>
        </w:r>
      </w:hyperlink>
      <w:r>
        <w:rPr>
          <w:color w:val="007EAC"/>
          <w:sz w:val="16"/>
        </w:rPr>
        <w:t> </w:t>
      </w:r>
      <w:hyperlink r:id="rId25">
        <w:r>
          <w:rPr>
            <w:color w:val="007EAC"/>
            <w:sz w:val="16"/>
          </w:rPr>
          <w:t>Rheumatol.</w:t>
        </w:r>
      </w:hyperlink>
      <w:r>
        <w:rPr>
          <w:color w:val="007EAC"/>
          <w:sz w:val="16"/>
        </w:rPr>
        <w:t> </w:t>
      </w:r>
      <w:hyperlink r:id="rId25">
        <w:r>
          <w:rPr>
            <w:color w:val="007EAC"/>
            <w:sz w:val="16"/>
          </w:rPr>
          <w:t>2007;26:1017—9.</w:t>
        </w:r>
      </w:hyperlink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56" w:lineRule="auto" w:before="1" w:after="0"/>
        <w:ind w:left="432" w:right="139" w:hanging="208"/>
        <w:jc w:val="both"/>
        <w:rPr>
          <w:sz w:val="16"/>
        </w:rPr>
      </w:pPr>
      <w:hyperlink r:id="rId26">
        <w:r>
          <w:rPr>
            <w:color w:val="007EAC"/>
            <w:sz w:val="16"/>
          </w:rPr>
          <w:t>Skidmore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F,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Mikolenko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I,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W</w:t>
        </w:r>
      </w:hyperlink>
      <w:hyperlink r:id="rId26">
        <w:r>
          <w:rPr>
            <w:color w:val="007EAC"/>
            <w:sz w:val="16"/>
          </w:rPr>
          <w:t>eiss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H,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W</w:t>
        </w:r>
      </w:hyperlink>
      <w:hyperlink r:id="rId26">
        <w:r>
          <w:rPr>
            <w:color w:val="007EAC"/>
            <w:sz w:val="16"/>
          </w:rPr>
          <w:t>einer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W.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Camptocormia</w:t>
        </w:r>
      </w:hyperlink>
      <w:r>
        <w:rPr>
          <w:color w:val="007EAC"/>
          <w:spacing w:val="80"/>
          <w:sz w:val="16"/>
        </w:rPr>
        <w:t> </w:t>
      </w:r>
      <w:hyperlink r:id="rId26">
        <w:r>
          <w:rPr>
            <w:color w:val="007EAC"/>
            <w:sz w:val="16"/>
          </w:rPr>
          <w:t>in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a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patient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with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multiple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system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atrophy</w:t>
        </w:r>
      </w:hyperlink>
      <w:hyperlink r:id="rId26">
        <w:r>
          <w:rPr>
            <w:color w:val="007EAC"/>
            <w:sz w:val="16"/>
          </w:rPr>
          <w:t>.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Mov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z w:val="16"/>
          </w:rPr>
          <w:t>Disord.</w:t>
        </w:r>
      </w:hyperlink>
      <w:r>
        <w:rPr>
          <w:color w:val="007EAC"/>
          <w:sz w:val="16"/>
        </w:rPr>
        <w:t> </w:t>
      </w:r>
      <w:hyperlink r:id="rId26">
        <w:r>
          <w:rPr>
            <w:color w:val="007EAC"/>
            <w:spacing w:val="-2"/>
            <w:sz w:val="16"/>
          </w:rPr>
          <w:t>2005;20:1063—4.</w:t>
        </w:r>
      </w:hyperlink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56" w:lineRule="auto" w:before="2" w:after="0"/>
        <w:ind w:left="432" w:right="139" w:hanging="208"/>
        <w:jc w:val="both"/>
        <w:rPr>
          <w:sz w:val="16"/>
        </w:rPr>
      </w:pPr>
      <w:hyperlink r:id="rId27">
        <w:r>
          <w:rPr>
            <w:color w:val="007EAC"/>
            <w:spacing w:val="-2"/>
            <w:sz w:val="16"/>
          </w:rPr>
          <w:t>Qian</w:t>
        </w:r>
      </w:hyperlink>
      <w:r>
        <w:rPr>
          <w:color w:val="007EAC"/>
          <w:spacing w:val="-10"/>
          <w:sz w:val="16"/>
        </w:rPr>
        <w:t> </w:t>
      </w:r>
      <w:hyperlink r:id="rId27">
        <w:r>
          <w:rPr>
            <w:color w:val="007EAC"/>
            <w:spacing w:val="-2"/>
            <w:sz w:val="16"/>
          </w:rPr>
          <w:t>Y,</w:t>
        </w:r>
      </w:hyperlink>
      <w:r>
        <w:rPr>
          <w:color w:val="007EAC"/>
          <w:spacing w:val="-10"/>
          <w:sz w:val="16"/>
        </w:rPr>
        <w:t> </w:t>
      </w:r>
      <w:hyperlink r:id="rId27">
        <w:r>
          <w:rPr>
            <w:color w:val="007EAC"/>
            <w:spacing w:val="-2"/>
            <w:sz w:val="16"/>
          </w:rPr>
          <w:t>Ziehr</w:t>
        </w:r>
      </w:hyperlink>
      <w:r>
        <w:rPr>
          <w:color w:val="007EAC"/>
          <w:spacing w:val="-10"/>
          <w:sz w:val="16"/>
        </w:rPr>
        <w:t> </w:t>
      </w:r>
      <w:hyperlink r:id="rId27">
        <w:r>
          <w:rPr>
            <w:color w:val="007EAC"/>
            <w:spacing w:val="-2"/>
            <w:sz w:val="16"/>
          </w:rPr>
          <w:t>JL,</w:t>
        </w:r>
      </w:hyperlink>
      <w:r>
        <w:rPr>
          <w:color w:val="007EAC"/>
          <w:spacing w:val="-10"/>
          <w:sz w:val="16"/>
        </w:rPr>
        <w:t> </w:t>
      </w:r>
      <w:hyperlink r:id="rId27">
        <w:r>
          <w:rPr>
            <w:color w:val="007EAC"/>
            <w:spacing w:val="-2"/>
            <w:sz w:val="16"/>
          </w:rPr>
          <w:t>Johnson</w:t>
        </w:r>
      </w:hyperlink>
      <w:r>
        <w:rPr>
          <w:color w:val="007EAC"/>
          <w:spacing w:val="-10"/>
          <w:sz w:val="16"/>
        </w:rPr>
        <w:t> </w:t>
      </w:r>
      <w:hyperlink r:id="rId27">
        <w:r>
          <w:rPr>
            <w:color w:val="007EAC"/>
            <w:spacing w:val="-2"/>
            <w:sz w:val="16"/>
          </w:rPr>
          <w:t>KA.</w:t>
        </w:r>
      </w:hyperlink>
      <w:r>
        <w:rPr>
          <w:color w:val="007EAC"/>
          <w:spacing w:val="-10"/>
          <w:sz w:val="16"/>
        </w:rPr>
        <w:t> </w:t>
      </w:r>
      <w:hyperlink r:id="rId27">
        <w:r>
          <w:rPr>
            <w:color w:val="007EAC"/>
            <w:spacing w:val="-2"/>
            <w:sz w:val="16"/>
          </w:rPr>
          <w:t>Alpers</w:t>
        </w:r>
      </w:hyperlink>
      <w:r>
        <w:rPr>
          <w:color w:val="007EAC"/>
          <w:spacing w:val="-10"/>
          <w:sz w:val="16"/>
        </w:rPr>
        <w:t> </w:t>
      </w:r>
      <w:hyperlink r:id="rId27">
        <w:r>
          <w:rPr>
            <w:color w:val="007EAC"/>
            <w:spacing w:val="-2"/>
            <w:sz w:val="16"/>
          </w:rPr>
          <w:t>disease</w:t>
        </w:r>
      </w:hyperlink>
      <w:r>
        <w:rPr>
          <w:color w:val="007EAC"/>
          <w:spacing w:val="-10"/>
          <w:sz w:val="16"/>
        </w:rPr>
        <w:t> </w:t>
      </w:r>
      <w:hyperlink r:id="rId27">
        <w:r>
          <w:rPr>
            <w:color w:val="007EAC"/>
            <w:spacing w:val="-2"/>
            <w:sz w:val="16"/>
          </w:rPr>
          <w:t>mutations</w:t>
        </w:r>
      </w:hyperlink>
      <w:r>
        <w:rPr>
          <w:color w:val="007EAC"/>
          <w:spacing w:val="-10"/>
          <w:sz w:val="16"/>
        </w:rPr>
        <w:t> </w:t>
      </w:r>
      <w:hyperlink r:id="rId27">
        <w:r>
          <w:rPr>
            <w:color w:val="007EAC"/>
            <w:spacing w:val="-2"/>
            <w:sz w:val="16"/>
          </w:rPr>
          <w:t>in</w:t>
        </w:r>
      </w:hyperlink>
      <w:r>
        <w:rPr>
          <w:color w:val="007EAC"/>
          <w:spacing w:val="-10"/>
          <w:sz w:val="16"/>
        </w:rPr>
        <w:t> </w:t>
      </w:r>
      <w:hyperlink r:id="rId27">
        <w:r>
          <w:rPr>
            <w:color w:val="007EAC"/>
            <w:spacing w:val="-2"/>
            <w:sz w:val="16"/>
          </w:rPr>
          <w:t>human</w:t>
        </w:r>
      </w:hyperlink>
      <w:r>
        <w:rPr>
          <w:color w:val="007EAC"/>
          <w:spacing w:val="-2"/>
          <w:sz w:val="16"/>
        </w:rPr>
        <w:t> </w:t>
      </w:r>
      <w:hyperlink r:id="rId27">
        <w:r>
          <w:rPr>
            <w:color w:val="007EAC"/>
            <w:sz w:val="16"/>
          </w:rPr>
          <w:t>DNA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polymerase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gamma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cause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catalytic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defects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in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mitochon-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drial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DNA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replication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by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distinct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mechanisms.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Front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z w:val="16"/>
          </w:rPr>
          <w:t>Genet.</w:t>
        </w:r>
      </w:hyperlink>
      <w:r>
        <w:rPr>
          <w:color w:val="007EAC"/>
          <w:sz w:val="16"/>
        </w:rPr>
        <w:t> </w:t>
      </w:r>
      <w:hyperlink r:id="rId27">
        <w:r>
          <w:rPr>
            <w:color w:val="007EAC"/>
            <w:spacing w:val="-2"/>
            <w:sz w:val="16"/>
          </w:rPr>
          <w:t>2015;6:1—11.</w:t>
        </w:r>
      </w:hyperlink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56" w:lineRule="auto" w:before="2" w:after="0"/>
        <w:ind w:left="432" w:right="139" w:hanging="208"/>
        <w:jc w:val="both"/>
        <w:rPr>
          <w:sz w:val="16"/>
        </w:rPr>
      </w:pPr>
      <w:r>
        <w:rPr>
          <w:sz w:val="16"/>
        </w:rPr>
        <w:t>Rahman S, Copeland WC. POLG-related disorders and their neurological manifestations. Nat Rev Neurol. 2019;15:40—</w:t>
      </w:r>
      <w:r>
        <w:rPr>
          <w:sz w:val="16"/>
        </w:rPr>
        <w:t>52, </w:t>
      </w:r>
      <w:hyperlink r:id="rId28">
        <w:r>
          <w:rPr>
            <w:color w:val="007EAC"/>
            <w:spacing w:val="-2"/>
            <w:sz w:val="16"/>
          </w:rPr>
          <w:t>http://dx.doi.org/10.1038/s41582-018-0101-0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56" w:lineRule="auto" w:before="1" w:after="0"/>
        <w:ind w:left="432" w:right="139" w:hanging="208"/>
        <w:jc w:val="both"/>
        <w:rPr>
          <w:sz w:val="16"/>
        </w:rPr>
      </w:pPr>
      <w:hyperlink r:id="rId29">
        <w:r>
          <w:rPr>
            <w:color w:val="007EAC"/>
            <w:spacing w:val="-2"/>
            <w:sz w:val="16"/>
          </w:rPr>
          <w:t>Stumpf</w:t>
        </w:r>
      </w:hyperlink>
      <w:r>
        <w:rPr>
          <w:color w:val="007EAC"/>
          <w:spacing w:val="-10"/>
          <w:sz w:val="16"/>
        </w:rPr>
        <w:t> </w:t>
      </w:r>
      <w:hyperlink r:id="rId29">
        <w:r>
          <w:rPr>
            <w:color w:val="007EAC"/>
            <w:spacing w:val="-2"/>
            <w:sz w:val="16"/>
          </w:rPr>
          <w:t>JD,</w:t>
        </w:r>
      </w:hyperlink>
      <w:r>
        <w:rPr>
          <w:color w:val="007EAC"/>
          <w:spacing w:val="-10"/>
          <w:sz w:val="16"/>
        </w:rPr>
        <w:t> </w:t>
      </w:r>
      <w:hyperlink r:id="rId29">
        <w:r>
          <w:rPr>
            <w:color w:val="007EAC"/>
            <w:spacing w:val="-2"/>
            <w:sz w:val="16"/>
          </w:rPr>
          <w:t>Saneto</w:t>
        </w:r>
      </w:hyperlink>
      <w:r>
        <w:rPr>
          <w:color w:val="007EAC"/>
          <w:spacing w:val="-10"/>
          <w:sz w:val="16"/>
        </w:rPr>
        <w:t> </w:t>
      </w:r>
      <w:hyperlink r:id="rId29">
        <w:r>
          <w:rPr>
            <w:color w:val="007EAC"/>
            <w:spacing w:val="-2"/>
            <w:sz w:val="16"/>
          </w:rPr>
          <w:t>RP</w:t>
        </w:r>
      </w:hyperlink>
      <w:hyperlink r:id="rId29">
        <w:r>
          <w:rPr>
            <w:color w:val="007EAC"/>
            <w:spacing w:val="-2"/>
            <w:sz w:val="16"/>
          </w:rPr>
          <w:t>,</w:t>
        </w:r>
      </w:hyperlink>
      <w:r>
        <w:rPr>
          <w:color w:val="007EAC"/>
          <w:spacing w:val="-10"/>
          <w:sz w:val="16"/>
        </w:rPr>
        <w:t> </w:t>
      </w:r>
      <w:hyperlink r:id="rId29">
        <w:r>
          <w:rPr>
            <w:color w:val="007EAC"/>
            <w:spacing w:val="-2"/>
            <w:sz w:val="16"/>
          </w:rPr>
          <w:t>Copeland</w:t>
        </w:r>
      </w:hyperlink>
      <w:r>
        <w:rPr>
          <w:color w:val="007EAC"/>
          <w:spacing w:val="-10"/>
          <w:sz w:val="16"/>
        </w:rPr>
        <w:t> </w:t>
      </w:r>
      <w:hyperlink r:id="rId29">
        <w:r>
          <w:rPr>
            <w:color w:val="007EAC"/>
            <w:spacing w:val="-2"/>
            <w:sz w:val="16"/>
          </w:rPr>
          <w:t>WC.</w:t>
        </w:r>
      </w:hyperlink>
      <w:r>
        <w:rPr>
          <w:color w:val="007EAC"/>
          <w:spacing w:val="-10"/>
          <w:sz w:val="16"/>
        </w:rPr>
        <w:t> </w:t>
      </w:r>
      <w:hyperlink r:id="rId29">
        <w:r>
          <w:rPr>
            <w:color w:val="007EAC"/>
            <w:spacing w:val="-2"/>
            <w:sz w:val="16"/>
          </w:rPr>
          <w:t>Clinical</w:t>
        </w:r>
      </w:hyperlink>
      <w:r>
        <w:rPr>
          <w:color w:val="007EAC"/>
          <w:spacing w:val="-10"/>
          <w:sz w:val="16"/>
        </w:rPr>
        <w:t> </w:t>
      </w:r>
      <w:hyperlink r:id="rId29">
        <w:r>
          <w:rPr>
            <w:color w:val="007EAC"/>
            <w:spacing w:val="-2"/>
            <w:sz w:val="16"/>
          </w:rPr>
          <w:t>and</w:t>
        </w:r>
      </w:hyperlink>
      <w:r>
        <w:rPr>
          <w:color w:val="007EAC"/>
          <w:spacing w:val="-10"/>
          <w:sz w:val="16"/>
        </w:rPr>
        <w:t> </w:t>
      </w:r>
      <w:hyperlink r:id="rId29">
        <w:r>
          <w:rPr>
            <w:color w:val="007EAC"/>
            <w:spacing w:val="-2"/>
            <w:sz w:val="16"/>
          </w:rPr>
          <w:t>molecular</w:t>
        </w:r>
      </w:hyperlink>
      <w:r>
        <w:rPr>
          <w:color w:val="007EAC"/>
          <w:spacing w:val="-10"/>
          <w:sz w:val="16"/>
        </w:rPr>
        <w:t> </w:t>
      </w:r>
      <w:hyperlink r:id="rId29">
        <w:r>
          <w:rPr>
            <w:color w:val="007EAC"/>
            <w:spacing w:val="-2"/>
            <w:sz w:val="16"/>
          </w:rPr>
          <w:t>fea-</w:t>
        </w:r>
      </w:hyperlink>
      <w:r>
        <w:rPr>
          <w:color w:val="007EAC"/>
          <w:spacing w:val="-2"/>
          <w:sz w:val="16"/>
        </w:rPr>
        <w:t> </w:t>
      </w:r>
      <w:hyperlink r:id="rId29">
        <w:r>
          <w:rPr>
            <w:color w:val="007EAC"/>
            <w:sz w:val="16"/>
          </w:rPr>
          <w:t>tures</w:t>
        </w:r>
      </w:hyperlink>
      <w:r>
        <w:rPr>
          <w:color w:val="007EAC"/>
          <w:sz w:val="16"/>
        </w:rPr>
        <w:t> </w:t>
      </w:r>
      <w:hyperlink r:id="rId29">
        <w:r>
          <w:rPr>
            <w:color w:val="007EAC"/>
            <w:sz w:val="16"/>
          </w:rPr>
          <w:t>of</w:t>
        </w:r>
      </w:hyperlink>
      <w:r>
        <w:rPr>
          <w:color w:val="007EAC"/>
          <w:sz w:val="16"/>
        </w:rPr>
        <w:t> </w:t>
      </w:r>
      <w:hyperlink r:id="rId29">
        <w:r>
          <w:rPr>
            <w:color w:val="007EAC"/>
            <w:sz w:val="16"/>
          </w:rPr>
          <w:t>polg-related</w:t>
        </w:r>
      </w:hyperlink>
      <w:r>
        <w:rPr>
          <w:color w:val="007EAC"/>
          <w:sz w:val="16"/>
        </w:rPr>
        <w:t> </w:t>
      </w:r>
      <w:hyperlink r:id="rId29">
        <w:r>
          <w:rPr>
            <w:color w:val="007EAC"/>
            <w:sz w:val="16"/>
          </w:rPr>
          <w:t>mitochondrial</w:t>
        </w:r>
      </w:hyperlink>
      <w:r>
        <w:rPr>
          <w:color w:val="007EAC"/>
          <w:sz w:val="16"/>
        </w:rPr>
        <w:t> </w:t>
      </w:r>
      <w:hyperlink r:id="rId29">
        <w:r>
          <w:rPr>
            <w:color w:val="007EAC"/>
            <w:sz w:val="16"/>
          </w:rPr>
          <w:t>disease.</w:t>
        </w:r>
      </w:hyperlink>
      <w:r>
        <w:rPr>
          <w:color w:val="007EAC"/>
          <w:sz w:val="16"/>
        </w:rPr>
        <w:t> </w:t>
      </w:r>
      <w:hyperlink r:id="rId29">
        <w:r>
          <w:rPr>
            <w:color w:val="007EAC"/>
            <w:sz w:val="16"/>
          </w:rPr>
          <w:t>Cold</w:t>
        </w:r>
      </w:hyperlink>
      <w:r>
        <w:rPr>
          <w:color w:val="007EAC"/>
          <w:sz w:val="16"/>
        </w:rPr>
        <w:t> </w:t>
      </w:r>
      <w:hyperlink r:id="rId29">
        <w:r>
          <w:rPr>
            <w:color w:val="007EAC"/>
            <w:sz w:val="16"/>
          </w:rPr>
          <w:t>Spring</w:t>
        </w:r>
      </w:hyperlink>
      <w:r>
        <w:rPr>
          <w:color w:val="007EAC"/>
          <w:sz w:val="16"/>
        </w:rPr>
        <w:t> </w:t>
      </w:r>
      <w:hyperlink r:id="rId29">
        <w:r>
          <w:rPr>
            <w:color w:val="007EAC"/>
            <w:sz w:val="16"/>
          </w:rPr>
          <w:t>Harb</w:t>
        </w:r>
      </w:hyperlink>
      <w:r>
        <w:rPr>
          <w:color w:val="007EAC"/>
          <w:sz w:val="16"/>
        </w:rPr>
        <w:t> </w:t>
      </w:r>
      <w:hyperlink r:id="rId29">
        <w:r>
          <w:rPr>
            <w:color w:val="007EAC"/>
            <w:sz w:val="16"/>
          </w:rPr>
          <w:t>P</w:t>
        </w:r>
      </w:hyperlink>
      <w:hyperlink r:id="rId29">
        <w:r>
          <w:rPr>
            <w:color w:val="007EAC"/>
            <w:sz w:val="16"/>
          </w:rPr>
          <w:t>erspect</w:t>
        </w:r>
      </w:hyperlink>
      <w:r>
        <w:rPr>
          <w:color w:val="007EAC"/>
          <w:sz w:val="16"/>
        </w:rPr>
        <w:t> </w:t>
      </w:r>
      <w:hyperlink r:id="rId29">
        <w:r>
          <w:rPr>
            <w:color w:val="007EAC"/>
            <w:sz w:val="16"/>
          </w:rPr>
          <w:t>Biol.</w:t>
        </w:r>
      </w:hyperlink>
      <w:r>
        <w:rPr>
          <w:color w:val="007EAC"/>
          <w:sz w:val="16"/>
        </w:rPr>
        <w:t> </w:t>
      </w:r>
      <w:hyperlink r:id="rId29">
        <w:r>
          <w:rPr>
            <w:color w:val="007EAC"/>
            <w:sz w:val="16"/>
          </w:rPr>
          <w:t>2013;5:1—17.</w:t>
        </w:r>
      </w:hyperlink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56" w:lineRule="auto" w:before="1" w:after="0"/>
        <w:ind w:left="432" w:right="139" w:hanging="208"/>
        <w:jc w:val="both"/>
        <w:rPr>
          <w:sz w:val="16"/>
        </w:rPr>
      </w:pPr>
      <w:hyperlink r:id="rId30">
        <w:r>
          <w:rPr>
            <w:color w:val="007EAC"/>
            <w:sz w:val="16"/>
          </w:rPr>
          <w:t>Dolhun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R,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P</w:t>
        </w:r>
      </w:hyperlink>
      <w:hyperlink r:id="rId30">
        <w:r>
          <w:rPr>
            <w:color w:val="007EAC"/>
            <w:sz w:val="16"/>
          </w:rPr>
          <w:t>resant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EM,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Hedera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P.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Novel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polymerase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gamma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(POLG1)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gene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mutation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in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the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linker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domain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associated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with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parkinsonism.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BMC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Neurol.</w:t>
        </w:r>
      </w:hyperlink>
      <w:r>
        <w:rPr>
          <w:color w:val="007EAC"/>
          <w:sz w:val="16"/>
        </w:rPr>
        <w:t> </w:t>
      </w:r>
      <w:hyperlink r:id="rId30">
        <w:r>
          <w:rPr>
            <w:color w:val="007EAC"/>
            <w:sz w:val="16"/>
          </w:rPr>
          <w:t>2013;13:2—5.</w:t>
        </w:r>
      </w:hyperlink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56" w:lineRule="auto" w:before="2" w:after="0"/>
        <w:ind w:left="432" w:right="139" w:hanging="208"/>
        <w:jc w:val="both"/>
        <w:rPr>
          <w:sz w:val="16"/>
        </w:rPr>
      </w:pPr>
      <w:r>
        <w:rPr>
          <w:sz w:val="16"/>
        </w:rPr>
        <w:t>Miguel</w:t>
      </w:r>
      <w:r>
        <w:rPr>
          <w:spacing w:val="40"/>
          <w:sz w:val="16"/>
        </w:rPr>
        <w:t> </w:t>
      </w:r>
      <w:r>
        <w:rPr>
          <w:sz w:val="16"/>
        </w:rPr>
        <w:t>R,</w:t>
      </w:r>
      <w:r>
        <w:rPr>
          <w:spacing w:val="40"/>
          <w:sz w:val="16"/>
        </w:rPr>
        <w:t> </w:t>
      </w:r>
      <w:r>
        <w:rPr>
          <w:sz w:val="16"/>
        </w:rPr>
        <w:t>Gago</w:t>
      </w:r>
      <w:r>
        <w:rPr>
          <w:spacing w:val="40"/>
          <w:sz w:val="16"/>
        </w:rPr>
        <w:t> </w:t>
      </w:r>
      <w:r>
        <w:rPr>
          <w:sz w:val="16"/>
        </w:rPr>
        <w:t>MF,</w:t>
      </w:r>
      <w:r>
        <w:rPr>
          <w:spacing w:val="40"/>
          <w:sz w:val="16"/>
        </w:rPr>
        <w:t> </w:t>
      </w:r>
      <w:r>
        <w:rPr>
          <w:sz w:val="16"/>
        </w:rPr>
        <w:t>Martins</w:t>
      </w:r>
      <w:r>
        <w:rPr>
          <w:spacing w:val="40"/>
          <w:sz w:val="16"/>
        </w:rPr>
        <w:t> </w:t>
      </w:r>
      <w:r>
        <w:rPr>
          <w:sz w:val="16"/>
        </w:rPr>
        <w:t>J,</w:t>
      </w:r>
      <w:r>
        <w:rPr>
          <w:spacing w:val="40"/>
          <w:sz w:val="16"/>
        </w:rPr>
        <w:t> </w:t>
      </w:r>
      <w:r>
        <w:rPr>
          <w:sz w:val="16"/>
        </w:rPr>
        <w:t>Barros</w:t>
      </w:r>
      <w:r>
        <w:rPr>
          <w:spacing w:val="40"/>
          <w:sz w:val="16"/>
        </w:rPr>
        <w:t> </w:t>
      </w:r>
      <w:r>
        <w:rPr>
          <w:sz w:val="16"/>
        </w:rPr>
        <w:t>P,</w:t>
      </w:r>
      <w:r>
        <w:rPr>
          <w:spacing w:val="40"/>
          <w:sz w:val="16"/>
        </w:rPr>
        <w:t> </w:t>
      </w:r>
      <w:r>
        <w:rPr>
          <w:sz w:val="16"/>
        </w:rPr>
        <w:t>Vale</w:t>
      </w:r>
      <w:r>
        <w:rPr>
          <w:spacing w:val="40"/>
          <w:sz w:val="16"/>
        </w:rPr>
        <w:t> </w:t>
      </w:r>
      <w:r>
        <w:rPr>
          <w:sz w:val="16"/>
        </w:rPr>
        <w:t>J,</w:t>
      </w:r>
      <w:r>
        <w:rPr>
          <w:spacing w:val="40"/>
          <w:sz w:val="16"/>
        </w:rPr>
        <w:t> </w:t>
      </w:r>
      <w:r>
        <w:rPr>
          <w:sz w:val="16"/>
        </w:rPr>
        <w:t>Rosas</w:t>
      </w:r>
      <w:r>
        <w:rPr>
          <w:spacing w:val="80"/>
          <w:sz w:val="16"/>
        </w:rPr>
        <w:t> </w:t>
      </w:r>
      <w:r>
        <w:rPr>
          <w:sz w:val="16"/>
        </w:rPr>
        <w:t>MJ. POLG1-related levodopa-responsive parkinsonism. </w:t>
      </w:r>
      <w:r>
        <w:rPr>
          <w:sz w:val="16"/>
        </w:rPr>
        <w:t>Clin Neurol Neurosurg. 2014;126:47—54, </w:t>
      </w:r>
      <w:hyperlink r:id="rId31">
        <w:r>
          <w:rPr>
            <w:color w:val="007EAC"/>
            <w:sz w:val="16"/>
          </w:rPr>
          <w:t>http://dx.doi.org/10.</w:t>
        </w:r>
      </w:hyperlink>
      <w:r>
        <w:rPr>
          <w:color w:val="007EAC"/>
          <w:sz w:val="16"/>
        </w:rPr>
        <w:t> </w:t>
      </w:r>
      <w:hyperlink r:id="rId31">
        <w:r>
          <w:rPr>
            <w:color w:val="007EAC"/>
            <w:spacing w:val="-2"/>
            <w:sz w:val="16"/>
          </w:rPr>
          <w:t>1016/j.clineuro.2014.08.020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56" w:lineRule="auto" w:before="2" w:after="0"/>
        <w:ind w:left="432" w:right="139" w:hanging="208"/>
        <w:jc w:val="both"/>
        <w:rPr>
          <w:sz w:val="16"/>
        </w:rPr>
      </w:pPr>
      <w:hyperlink r:id="rId32">
        <w:r>
          <w:rPr>
            <w:color w:val="007EAC"/>
            <w:sz w:val="16"/>
          </w:rPr>
          <w:t>Batla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A,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Erro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R,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Ganos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C,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Stamelou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M,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Bhatia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KP</w:t>
        </w:r>
      </w:hyperlink>
      <w:hyperlink r:id="rId32">
        <w:r>
          <w:rPr>
            <w:color w:val="007EAC"/>
            <w:sz w:val="16"/>
          </w:rPr>
          <w:t>.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Levodopa-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responsive</w:t>
        </w:r>
      </w:hyperlink>
      <w:r>
        <w:rPr>
          <w:color w:val="007EAC"/>
          <w:spacing w:val="-13"/>
          <w:sz w:val="16"/>
        </w:rPr>
        <w:t> </w:t>
      </w:r>
      <w:hyperlink r:id="rId32">
        <w:r>
          <w:rPr>
            <w:color w:val="007EAC"/>
            <w:sz w:val="16"/>
          </w:rPr>
          <w:t>parkinsonism</w:t>
        </w:r>
      </w:hyperlink>
      <w:r>
        <w:rPr>
          <w:color w:val="007EAC"/>
          <w:spacing w:val="-12"/>
          <w:sz w:val="16"/>
        </w:rPr>
        <w:t> </w:t>
      </w:r>
      <w:hyperlink r:id="rId32">
        <w:r>
          <w:rPr>
            <w:color w:val="007EAC"/>
            <w:sz w:val="16"/>
          </w:rPr>
          <w:t>with</w:t>
        </w:r>
      </w:hyperlink>
      <w:r>
        <w:rPr>
          <w:color w:val="007EAC"/>
          <w:spacing w:val="-12"/>
          <w:sz w:val="16"/>
        </w:rPr>
        <w:t> </w:t>
      </w:r>
      <w:hyperlink r:id="rId32">
        <w:r>
          <w:rPr>
            <w:color w:val="007EAC"/>
            <w:sz w:val="16"/>
          </w:rPr>
          <w:t>prominent</w:t>
        </w:r>
      </w:hyperlink>
      <w:r>
        <w:rPr>
          <w:color w:val="007EAC"/>
          <w:spacing w:val="-12"/>
          <w:sz w:val="16"/>
        </w:rPr>
        <w:t> </w:t>
      </w:r>
      <w:hyperlink r:id="rId32">
        <w:r>
          <w:rPr>
            <w:color w:val="007EAC"/>
            <w:sz w:val="16"/>
          </w:rPr>
          <w:t>freezing</w:t>
        </w:r>
      </w:hyperlink>
      <w:r>
        <w:rPr>
          <w:color w:val="007EAC"/>
          <w:spacing w:val="-12"/>
          <w:sz w:val="16"/>
        </w:rPr>
        <w:t> </w:t>
      </w:r>
      <w:hyperlink r:id="rId32">
        <w:r>
          <w:rPr>
            <w:color w:val="007EAC"/>
            <w:sz w:val="16"/>
          </w:rPr>
          <w:t>and</w:t>
        </w:r>
      </w:hyperlink>
      <w:r>
        <w:rPr>
          <w:color w:val="007EAC"/>
          <w:spacing w:val="-12"/>
          <w:sz w:val="16"/>
        </w:rPr>
        <w:t> </w:t>
      </w:r>
      <w:hyperlink r:id="rId32">
        <w:r>
          <w:rPr>
            <w:color w:val="007EAC"/>
            <w:sz w:val="16"/>
          </w:rPr>
          <w:t>abnormal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dopamine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transporter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scan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associated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with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SANDO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syndrome.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Mov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Disord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Clin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P</w:t>
        </w:r>
      </w:hyperlink>
      <w:hyperlink r:id="rId32">
        <w:r>
          <w:rPr>
            <w:color w:val="007EAC"/>
            <w:sz w:val="16"/>
          </w:rPr>
          <w:t>ract.</w:t>
        </w:r>
      </w:hyperlink>
      <w:r>
        <w:rPr>
          <w:color w:val="007EAC"/>
          <w:sz w:val="16"/>
        </w:rPr>
        <w:t> </w:t>
      </w:r>
      <w:hyperlink r:id="rId32">
        <w:r>
          <w:rPr>
            <w:color w:val="007EAC"/>
            <w:sz w:val="16"/>
          </w:rPr>
          <w:t>2015;2:304—7.</w:t>
        </w:r>
      </w:hyperlink>
    </w:p>
    <w:p>
      <w:pPr>
        <w:pStyle w:val="ListParagraph"/>
        <w:numPr>
          <w:ilvl w:val="0"/>
          <w:numId w:val="2"/>
        </w:numPr>
        <w:tabs>
          <w:tab w:pos="430" w:val="left" w:leader="none"/>
          <w:tab w:pos="432" w:val="left" w:leader="none"/>
        </w:tabs>
        <w:spacing w:line="256" w:lineRule="auto" w:before="1" w:after="0"/>
        <w:ind w:left="432" w:right="139" w:hanging="292"/>
        <w:jc w:val="both"/>
        <w:rPr>
          <w:sz w:val="16"/>
        </w:rPr>
      </w:pPr>
      <w:hyperlink r:id="rId33">
        <w:r>
          <w:rPr>
            <w:color w:val="007EAC"/>
            <w:sz w:val="16"/>
          </w:rPr>
          <w:t>Synofzik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M,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Asmus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F,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R</w:t>
        </w:r>
      </w:hyperlink>
      <w:hyperlink r:id="rId33">
        <w:r>
          <w:rPr>
            <w:color w:val="007EAC"/>
            <w:sz w:val="16"/>
          </w:rPr>
          <w:t>eimold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M,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Schöls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L,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Berg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D.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Sustained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pacing w:val="-2"/>
            <w:sz w:val="16"/>
          </w:rPr>
          <w:t>dopaminergic</w:t>
        </w:r>
      </w:hyperlink>
      <w:r>
        <w:rPr>
          <w:color w:val="007EAC"/>
          <w:spacing w:val="-7"/>
          <w:sz w:val="16"/>
        </w:rPr>
        <w:t> </w:t>
      </w:r>
      <w:hyperlink r:id="rId33">
        <w:r>
          <w:rPr>
            <w:color w:val="007EAC"/>
            <w:spacing w:val="-2"/>
            <w:sz w:val="16"/>
          </w:rPr>
          <w:t>response</w:t>
        </w:r>
      </w:hyperlink>
      <w:r>
        <w:rPr>
          <w:color w:val="007EAC"/>
          <w:spacing w:val="-7"/>
          <w:sz w:val="16"/>
        </w:rPr>
        <w:t> </w:t>
      </w:r>
      <w:hyperlink r:id="rId33">
        <w:r>
          <w:rPr>
            <w:color w:val="007EAC"/>
            <w:spacing w:val="-2"/>
            <w:sz w:val="16"/>
          </w:rPr>
          <w:t>of</w:t>
        </w:r>
      </w:hyperlink>
      <w:r>
        <w:rPr>
          <w:color w:val="007EAC"/>
          <w:spacing w:val="-7"/>
          <w:sz w:val="16"/>
        </w:rPr>
        <w:t> </w:t>
      </w:r>
      <w:hyperlink r:id="rId33">
        <w:r>
          <w:rPr>
            <w:color w:val="007EAC"/>
            <w:spacing w:val="-2"/>
            <w:sz w:val="16"/>
          </w:rPr>
          <w:t>P</w:t>
        </w:r>
      </w:hyperlink>
      <w:hyperlink r:id="rId33">
        <w:r>
          <w:rPr>
            <w:color w:val="007EAC"/>
            <w:spacing w:val="-2"/>
            <w:sz w:val="16"/>
          </w:rPr>
          <w:t>arkinsonism</w:t>
        </w:r>
      </w:hyperlink>
      <w:r>
        <w:rPr>
          <w:color w:val="007EAC"/>
          <w:spacing w:val="-7"/>
          <w:sz w:val="16"/>
        </w:rPr>
        <w:t> </w:t>
      </w:r>
      <w:hyperlink r:id="rId33">
        <w:r>
          <w:rPr>
            <w:color w:val="007EAC"/>
            <w:spacing w:val="-2"/>
            <w:sz w:val="16"/>
          </w:rPr>
          <w:t>and</w:t>
        </w:r>
      </w:hyperlink>
      <w:r>
        <w:rPr>
          <w:color w:val="007EAC"/>
          <w:spacing w:val="-7"/>
          <w:sz w:val="16"/>
        </w:rPr>
        <w:t> </w:t>
      </w:r>
      <w:hyperlink r:id="rId33">
        <w:r>
          <w:rPr>
            <w:color w:val="007EAC"/>
            <w:spacing w:val="-2"/>
            <w:sz w:val="16"/>
          </w:rPr>
          <w:t>depression</w:t>
        </w:r>
      </w:hyperlink>
      <w:r>
        <w:rPr>
          <w:color w:val="007EAC"/>
          <w:spacing w:val="-7"/>
          <w:sz w:val="16"/>
        </w:rPr>
        <w:t> </w:t>
      </w:r>
      <w:hyperlink r:id="rId33">
        <w:r>
          <w:rPr>
            <w:color w:val="007EAC"/>
            <w:spacing w:val="-2"/>
            <w:sz w:val="16"/>
          </w:rPr>
          <w:t>in</w:t>
        </w:r>
      </w:hyperlink>
      <w:r>
        <w:rPr>
          <w:color w:val="007EAC"/>
          <w:spacing w:val="-7"/>
          <w:sz w:val="16"/>
        </w:rPr>
        <w:t> </w:t>
      </w:r>
      <w:hyperlink r:id="rId33">
        <w:r>
          <w:rPr>
            <w:color w:val="007EAC"/>
            <w:spacing w:val="-2"/>
            <w:sz w:val="16"/>
          </w:rPr>
          <w:t>POLG-</w:t>
        </w:r>
      </w:hyperlink>
      <w:r>
        <w:rPr>
          <w:color w:val="007EAC"/>
          <w:spacing w:val="-2"/>
          <w:sz w:val="16"/>
        </w:rPr>
        <w:t> </w:t>
      </w:r>
      <w:hyperlink r:id="rId33">
        <w:r>
          <w:rPr>
            <w:color w:val="007EAC"/>
            <w:sz w:val="16"/>
          </w:rPr>
          <w:t>associated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P</w:t>
        </w:r>
      </w:hyperlink>
      <w:hyperlink r:id="rId33">
        <w:r>
          <w:rPr>
            <w:color w:val="007EAC"/>
            <w:sz w:val="16"/>
          </w:rPr>
          <w:t>arkinsonism.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Mov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Disord.</w:t>
        </w:r>
      </w:hyperlink>
      <w:r>
        <w:rPr>
          <w:color w:val="007EAC"/>
          <w:sz w:val="16"/>
        </w:rPr>
        <w:t> </w:t>
      </w:r>
      <w:hyperlink r:id="rId33">
        <w:r>
          <w:rPr>
            <w:color w:val="007EAC"/>
            <w:sz w:val="16"/>
          </w:rPr>
          <w:t>2010;25:243—5.</w:t>
        </w:r>
      </w:hyperlink>
    </w:p>
    <w:p>
      <w:pPr>
        <w:pStyle w:val="ListParagraph"/>
        <w:numPr>
          <w:ilvl w:val="0"/>
          <w:numId w:val="2"/>
        </w:numPr>
        <w:tabs>
          <w:tab w:pos="430" w:val="left" w:leader="none"/>
          <w:tab w:pos="432" w:val="left" w:leader="none"/>
        </w:tabs>
        <w:spacing w:line="256" w:lineRule="auto" w:before="2" w:after="0"/>
        <w:ind w:left="432" w:right="139" w:hanging="292"/>
        <w:jc w:val="both"/>
        <w:rPr>
          <w:sz w:val="16"/>
        </w:rPr>
      </w:pPr>
      <w:hyperlink r:id="rId34">
        <w:r>
          <w:rPr>
            <w:color w:val="007EAC"/>
            <w:spacing w:val="-2"/>
            <w:sz w:val="16"/>
          </w:rPr>
          <w:t>Davidzon</w:t>
        </w:r>
      </w:hyperlink>
      <w:r>
        <w:rPr>
          <w:color w:val="007EAC"/>
          <w:spacing w:val="-11"/>
          <w:sz w:val="16"/>
        </w:rPr>
        <w:t> </w:t>
      </w:r>
      <w:hyperlink r:id="rId34">
        <w:r>
          <w:rPr>
            <w:color w:val="007EAC"/>
            <w:spacing w:val="-2"/>
            <w:sz w:val="16"/>
          </w:rPr>
          <w:t>G,</w:t>
        </w:r>
      </w:hyperlink>
      <w:r>
        <w:rPr>
          <w:color w:val="007EAC"/>
          <w:spacing w:val="-10"/>
          <w:sz w:val="16"/>
        </w:rPr>
        <w:t> </w:t>
      </w:r>
      <w:hyperlink r:id="rId34">
        <w:r>
          <w:rPr>
            <w:color w:val="007EAC"/>
            <w:spacing w:val="-2"/>
            <w:sz w:val="16"/>
          </w:rPr>
          <w:t>Greene</w:t>
        </w:r>
      </w:hyperlink>
      <w:r>
        <w:rPr>
          <w:color w:val="007EAC"/>
          <w:spacing w:val="-10"/>
          <w:sz w:val="16"/>
        </w:rPr>
        <w:t> </w:t>
      </w:r>
      <w:hyperlink r:id="rId34">
        <w:r>
          <w:rPr>
            <w:color w:val="007EAC"/>
            <w:spacing w:val="-2"/>
            <w:sz w:val="16"/>
          </w:rPr>
          <w:t>P,</w:t>
        </w:r>
      </w:hyperlink>
      <w:r>
        <w:rPr>
          <w:color w:val="007EAC"/>
          <w:spacing w:val="-10"/>
          <w:sz w:val="16"/>
        </w:rPr>
        <w:t> </w:t>
      </w:r>
      <w:hyperlink r:id="rId34">
        <w:r>
          <w:rPr>
            <w:color w:val="007EAC"/>
            <w:spacing w:val="-2"/>
            <w:sz w:val="16"/>
          </w:rPr>
          <w:t>Mancuso</w:t>
        </w:r>
      </w:hyperlink>
      <w:r>
        <w:rPr>
          <w:color w:val="007EAC"/>
          <w:spacing w:val="-10"/>
          <w:sz w:val="16"/>
        </w:rPr>
        <w:t> </w:t>
      </w:r>
      <w:hyperlink r:id="rId34">
        <w:r>
          <w:rPr>
            <w:color w:val="007EAC"/>
            <w:spacing w:val="-2"/>
            <w:sz w:val="16"/>
          </w:rPr>
          <w:t>M,</w:t>
        </w:r>
      </w:hyperlink>
      <w:r>
        <w:rPr>
          <w:color w:val="007EAC"/>
          <w:spacing w:val="-10"/>
          <w:sz w:val="16"/>
        </w:rPr>
        <w:t> </w:t>
      </w:r>
      <w:hyperlink r:id="rId34">
        <w:r>
          <w:rPr>
            <w:color w:val="007EAC"/>
            <w:spacing w:val="-2"/>
            <w:sz w:val="16"/>
          </w:rPr>
          <w:t>Klos</w:t>
        </w:r>
      </w:hyperlink>
      <w:r>
        <w:rPr>
          <w:color w:val="007EAC"/>
          <w:spacing w:val="-10"/>
          <w:sz w:val="16"/>
        </w:rPr>
        <w:t> </w:t>
      </w:r>
      <w:hyperlink r:id="rId34">
        <w:r>
          <w:rPr>
            <w:color w:val="007EAC"/>
            <w:spacing w:val="-2"/>
            <w:sz w:val="16"/>
          </w:rPr>
          <w:t>KJ,</w:t>
        </w:r>
      </w:hyperlink>
      <w:r>
        <w:rPr>
          <w:color w:val="007EAC"/>
          <w:spacing w:val="-10"/>
          <w:sz w:val="16"/>
        </w:rPr>
        <w:t> </w:t>
      </w:r>
      <w:hyperlink r:id="rId34">
        <w:r>
          <w:rPr>
            <w:color w:val="007EAC"/>
            <w:spacing w:val="-2"/>
            <w:sz w:val="16"/>
          </w:rPr>
          <w:t>Ahlskog</w:t>
        </w:r>
      </w:hyperlink>
      <w:r>
        <w:rPr>
          <w:color w:val="007EAC"/>
          <w:spacing w:val="-10"/>
          <w:sz w:val="16"/>
        </w:rPr>
        <w:t> </w:t>
      </w:r>
      <w:hyperlink r:id="rId34">
        <w:r>
          <w:rPr>
            <w:color w:val="007EAC"/>
            <w:spacing w:val="-2"/>
            <w:sz w:val="16"/>
          </w:rPr>
          <w:t>JE,</w:t>
        </w:r>
      </w:hyperlink>
      <w:r>
        <w:rPr>
          <w:color w:val="007EAC"/>
          <w:spacing w:val="-10"/>
          <w:sz w:val="16"/>
        </w:rPr>
        <w:t> </w:t>
      </w:r>
      <w:hyperlink r:id="rId34">
        <w:r>
          <w:rPr>
            <w:color w:val="007EAC"/>
            <w:spacing w:val="-2"/>
            <w:sz w:val="16"/>
          </w:rPr>
          <w:t>Hirano</w:t>
        </w:r>
      </w:hyperlink>
      <w:r>
        <w:rPr>
          <w:color w:val="007EAC"/>
          <w:spacing w:val="-10"/>
          <w:sz w:val="16"/>
        </w:rPr>
        <w:t> </w:t>
      </w:r>
      <w:hyperlink r:id="rId34">
        <w:r>
          <w:rPr>
            <w:color w:val="007EAC"/>
            <w:spacing w:val="-2"/>
            <w:sz w:val="16"/>
          </w:rPr>
          <w:t>M,</w:t>
        </w:r>
      </w:hyperlink>
      <w:r>
        <w:rPr>
          <w:color w:val="007EAC"/>
          <w:spacing w:val="-2"/>
          <w:sz w:val="16"/>
        </w:rPr>
        <w:t> </w:t>
      </w:r>
      <w:hyperlink r:id="rId34">
        <w:r>
          <w:rPr>
            <w:color w:val="007EAC"/>
            <w:sz w:val="16"/>
          </w:rPr>
          <w:t>et</w:t>
        </w:r>
      </w:hyperlink>
      <w:r>
        <w:rPr>
          <w:color w:val="007EAC"/>
          <w:spacing w:val="-13"/>
          <w:sz w:val="16"/>
        </w:rPr>
        <w:t> </w:t>
      </w:r>
      <w:hyperlink r:id="rId34">
        <w:r>
          <w:rPr>
            <w:color w:val="007EAC"/>
            <w:sz w:val="16"/>
          </w:rPr>
          <w:t>al.</w:t>
        </w:r>
      </w:hyperlink>
      <w:r>
        <w:rPr>
          <w:color w:val="007EAC"/>
          <w:spacing w:val="-12"/>
          <w:sz w:val="16"/>
        </w:rPr>
        <w:t> </w:t>
      </w:r>
      <w:hyperlink r:id="rId34">
        <w:r>
          <w:rPr>
            <w:color w:val="007EAC"/>
            <w:sz w:val="16"/>
          </w:rPr>
          <w:t>Early-onset</w:t>
        </w:r>
      </w:hyperlink>
      <w:r>
        <w:rPr>
          <w:color w:val="007EAC"/>
          <w:spacing w:val="-12"/>
          <w:sz w:val="16"/>
        </w:rPr>
        <w:t> </w:t>
      </w:r>
      <w:hyperlink r:id="rId34">
        <w:r>
          <w:rPr>
            <w:color w:val="007EAC"/>
            <w:sz w:val="16"/>
          </w:rPr>
          <w:t>familial</w:t>
        </w:r>
      </w:hyperlink>
      <w:r>
        <w:rPr>
          <w:color w:val="007EAC"/>
          <w:spacing w:val="-12"/>
          <w:sz w:val="16"/>
        </w:rPr>
        <w:t> </w:t>
      </w:r>
      <w:hyperlink r:id="rId34">
        <w:r>
          <w:rPr>
            <w:color w:val="007EAC"/>
            <w:sz w:val="16"/>
          </w:rPr>
          <w:t>parkinsonism</w:t>
        </w:r>
      </w:hyperlink>
      <w:r>
        <w:rPr>
          <w:color w:val="007EAC"/>
          <w:spacing w:val="-12"/>
          <w:sz w:val="16"/>
        </w:rPr>
        <w:t> </w:t>
      </w:r>
      <w:hyperlink r:id="rId34">
        <w:r>
          <w:rPr>
            <w:color w:val="007EAC"/>
            <w:sz w:val="16"/>
          </w:rPr>
          <w:t>due</w:t>
        </w:r>
      </w:hyperlink>
      <w:r>
        <w:rPr>
          <w:color w:val="007EAC"/>
          <w:spacing w:val="-12"/>
          <w:sz w:val="16"/>
        </w:rPr>
        <w:t> </w:t>
      </w:r>
      <w:hyperlink r:id="rId34">
        <w:r>
          <w:rPr>
            <w:color w:val="007EAC"/>
            <w:sz w:val="16"/>
          </w:rPr>
          <w:t>to</w:t>
        </w:r>
      </w:hyperlink>
      <w:r>
        <w:rPr>
          <w:color w:val="007EAC"/>
          <w:spacing w:val="-12"/>
          <w:sz w:val="16"/>
        </w:rPr>
        <w:t> </w:t>
      </w:r>
      <w:hyperlink r:id="rId34">
        <w:r>
          <w:rPr>
            <w:color w:val="007EAC"/>
            <w:sz w:val="16"/>
          </w:rPr>
          <w:t>POLG</w:t>
        </w:r>
      </w:hyperlink>
      <w:r>
        <w:rPr>
          <w:color w:val="007EAC"/>
          <w:spacing w:val="-12"/>
          <w:sz w:val="16"/>
        </w:rPr>
        <w:t> </w:t>
      </w:r>
      <w:hyperlink r:id="rId34">
        <w:r>
          <w:rPr>
            <w:color w:val="007EAC"/>
            <w:sz w:val="16"/>
          </w:rPr>
          <w:t>mutations.</w:t>
        </w:r>
      </w:hyperlink>
      <w:r>
        <w:rPr>
          <w:color w:val="007EAC"/>
          <w:sz w:val="16"/>
        </w:rPr>
        <w:t> </w:t>
      </w:r>
      <w:hyperlink r:id="rId34">
        <w:r>
          <w:rPr>
            <w:color w:val="007EAC"/>
            <w:sz w:val="16"/>
          </w:rPr>
          <w:t>Ann</w:t>
        </w:r>
      </w:hyperlink>
      <w:r>
        <w:rPr>
          <w:color w:val="007EAC"/>
          <w:sz w:val="16"/>
        </w:rPr>
        <w:t> </w:t>
      </w:r>
      <w:hyperlink r:id="rId34">
        <w:r>
          <w:rPr>
            <w:color w:val="007EAC"/>
            <w:sz w:val="16"/>
          </w:rPr>
          <w:t>Neurol.</w:t>
        </w:r>
      </w:hyperlink>
      <w:r>
        <w:rPr>
          <w:color w:val="007EAC"/>
          <w:sz w:val="16"/>
        </w:rPr>
        <w:t> </w:t>
      </w:r>
      <w:hyperlink r:id="rId34">
        <w:r>
          <w:rPr>
            <w:color w:val="007EAC"/>
            <w:sz w:val="16"/>
          </w:rPr>
          <w:t>2006;59:859—62.</w:t>
        </w:r>
      </w:hyperlink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1" w:after="0"/>
        <w:ind w:left="431" w:right="0" w:hanging="290"/>
        <w:jc w:val="both"/>
        <w:rPr>
          <w:sz w:val="16"/>
        </w:rPr>
      </w:pPr>
      <w:hyperlink r:id="rId35">
        <w:r>
          <w:rPr>
            <w:color w:val="007EAC"/>
            <w:spacing w:val="-4"/>
            <w:sz w:val="16"/>
          </w:rPr>
          <w:t>Hsieh</w:t>
        </w:r>
      </w:hyperlink>
      <w:r>
        <w:rPr>
          <w:color w:val="007EAC"/>
          <w:spacing w:val="-7"/>
          <w:sz w:val="16"/>
        </w:rPr>
        <w:t> </w:t>
      </w:r>
      <w:hyperlink r:id="rId35">
        <w:r>
          <w:rPr>
            <w:color w:val="007EAC"/>
            <w:spacing w:val="-4"/>
            <w:sz w:val="16"/>
          </w:rPr>
          <w:t>PC,</w:t>
        </w:r>
      </w:hyperlink>
      <w:r>
        <w:rPr>
          <w:color w:val="007EAC"/>
          <w:spacing w:val="-7"/>
          <w:sz w:val="16"/>
        </w:rPr>
        <w:t> </w:t>
      </w:r>
      <w:hyperlink r:id="rId35">
        <w:r>
          <w:rPr>
            <w:color w:val="007EAC"/>
            <w:spacing w:val="-4"/>
            <w:sz w:val="16"/>
          </w:rPr>
          <w:t>W</w:t>
        </w:r>
      </w:hyperlink>
      <w:hyperlink r:id="rId35">
        <w:r>
          <w:rPr>
            <w:color w:val="007EAC"/>
            <w:spacing w:val="-4"/>
            <w:sz w:val="16"/>
          </w:rPr>
          <w:t>ang</w:t>
        </w:r>
      </w:hyperlink>
      <w:r>
        <w:rPr>
          <w:color w:val="007EAC"/>
          <w:spacing w:val="-6"/>
          <w:sz w:val="16"/>
        </w:rPr>
        <w:t> </w:t>
      </w:r>
      <w:hyperlink r:id="rId35">
        <w:r>
          <w:rPr>
            <w:color w:val="007EAC"/>
            <w:spacing w:val="-4"/>
            <w:sz w:val="16"/>
          </w:rPr>
          <w:t>CC,</w:t>
        </w:r>
      </w:hyperlink>
      <w:r>
        <w:rPr>
          <w:color w:val="007EAC"/>
          <w:spacing w:val="-7"/>
          <w:sz w:val="16"/>
        </w:rPr>
        <w:t> </w:t>
      </w:r>
      <w:hyperlink r:id="rId35">
        <w:r>
          <w:rPr>
            <w:color w:val="007EAC"/>
            <w:spacing w:val="-4"/>
            <w:sz w:val="16"/>
          </w:rPr>
          <w:t>T</w:t>
        </w:r>
      </w:hyperlink>
      <w:hyperlink r:id="rId35">
        <w:r>
          <w:rPr>
            <w:color w:val="007EAC"/>
            <w:spacing w:val="-4"/>
            <w:sz w:val="16"/>
          </w:rPr>
          <w:t>sai</w:t>
        </w:r>
      </w:hyperlink>
      <w:r>
        <w:rPr>
          <w:color w:val="007EAC"/>
          <w:spacing w:val="-7"/>
          <w:sz w:val="16"/>
        </w:rPr>
        <w:t> </w:t>
      </w:r>
      <w:hyperlink r:id="rId35">
        <w:r>
          <w:rPr>
            <w:color w:val="007EAC"/>
            <w:spacing w:val="-4"/>
            <w:sz w:val="16"/>
          </w:rPr>
          <w:t>CL,</w:t>
        </w:r>
      </w:hyperlink>
      <w:r>
        <w:rPr>
          <w:color w:val="007EAC"/>
          <w:spacing w:val="-6"/>
          <w:sz w:val="16"/>
        </w:rPr>
        <w:t> </w:t>
      </w:r>
      <w:hyperlink r:id="rId35">
        <w:r>
          <w:rPr>
            <w:color w:val="007EAC"/>
            <w:spacing w:val="-4"/>
            <w:sz w:val="16"/>
          </w:rPr>
          <w:t>Ye</w:t>
        </w:r>
      </w:hyperlink>
      <w:hyperlink r:id="rId35">
        <w:r>
          <w:rPr>
            <w:color w:val="007EAC"/>
            <w:spacing w:val="-4"/>
            <w:sz w:val="16"/>
          </w:rPr>
          <w:t>h</w:t>
        </w:r>
      </w:hyperlink>
      <w:r>
        <w:rPr>
          <w:color w:val="007EAC"/>
          <w:spacing w:val="-7"/>
          <w:sz w:val="16"/>
        </w:rPr>
        <w:t> </w:t>
      </w:r>
      <w:hyperlink r:id="rId35">
        <w:r>
          <w:rPr>
            <w:color w:val="007EAC"/>
            <w:spacing w:val="-4"/>
            <w:sz w:val="16"/>
          </w:rPr>
          <w:t>YM,</w:t>
        </w:r>
      </w:hyperlink>
      <w:r>
        <w:rPr>
          <w:color w:val="007EAC"/>
          <w:spacing w:val="-7"/>
          <w:sz w:val="16"/>
        </w:rPr>
        <w:t> </w:t>
      </w:r>
      <w:hyperlink r:id="rId35">
        <w:r>
          <w:rPr>
            <w:color w:val="007EAC"/>
            <w:spacing w:val="-4"/>
            <w:sz w:val="16"/>
          </w:rPr>
          <w:t>Lee</w:t>
        </w:r>
      </w:hyperlink>
      <w:r>
        <w:rPr>
          <w:color w:val="007EAC"/>
          <w:spacing w:val="-6"/>
          <w:sz w:val="16"/>
        </w:rPr>
        <w:t> </w:t>
      </w:r>
      <w:hyperlink r:id="rId35">
        <w:r>
          <w:rPr>
            <w:color w:val="007EAC"/>
            <w:spacing w:val="-4"/>
            <w:sz w:val="16"/>
          </w:rPr>
          <w:t>YS,</w:t>
        </w:r>
      </w:hyperlink>
      <w:r>
        <w:rPr>
          <w:color w:val="007EAC"/>
          <w:spacing w:val="-7"/>
          <w:sz w:val="16"/>
        </w:rPr>
        <w:t> </w:t>
      </w:r>
      <w:hyperlink r:id="rId35">
        <w:r>
          <w:rPr>
            <w:color w:val="007EAC"/>
            <w:spacing w:val="-4"/>
            <w:sz w:val="16"/>
          </w:rPr>
          <w:t>Wu</w:t>
        </w:r>
      </w:hyperlink>
      <w:r>
        <w:rPr>
          <w:color w:val="007EAC"/>
          <w:spacing w:val="-7"/>
          <w:sz w:val="16"/>
        </w:rPr>
        <w:t> </w:t>
      </w:r>
      <w:hyperlink r:id="rId35">
        <w:r>
          <w:rPr>
            <w:color w:val="007EAC"/>
            <w:spacing w:val="-4"/>
            <w:sz w:val="16"/>
          </w:rPr>
          <w:t>YR.</w:t>
        </w:r>
      </w:hyperlink>
      <w:r>
        <w:rPr>
          <w:color w:val="007EAC"/>
          <w:spacing w:val="-6"/>
          <w:sz w:val="16"/>
        </w:rPr>
        <w:t> </w:t>
      </w:r>
      <w:hyperlink r:id="rId35">
        <w:r>
          <w:rPr>
            <w:color w:val="007EAC"/>
            <w:spacing w:val="-4"/>
            <w:sz w:val="16"/>
          </w:rPr>
          <w:t>POLG</w:t>
        </w:r>
      </w:hyperlink>
      <w:r>
        <w:rPr>
          <w:color w:val="007EAC"/>
          <w:spacing w:val="-7"/>
          <w:sz w:val="16"/>
        </w:rPr>
        <w:t> </w:t>
      </w:r>
      <w:hyperlink r:id="rId35">
        <w:r>
          <w:rPr>
            <w:color w:val="007EAC"/>
            <w:spacing w:val="-4"/>
            <w:sz w:val="16"/>
          </w:rPr>
          <w:t>R964C</w:t>
        </w:r>
      </w:hyperlink>
    </w:p>
    <w:p>
      <w:pPr>
        <w:spacing w:line="256" w:lineRule="auto" w:before="14"/>
        <w:ind w:left="432" w:right="0" w:firstLine="0"/>
        <w:jc w:val="left"/>
        <w:rPr>
          <w:sz w:val="16"/>
        </w:rPr>
      </w:pPr>
      <w:hyperlink r:id="rId35">
        <w:r>
          <w:rPr>
            <w:color w:val="007EAC"/>
            <w:sz w:val="16"/>
          </w:rPr>
          <w:t>and</w:t>
        </w:r>
      </w:hyperlink>
      <w:r>
        <w:rPr>
          <w:color w:val="007EAC"/>
          <w:spacing w:val="-1"/>
          <w:sz w:val="16"/>
        </w:rPr>
        <w:t> </w:t>
      </w:r>
      <w:hyperlink r:id="rId35">
        <w:r>
          <w:rPr>
            <w:color w:val="007EAC"/>
            <w:sz w:val="16"/>
          </w:rPr>
          <w:t>GBA</w:t>
        </w:r>
      </w:hyperlink>
      <w:r>
        <w:rPr>
          <w:color w:val="007EAC"/>
          <w:spacing w:val="-1"/>
          <w:sz w:val="16"/>
        </w:rPr>
        <w:t> </w:t>
      </w:r>
      <w:hyperlink r:id="rId35">
        <w:r>
          <w:rPr>
            <w:color w:val="007EAC"/>
            <w:sz w:val="16"/>
          </w:rPr>
          <w:t>L444P</w:t>
        </w:r>
      </w:hyperlink>
      <w:r>
        <w:rPr>
          <w:color w:val="007EAC"/>
          <w:spacing w:val="-1"/>
          <w:sz w:val="16"/>
        </w:rPr>
        <w:t> </w:t>
      </w:r>
      <w:hyperlink r:id="rId35">
        <w:r>
          <w:rPr>
            <w:color w:val="007EAC"/>
            <w:sz w:val="16"/>
          </w:rPr>
          <w:t>mutations</w:t>
        </w:r>
      </w:hyperlink>
      <w:r>
        <w:rPr>
          <w:color w:val="007EAC"/>
          <w:spacing w:val="-1"/>
          <w:sz w:val="16"/>
        </w:rPr>
        <w:t> </w:t>
      </w:r>
      <w:hyperlink r:id="rId35">
        <w:r>
          <w:rPr>
            <w:color w:val="007EAC"/>
            <w:sz w:val="16"/>
          </w:rPr>
          <w:t>in</w:t>
        </w:r>
      </w:hyperlink>
      <w:r>
        <w:rPr>
          <w:color w:val="007EAC"/>
          <w:spacing w:val="-1"/>
          <w:sz w:val="16"/>
        </w:rPr>
        <w:t> </w:t>
      </w:r>
      <w:hyperlink r:id="rId35">
        <w:r>
          <w:rPr>
            <w:color w:val="007EAC"/>
            <w:sz w:val="16"/>
          </w:rPr>
          <w:t>familial</w:t>
        </w:r>
      </w:hyperlink>
      <w:r>
        <w:rPr>
          <w:color w:val="007EAC"/>
          <w:spacing w:val="-1"/>
          <w:sz w:val="16"/>
        </w:rPr>
        <w:t> </w:t>
      </w:r>
      <w:hyperlink r:id="rId35">
        <w:r>
          <w:rPr>
            <w:color w:val="007EAC"/>
            <w:sz w:val="16"/>
          </w:rPr>
          <w:t>P</w:t>
        </w:r>
      </w:hyperlink>
      <w:hyperlink r:id="rId35">
        <w:r>
          <w:rPr>
            <w:color w:val="007EAC"/>
            <w:sz w:val="16"/>
          </w:rPr>
          <w:t>arkinson’</w:t>
        </w:r>
      </w:hyperlink>
      <w:hyperlink r:id="rId35">
        <w:r>
          <w:rPr>
            <w:color w:val="007EAC"/>
            <w:sz w:val="16"/>
          </w:rPr>
          <w:t>s</w:t>
        </w:r>
      </w:hyperlink>
      <w:r>
        <w:rPr>
          <w:color w:val="007EAC"/>
          <w:spacing w:val="-1"/>
          <w:sz w:val="16"/>
        </w:rPr>
        <w:t> </w:t>
      </w:r>
      <w:hyperlink r:id="rId35">
        <w:r>
          <w:rPr>
            <w:color w:val="007EAC"/>
            <w:sz w:val="16"/>
          </w:rPr>
          <w:t>disease:</w:t>
        </w:r>
      </w:hyperlink>
      <w:r>
        <w:rPr>
          <w:color w:val="007EAC"/>
          <w:spacing w:val="-1"/>
          <w:sz w:val="16"/>
        </w:rPr>
        <w:t> </w:t>
      </w:r>
      <w:hyperlink r:id="rId35">
        <w:r>
          <w:rPr>
            <w:color w:val="007EAC"/>
            <w:sz w:val="16"/>
          </w:rPr>
          <w:t>case</w:t>
        </w:r>
      </w:hyperlink>
      <w:r>
        <w:rPr>
          <w:color w:val="007EAC"/>
          <w:sz w:val="16"/>
        </w:rPr>
        <w:t> </w:t>
      </w:r>
      <w:hyperlink r:id="rId35">
        <w:r>
          <w:rPr>
            <w:color w:val="007EAC"/>
            <w:sz w:val="16"/>
          </w:rPr>
          <w:t>report</w:t>
        </w:r>
      </w:hyperlink>
      <w:r>
        <w:rPr>
          <w:color w:val="007EAC"/>
          <w:sz w:val="16"/>
        </w:rPr>
        <w:t> </w:t>
      </w:r>
      <w:hyperlink r:id="rId35">
        <w:r>
          <w:rPr>
            <w:color w:val="007EAC"/>
            <w:sz w:val="16"/>
          </w:rPr>
          <w:t>and</w:t>
        </w:r>
      </w:hyperlink>
      <w:r>
        <w:rPr>
          <w:color w:val="007EAC"/>
          <w:sz w:val="16"/>
        </w:rPr>
        <w:t> </w:t>
      </w:r>
      <w:hyperlink r:id="rId35">
        <w:r>
          <w:rPr>
            <w:color w:val="007EAC"/>
            <w:sz w:val="16"/>
          </w:rPr>
          <w:t>literature</w:t>
        </w:r>
      </w:hyperlink>
      <w:r>
        <w:rPr>
          <w:color w:val="007EAC"/>
          <w:sz w:val="16"/>
        </w:rPr>
        <w:t> </w:t>
      </w:r>
      <w:hyperlink r:id="rId35">
        <w:r>
          <w:rPr>
            <w:color w:val="007EAC"/>
            <w:sz w:val="16"/>
          </w:rPr>
          <w:t>review</w:t>
        </w:r>
      </w:hyperlink>
      <w:hyperlink r:id="rId35">
        <w:r>
          <w:rPr>
            <w:color w:val="007EAC"/>
            <w:sz w:val="16"/>
          </w:rPr>
          <w:t>.</w:t>
        </w:r>
      </w:hyperlink>
      <w:r>
        <w:rPr>
          <w:color w:val="007EAC"/>
          <w:sz w:val="16"/>
        </w:rPr>
        <w:t> </w:t>
      </w:r>
      <w:hyperlink r:id="rId35">
        <w:r>
          <w:rPr>
            <w:color w:val="007EAC"/>
            <w:sz w:val="16"/>
          </w:rPr>
          <w:t>Brain</w:t>
        </w:r>
      </w:hyperlink>
      <w:r>
        <w:rPr>
          <w:color w:val="007EAC"/>
          <w:sz w:val="16"/>
        </w:rPr>
        <w:t> </w:t>
      </w:r>
      <w:hyperlink r:id="rId35">
        <w:r>
          <w:rPr>
            <w:color w:val="007EAC"/>
            <w:sz w:val="16"/>
          </w:rPr>
          <w:t>Behav</w:t>
        </w:r>
      </w:hyperlink>
      <w:hyperlink r:id="rId35">
        <w:r>
          <w:rPr>
            <w:color w:val="007EAC"/>
            <w:sz w:val="16"/>
          </w:rPr>
          <w:t>.</w:t>
        </w:r>
      </w:hyperlink>
      <w:r>
        <w:rPr>
          <w:color w:val="007EAC"/>
          <w:sz w:val="16"/>
        </w:rPr>
        <w:t> </w:t>
      </w:r>
      <w:hyperlink r:id="rId35">
        <w:r>
          <w:rPr>
            <w:color w:val="007EAC"/>
            <w:sz w:val="16"/>
          </w:rPr>
          <w:t>2019;9:1—7.</w:t>
        </w:r>
      </w:hyperlink>
    </w:p>
    <w:p>
      <w:pPr>
        <w:spacing w:after="0" w:line="256" w:lineRule="auto"/>
        <w:jc w:val="left"/>
        <w:rPr>
          <w:sz w:val="16"/>
        </w:rPr>
        <w:sectPr>
          <w:type w:val="continuous"/>
          <w:pgSz w:w="11910" w:h="15880"/>
          <w:pgMar w:header="0" w:footer="748" w:top="580" w:bottom="760" w:left="850" w:right="850"/>
          <w:cols w:num="2" w:equalWidth="0">
            <w:col w:w="4964" w:space="173"/>
            <w:col w:w="5073"/>
          </w:cols>
        </w:sectPr>
      </w:pPr>
    </w:p>
    <w:p>
      <w:pPr>
        <w:pStyle w:val="BodyText"/>
        <w:spacing w:before="57"/>
        <w:ind w:left="24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629373</wp:posOffset>
                </wp:positionH>
                <wp:positionV relativeFrom="paragraph">
                  <wp:posOffset>182765</wp:posOffset>
                </wp:positionV>
                <wp:extent cx="63011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01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0">
                              <a:moveTo>
                                <a:pt x="0" y="0"/>
                              </a:moveTo>
                              <a:lnTo>
                                <a:pt x="630096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56999pt;margin-top:14.390988pt;width:496.15pt;height:.1pt;mso-position-horizontal-relative:page;mso-position-vertical-relative:paragraph;z-index:-15725568;mso-wrap-distance-left:0;mso-wrap-distance-right:0" id="docshape8" coordorigin="991,288" coordsize="9923,0" path="m991,288l10914,288e" filled="false" stroked="true" strokeweight=".2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amptocormia as the main manifestation o" w:id="43"/>
      <w:bookmarkEnd w:id="43"/>
      <w:r>
        <w:rPr/>
      </w:r>
      <w:bookmarkStart w:name="_bookmark27" w:id="44"/>
      <w:bookmarkEnd w:id="44"/>
      <w:r>
        <w:rPr/>
      </w:r>
      <w:bookmarkStart w:name="_bookmark28" w:id="45"/>
      <w:bookmarkEnd w:id="45"/>
      <w:r>
        <w:rPr/>
      </w:r>
      <w:hyperlink r:id="rId35">
        <w:r>
          <w:rPr>
            <w:color w:val="007EAC"/>
            <w:spacing w:val="-2"/>
          </w:rPr>
          <w:t>J.</w:t>
        </w:r>
      </w:hyperlink>
      <w:r>
        <w:rPr>
          <w:color w:val="007EAC"/>
          <w:spacing w:val="-8"/>
        </w:rPr>
        <w:t> </w:t>
      </w:r>
      <w:hyperlink r:id="rId35">
        <w:r>
          <w:rPr>
            <w:color w:val="007EAC"/>
            <w:spacing w:val="-2"/>
          </w:rPr>
          <w:t>Idiáquez</w:t>
        </w:r>
      </w:hyperlink>
      <w:r>
        <w:rPr>
          <w:color w:val="007EAC"/>
          <w:spacing w:val="-7"/>
        </w:rPr>
        <w:t> </w:t>
      </w:r>
      <w:hyperlink r:id="rId35">
        <w:r>
          <w:rPr>
            <w:color w:val="007EAC"/>
            <w:spacing w:val="-2"/>
          </w:rPr>
          <w:t>Cabezas,</w:t>
        </w:r>
      </w:hyperlink>
      <w:r>
        <w:rPr>
          <w:color w:val="007EAC"/>
          <w:spacing w:val="-7"/>
        </w:rPr>
        <w:t> </w:t>
      </w:r>
      <w:hyperlink r:id="rId35">
        <w:r>
          <w:rPr>
            <w:color w:val="007EAC"/>
            <w:spacing w:val="-2"/>
          </w:rPr>
          <w:t>J.</w:t>
        </w:r>
      </w:hyperlink>
      <w:r>
        <w:rPr>
          <w:color w:val="007EAC"/>
          <w:spacing w:val="-7"/>
        </w:rPr>
        <w:t> </w:t>
      </w:r>
      <w:hyperlink r:id="rId35">
        <w:r>
          <w:rPr>
            <w:color w:val="007EAC"/>
            <w:spacing w:val="-2"/>
          </w:rPr>
          <w:t>Riquelme</w:t>
        </w:r>
      </w:hyperlink>
      <w:r>
        <w:rPr>
          <w:color w:val="007EAC"/>
          <w:spacing w:val="-7"/>
        </w:rPr>
        <w:t> </w:t>
      </w:r>
      <w:hyperlink r:id="rId35">
        <w:r>
          <w:rPr>
            <w:color w:val="007EAC"/>
            <w:spacing w:val="-2"/>
          </w:rPr>
          <w:t>Alcázar</w:t>
        </w:r>
      </w:hyperlink>
      <w:hyperlink r:id="rId35">
        <w:r>
          <w:rPr>
            <w:color w:val="007EAC"/>
            <w:spacing w:val="-2"/>
          </w:rPr>
          <w:t>,</w:t>
        </w:r>
      </w:hyperlink>
      <w:r>
        <w:rPr>
          <w:color w:val="007EAC"/>
          <w:spacing w:val="-7"/>
        </w:rPr>
        <w:t> </w:t>
      </w:r>
      <w:hyperlink r:id="rId35">
        <w:r>
          <w:rPr>
            <w:color w:val="007EAC"/>
            <w:spacing w:val="-2"/>
          </w:rPr>
          <w:t>M.</w:t>
        </w:r>
      </w:hyperlink>
      <w:r>
        <w:rPr>
          <w:color w:val="007EAC"/>
          <w:spacing w:val="-7"/>
        </w:rPr>
        <w:t> </w:t>
      </w:r>
      <w:hyperlink r:id="rId35">
        <w:r>
          <w:rPr>
            <w:color w:val="007EAC"/>
            <w:spacing w:val="-2"/>
          </w:rPr>
          <w:t>Calvo</w:t>
        </w:r>
      </w:hyperlink>
      <w:r>
        <w:rPr>
          <w:color w:val="007EAC"/>
          <w:spacing w:val="-7"/>
        </w:rPr>
        <w:t> </w:t>
      </w:r>
      <w:hyperlink r:id="rId35">
        <w:r>
          <w:rPr>
            <w:color w:val="007EAC"/>
            <w:spacing w:val="-2"/>
          </w:rPr>
          <w:t>Bascu</w:t>
        </w:r>
      </w:hyperlink>
      <w:r>
        <w:rPr>
          <w:color w:val="007EAC"/>
          <w:spacing w:val="-2"/>
        </w:rPr>
        <w:t>n</w:t>
      </w:r>
      <w:hyperlink r:id="rId35">
        <w:r>
          <w:rPr>
            <w:color w:val="007EAC"/>
            <w:spacing w:val="-2"/>
          </w:rPr>
          <w:t>˜án</w:t>
        </w:r>
      </w:hyperlink>
      <w:r>
        <w:rPr>
          <w:color w:val="007EAC"/>
          <w:spacing w:val="-7"/>
        </w:rPr>
        <w:t> </w:t>
      </w:r>
      <w:hyperlink r:id="rId35">
        <w:r>
          <w:rPr>
            <w:color w:val="007EAC"/>
            <w:spacing w:val="-2"/>
          </w:rPr>
          <w:t>et</w:t>
        </w:r>
      </w:hyperlink>
      <w:r>
        <w:rPr>
          <w:color w:val="007EAC"/>
          <w:spacing w:val="-7"/>
        </w:rPr>
        <w:t> </w:t>
      </w:r>
      <w:hyperlink r:id="rId35">
        <w:r>
          <w:rPr>
            <w:color w:val="007EAC"/>
            <w:spacing w:val="-5"/>
          </w:rPr>
          <w:t>al.</w:t>
        </w:r>
      </w:hyperlink>
    </w:p>
    <w:p>
      <w:pPr>
        <w:pStyle w:val="BodyText"/>
        <w:spacing w:before="10"/>
        <w:ind w:left="0"/>
        <w:rPr>
          <w:sz w:val="7"/>
        </w:rPr>
      </w:pPr>
    </w:p>
    <w:p>
      <w:pPr>
        <w:pStyle w:val="BodyText"/>
        <w:spacing w:after="0"/>
        <w:rPr>
          <w:sz w:val="7"/>
        </w:rPr>
        <w:sectPr>
          <w:footerReference w:type="default" r:id="rId36"/>
          <w:pgSz w:w="11910" w:h="15880"/>
          <w:pgMar w:header="0" w:footer="561" w:top="580" w:bottom="760" w:left="850" w:right="850"/>
        </w:sectPr>
      </w:pPr>
    </w:p>
    <w:p>
      <w:pPr>
        <w:pStyle w:val="ListParagraph"/>
        <w:numPr>
          <w:ilvl w:val="0"/>
          <w:numId w:val="2"/>
        </w:numPr>
        <w:tabs>
          <w:tab w:pos="426" w:val="left" w:leader="none"/>
          <w:tab w:pos="428" w:val="left" w:leader="none"/>
        </w:tabs>
        <w:spacing w:line="256" w:lineRule="auto" w:before="135" w:after="0"/>
        <w:ind w:left="428" w:right="38" w:hanging="292"/>
        <w:jc w:val="both"/>
        <w:rPr>
          <w:sz w:val="16"/>
        </w:rPr>
      </w:pPr>
      <w:bookmarkStart w:name="_bookmark29" w:id="46"/>
      <w:bookmarkEnd w:id="46"/>
      <w:r>
        <w:rPr/>
      </w:r>
      <w:hyperlink r:id="rId37">
        <w:r>
          <w:rPr>
            <w:color w:val="007EAC"/>
            <w:spacing w:val="-2"/>
            <w:sz w:val="16"/>
          </w:rPr>
          <w:t>Urban</w:t>
        </w:r>
      </w:hyperlink>
      <w:r>
        <w:rPr>
          <w:color w:val="007EAC"/>
          <w:spacing w:val="-10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DL,</w:t>
        </w:r>
      </w:hyperlink>
      <w:r>
        <w:rPr>
          <w:color w:val="007EAC"/>
          <w:spacing w:val="-10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Scholle</w:t>
        </w:r>
      </w:hyperlink>
      <w:r>
        <w:rPr>
          <w:color w:val="007EAC"/>
          <w:spacing w:val="-10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LM,</w:t>
        </w:r>
      </w:hyperlink>
      <w:r>
        <w:rPr>
          <w:color w:val="007EAC"/>
          <w:spacing w:val="-10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Alt</w:t>
        </w:r>
      </w:hyperlink>
      <w:r>
        <w:rPr>
          <w:color w:val="007EAC"/>
          <w:spacing w:val="-10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K,</w:t>
        </w:r>
      </w:hyperlink>
      <w:r>
        <w:rPr>
          <w:color w:val="007EAC"/>
          <w:spacing w:val="-10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Ludolph</w:t>
        </w:r>
      </w:hyperlink>
      <w:r>
        <w:rPr>
          <w:color w:val="007EAC"/>
          <w:spacing w:val="-10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AC,</w:t>
        </w:r>
      </w:hyperlink>
      <w:r>
        <w:rPr>
          <w:color w:val="007EAC"/>
          <w:spacing w:val="-10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R</w:t>
        </w:r>
      </w:hyperlink>
      <w:hyperlink r:id="rId37">
        <w:r>
          <w:rPr>
            <w:color w:val="007EAC"/>
            <w:spacing w:val="-2"/>
            <w:sz w:val="16"/>
          </w:rPr>
          <w:t>osenbohm</w:t>
        </w:r>
      </w:hyperlink>
      <w:r>
        <w:rPr>
          <w:color w:val="007EAC"/>
          <w:spacing w:val="-10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A.</w:t>
        </w:r>
      </w:hyperlink>
      <w:r>
        <w:rPr>
          <w:color w:val="007EAC"/>
          <w:spacing w:val="-10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Campto-</w:t>
        </w:r>
      </w:hyperlink>
      <w:r>
        <w:rPr>
          <w:color w:val="007EAC"/>
          <w:spacing w:val="-2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cormia</w:t>
        </w:r>
      </w:hyperlink>
      <w:r>
        <w:rPr>
          <w:color w:val="007EAC"/>
          <w:spacing w:val="-9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as</w:t>
        </w:r>
      </w:hyperlink>
      <w:r>
        <w:rPr>
          <w:color w:val="007EAC"/>
          <w:spacing w:val="-9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a</w:t>
        </w:r>
      </w:hyperlink>
      <w:r>
        <w:rPr>
          <w:color w:val="007EAC"/>
          <w:spacing w:val="-9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novel</w:t>
        </w:r>
      </w:hyperlink>
      <w:r>
        <w:rPr>
          <w:color w:val="007EAC"/>
          <w:spacing w:val="-9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phenotype</w:t>
        </w:r>
      </w:hyperlink>
      <w:r>
        <w:rPr>
          <w:color w:val="007EAC"/>
          <w:spacing w:val="-9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in</w:t>
        </w:r>
      </w:hyperlink>
      <w:r>
        <w:rPr>
          <w:color w:val="007EAC"/>
          <w:spacing w:val="-9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a</w:t>
        </w:r>
      </w:hyperlink>
      <w:r>
        <w:rPr>
          <w:color w:val="007EAC"/>
          <w:spacing w:val="-9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heterozygous</w:t>
        </w:r>
      </w:hyperlink>
      <w:r>
        <w:rPr>
          <w:color w:val="007EAC"/>
          <w:spacing w:val="-9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POLG2</w:t>
        </w:r>
      </w:hyperlink>
      <w:r>
        <w:rPr>
          <w:color w:val="007EAC"/>
          <w:spacing w:val="-9"/>
          <w:sz w:val="16"/>
        </w:rPr>
        <w:t> </w:t>
      </w:r>
      <w:hyperlink r:id="rId37">
        <w:r>
          <w:rPr>
            <w:color w:val="007EAC"/>
            <w:spacing w:val="-2"/>
            <w:sz w:val="16"/>
          </w:rPr>
          <w:t>mutation.</w:t>
        </w:r>
      </w:hyperlink>
      <w:r>
        <w:rPr>
          <w:color w:val="007EAC"/>
          <w:spacing w:val="-2"/>
          <w:sz w:val="16"/>
        </w:rPr>
        <w:t> </w:t>
      </w:r>
      <w:bookmarkStart w:name="_bookmark30" w:id="47"/>
      <w:bookmarkEnd w:id="47"/>
      <w:r>
        <w:rPr>
          <w:color w:val="007EAC"/>
          <w:w w:val="99"/>
          <w:sz w:val="16"/>
        </w:rPr>
      </w:r>
      <w:hyperlink r:id="rId37">
        <w:r>
          <w:rPr>
            <w:color w:val="007EAC"/>
            <w:sz w:val="16"/>
          </w:rPr>
          <w:t>Diagnostics.</w:t>
        </w:r>
      </w:hyperlink>
      <w:r>
        <w:rPr>
          <w:color w:val="007EAC"/>
          <w:sz w:val="16"/>
        </w:rPr>
        <w:t> </w:t>
      </w:r>
      <w:hyperlink r:id="rId37">
        <w:r>
          <w:rPr>
            <w:color w:val="007EAC"/>
            <w:sz w:val="16"/>
          </w:rPr>
          <w:t>2020;10:8—11.</w:t>
        </w:r>
      </w:hyperlink>
    </w:p>
    <w:p>
      <w:pPr>
        <w:pStyle w:val="BodyText"/>
        <w:spacing w:line="296" w:lineRule="exact" w:before="149"/>
      </w:pPr>
      <w:r>
        <w:rPr>
          <w:spacing w:val="-2"/>
        </w:rPr>
        <w:t>A.</w:t>
      </w:r>
      <w:r>
        <w:rPr>
          <w:spacing w:val="-6"/>
        </w:rPr>
        <w:t> </w:t>
      </w:r>
      <w:r>
        <w:rPr>
          <w:spacing w:val="-2"/>
        </w:rPr>
        <w:t>Sancho</w:t>
      </w:r>
      <w:r>
        <w:rPr>
          <w:spacing w:val="-5"/>
        </w:rPr>
        <w:t> </w:t>
      </w:r>
      <w:r>
        <w:rPr>
          <w:spacing w:val="-2"/>
        </w:rPr>
        <w:t>Saldan˜a</w:t>
      </w:r>
      <w:r>
        <w:rPr>
          <w:spacing w:val="-35"/>
        </w:rPr>
        <w:t> </w:t>
      </w:r>
      <w:hyperlink w:history="true" w:anchor="_bookmark29">
        <w:r>
          <w:rPr>
            <w:rFonts w:ascii="Arial Unicode MS" w:hAnsi="Arial Unicode MS"/>
            <w:color w:val="007EAC"/>
            <w:spacing w:val="-2"/>
            <w:vertAlign w:val="superscript"/>
          </w:rPr>
          <w:t>∗</w:t>
        </w:r>
      </w:hyperlink>
      <w:r>
        <w:rPr>
          <w:spacing w:val="-2"/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Lázaro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Romero,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J.L.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Capablo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Liesa,</w:t>
      </w:r>
    </w:p>
    <w:p>
      <w:pPr>
        <w:pStyle w:val="BodyText"/>
        <w:spacing w:line="191" w:lineRule="exact"/>
      </w:pPr>
      <w:r>
        <w:rPr/>
        <w:t>R.</w:t>
      </w:r>
      <w:r>
        <w:rPr>
          <w:spacing w:val="-5"/>
        </w:rPr>
        <w:t> </w:t>
      </w:r>
      <w:r>
        <w:rPr/>
        <w:t>Alarcia</w:t>
      </w:r>
      <w:r>
        <w:rPr>
          <w:spacing w:val="-5"/>
        </w:rPr>
        <w:t> </w:t>
      </w:r>
      <w:r>
        <w:rPr>
          <w:spacing w:val="-2"/>
        </w:rPr>
        <w:t>Alejos</w:t>
      </w:r>
    </w:p>
    <w:p>
      <w:pPr>
        <w:spacing w:line="252" w:lineRule="auto" w:before="125"/>
        <w:ind w:left="141" w:right="59" w:firstLine="19"/>
        <w:jc w:val="left"/>
        <w:rPr>
          <w:i/>
          <w:sz w:val="18"/>
        </w:rPr>
      </w:pPr>
      <w:r>
        <w:rPr>
          <w:i/>
          <w:sz w:val="18"/>
        </w:rPr>
        <w:t>Servicio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Neurología,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Hospital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Universitario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Miguel Servet, Zaragoza, Spain</w:t>
      </w:r>
    </w:p>
    <w:p>
      <w:pPr>
        <w:pStyle w:val="BodyText"/>
        <w:spacing w:before="63"/>
        <w:ind w:left="137"/>
      </w:pPr>
      <w:r>
        <w:rPr/>
        <w:br w:type="column"/>
      </w:r>
      <w:r>
        <w:rPr>
          <w:rFonts w:ascii="Arial Unicode MS" w:hAnsi="Arial Unicode MS"/>
          <w:position w:val="7"/>
          <w:sz w:val="12"/>
        </w:rPr>
        <w:t>∗</w:t>
      </w:r>
      <w:r>
        <w:rPr>
          <w:rFonts w:ascii="Arial Unicode MS" w:hAnsi="Arial Unicode MS"/>
          <w:spacing w:val="-3"/>
          <w:position w:val="7"/>
          <w:sz w:val="12"/>
        </w:rPr>
        <w:t> </w:t>
      </w:r>
      <w:r>
        <w:rPr/>
        <w:t>Corresponding</w:t>
      </w:r>
      <w:r>
        <w:rPr>
          <w:spacing w:val="1"/>
        </w:rPr>
        <w:t> </w:t>
      </w:r>
      <w:r>
        <w:rPr>
          <w:spacing w:val="-2"/>
        </w:rPr>
        <w:t>author.</w:t>
      </w:r>
    </w:p>
    <w:p>
      <w:pPr>
        <w:spacing w:line="252" w:lineRule="auto" w:before="10"/>
        <w:ind w:left="137" w:right="915" w:firstLine="0"/>
        <w:jc w:val="left"/>
        <w:rPr>
          <w:sz w:val="18"/>
        </w:rPr>
      </w:pPr>
      <w:r>
        <w:rPr>
          <w:i/>
          <w:sz w:val="18"/>
        </w:rPr>
        <w:t>E-mail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address:</w:t>
      </w:r>
      <w:r>
        <w:rPr>
          <w:i/>
          <w:spacing w:val="-14"/>
          <w:sz w:val="18"/>
        </w:rPr>
        <w:t> </w:t>
      </w:r>
      <w:hyperlink r:id="rId38">
        <w:r>
          <w:rPr>
            <w:color w:val="007EAC"/>
            <w:sz w:val="18"/>
          </w:rPr>
          <w:t>agustinsanchosaldana@gmail.com</w:t>
        </w:r>
      </w:hyperlink>
      <w:r>
        <w:rPr>
          <w:color w:val="007EAC"/>
          <w:sz w:val="18"/>
        </w:rPr>
        <w:t> </w:t>
      </w:r>
      <w:r>
        <w:rPr>
          <w:sz w:val="18"/>
        </w:rPr>
        <w:t>(A. Sancho Saldan˜a).</w:t>
      </w:r>
    </w:p>
    <w:p>
      <w:pPr>
        <w:pStyle w:val="BodyText"/>
        <w:spacing w:before="59"/>
        <w:ind w:left="137"/>
      </w:pPr>
      <w:r>
        <w:rPr/>
        <w:t>19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2020</w:t>
      </w:r>
    </w:p>
    <w:p>
      <w:pPr>
        <w:spacing w:line="256" w:lineRule="auto" w:before="189"/>
        <w:ind w:left="137" w:right="1602" w:firstLine="0"/>
        <w:jc w:val="left"/>
        <w:rPr>
          <w:sz w:val="16"/>
        </w:rPr>
      </w:pPr>
      <w:hyperlink r:id="rId39">
        <w:r>
          <w:rPr>
            <w:color w:val="007EAC"/>
            <w:spacing w:val="-2"/>
            <w:sz w:val="16"/>
          </w:rPr>
          <w:t>https://doi.org/10.1016/j.nrleng.2020.07.015</w:t>
        </w:r>
      </w:hyperlink>
      <w:r>
        <w:rPr>
          <w:color w:val="007EAC"/>
          <w:spacing w:val="-2"/>
          <w:sz w:val="16"/>
        </w:rPr>
        <w:t> </w:t>
      </w:r>
      <w:r>
        <w:rPr>
          <w:spacing w:val="-2"/>
          <w:sz w:val="16"/>
        </w:rPr>
        <w:t>2173-5808/</w:t>
      </w:r>
    </w:p>
    <w:p>
      <w:pPr>
        <w:spacing w:line="256" w:lineRule="auto" w:before="1"/>
        <w:ind w:left="137" w:right="413" w:firstLine="0"/>
        <w:jc w:val="left"/>
        <w:rPr>
          <w:sz w:val="16"/>
        </w:rPr>
      </w:pPr>
      <w:r>
        <w:rPr>
          <w:spacing w:val="-2"/>
          <w:sz w:val="16"/>
        </w:rPr>
        <w:t>©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2020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Sociedad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Espan˜ola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de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Neurolog´ıa.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Published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Elsevier </w:t>
      </w:r>
      <w:r>
        <w:rPr>
          <w:sz w:val="16"/>
        </w:rPr>
        <w:t>Espan˜a, S.L.U. This is an open access article under the CC</w:t>
      </w:r>
    </w:p>
    <w:p>
      <w:pPr>
        <w:spacing w:line="256" w:lineRule="auto" w:before="0"/>
        <w:ind w:left="137" w:right="0" w:firstLine="0"/>
        <w:jc w:val="left"/>
        <w:rPr>
          <w:sz w:val="16"/>
        </w:rPr>
      </w:pPr>
      <w:r>
        <w:rPr>
          <w:spacing w:val="-2"/>
          <w:sz w:val="16"/>
        </w:rPr>
        <w:t>BY-NC-ND license (</w:t>
      </w:r>
      <w:hyperlink r:id="rId15">
        <w:r>
          <w:rPr>
            <w:color w:val="007EAC"/>
            <w:spacing w:val="-2"/>
            <w:sz w:val="16"/>
          </w:rPr>
          <w:t>http://creativecommons.org/licenses/by-</w:t>
        </w:r>
        <w:r>
          <w:rPr>
            <w:color w:val="007EAC"/>
            <w:spacing w:val="-2"/>
            <w:sz w:val="16"/>
          </w:rPr>
          <w:t>nc-</w:t>
        </w:r>
      </w:hyperlink>
      <w:r>
        <w:rPr>
          <w:color w:val="007EAC"/>
          <w:spacing w:val="-2"/>
          <w:sz w:val="16"/>
        </w:rPr>
        <w:t> </w:t>
      </w:r>
      <w:hyperlink r:id="rId15">
        <w:r>
          <w:rPr>
            <w:color w:val="007EAC"/>
            <w:spacing w:val="-2"/>
            <w:sz w:val="16"/>
          </w:rPr>
          <w:t>nd/4.0/</w:t>
        </w:r>
      </w:hyperlink>
      <w:r>
        <w:rPr>
          <w:spacing w:val="-2"/>
          <w:sz w:val="16"/>
        </w:rPr>
        <w:t>).</w:t>
      </w:r>
    </w:p>
    <w:p>
      <w:pPr>
        <w:spacing w:after="0" w:line="256" w:lineRule="auto"/>
        <w:jc w:val="left"/>
        <w:rPr>
          <w:sz w:val="16"/>
        </w:rPr>
        <w:sectPr>
          <w:type w:val="continuous"/>
          <w:pgSz w:w="11910" w:h="15880"/>
          <w:pgMar w:header="0" w:footer="561" w:top="580" w:bottom="760" w:left="850" w:right="850"/>
          <w:cols w:num="2" w:equalWidth="0">
            <w:col w:w="4964" w:space="181"/>
            <w:col w:w="5065"/>
          </w:cols>
        </w:sectPr>
      </w:pPr>
    </w:p>
    <w:p>
      <w:pPr>
        <w:pStyle w:val="BodyText"/>
        <w:spacing w:before="149" w:after="1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17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301105" cy="3175"/>
                          <a:chExt cx="630110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581"/>
                            <a:ext cx="6301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0">
                                <a:moveTo>
                                  <a:pt x="0" y="0"/>
                                </a:moveTo>
                                <a:lnTo>
                                  <a:pt x="630096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25pt;mso-position-horizontal-relative:char;mso-position-vertical-relative:line" id="docshapegroup9" coordorigin="0,0" coordsize="9923,5">
                <v:line style="position:absolute" from="0,2" to="9923,2" stroked="true" strokeweight=".24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40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5880"/>
          <w:pgMar w:header="0" w:footer="561" w:top="580" w:bottom="760" w:left="850" w:right="850"/>
        </w:sectPr>
      </w:pPr>
    </w:p>
    <w:p>
      <w:pPr>
        <w:pStyle w:val="Heading1"/>
        <w:spacing w:before="62"/>
        <w:ind w:right="164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3455136</wp:posOffset>
            </wp:positionH>
            <wp:positionV relativeFrom="paragraph">
              <wp:posOffset>105532</wp:posOffset>
            </wp:positionV>
            <wp:extent cx="204851" cy="204584"/>
            <wp:effectExtent l="0" t="0" r="0" b="0"/>
            <wp:wrapNone/>
            <wp:docPr id="14" name="Image 14">
              <a:hlinkClick r:id="rId4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>
                      <a:hlinkClick r:id="rId40"/>
                    </pic:cNvPr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51" cy="204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Idiopathic</w:t>
      </w:r>
      <w:r>
        <w:rPr>
          <w:spacing w:val="-19"/>
        </w:rPr>
        <w:t> </w:t>
      </w:r>
      <w:r>
        <w:rPr/>
        <w:t>hypereosinophilic syndrome presenting as mononeuritis multiplex.</w:t>
      </w:r>
    </w:p>
    <w:p>
      <w:pPr>
        <w:spacing w:line="213" w:lineRule="auto" w:before="26"/>
        <w:ind w:left="141" w:right="2074" w:firstLine="0"/>
        <w:jc w:val="left"/>
        <w:rPr>
          <w:rFonts w:ascii="Monaco"/>
          <w:sz w:val="24"/>
        </w:rPr>
      </w:pPr>
      <w:r>
        <w:rPr>
          <w:b/>
          <w:w w:val="105"/>
          <w:sz w:val="24"/>
        </w:rPr>
        <w:t>Lessons learned after </w:t>
      </w:r>
      <w:r>
        <w:rPr>
          <w:b/>
          <w:sz w:val="24"/>
        </w:rPr>
        <w:t>18-months of follow-</w:t>
      </w:r>
      <w:r>
        <w:rPr>
          <w:b/>
          <w:sz w:val="24"/>
        </w:rPr>
        <w:t>up</w:t>
      </w:r>
      <w:r>
        <w:rPr>
          <w:rFonts w:ascii="Monaco"/>
          <w:sz w:val="24"/>
          <w:vertAlign w:val="superscript"/>
        </w:rPr>
        <w:t>*</w:t>
      </w:r>
    </w:p>
    <w:p>
      <w:pPr>
        <w:pStyle w:val="Heading2"/>
        <w:spacing w:line="242" w:lineRule="auto" w:before="198"/>
        <w:ind w:right="45"/>
      </w:pPr>
      <w:r>
        <w:rPr/>
        <w:t>Mononeuritis múltiple como forma de </w:t>
      </w:r>
      <w:bookmarkStart w:name="_bookmark31" w:id="48"/>
      <w:bookmarkEnd w:id="48"/>
      <w:r>
        <w:rPr/>
        <w:t>presentación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síndrome</w:t>
      </w:r>
      <w:r>
        <w:rPr>
          <w:spacing w:val="-14"/>
        </w:rPr>
        <w:t> </w:t>
      </w:r>
      <w:r>
        <w:rPr/>
        <w:t>hipereosinofílico idiopático. Lecciones aprendidas tras 18 meses de seguimiento</w:t>
      </w:r>
    </w:p>
    <w:p>
      <w:pPr>
        <w:pStyle w:val="BodyText"/>
        <w:spacing w:before="234"/>
        <w:ind w:left="0"/>
        <w:rPr>
          <w:b/>
          <w:sz w:val="22"/>
        </w:rPr>
      </w:pPr>
    </w:p>
    <w:p>
      <w:pPr>
        <w:pStyle w:val="Heading3"/>
      </w:pPr>
      <w:r>
        <w:rPr/>
        <w:t>Dear</w:t>
      </w:r>
      <w:r>
        <w:rPr>
          <w:spacing w:val="-6"/>
        </w:rPr>
        <w:t> </w:t>
      </w:r>
      <w:r>
        <w:rPr>
          <w:spacing w:val="-2"/>
        </w:rPr>
        <w:t>Editor:</w:t>
      </w:r>
    </w:p>
    <w:p>
      <w:pPr>
        <w:pStyle w:val="BodyText"/>
        <w:spacing w:line="244" w:lineRule="auto" w:before="183"/>
        <w:ind w:right="38"/>
        <w:jc w:val="both"/>
      </w:pPr>
      <w:r>
        <w:rPr/>
        <w:t>Hypereosinophilic</w:t>
      </w:r>
      <w:r>
        <w:rPr>
          <w:spacing w:val="-2"/>
        </w:rPr>
        <w:t> </w:t>
      </w:r>
      <w:r>
        <w:rPr/>
        <w:t>syndrome</w:t>
      </w:r>
      <w:r>
        <w:rPr>
          <w:spacing w:val="-2"/>
        </w:rPr>
        <w:t> </w:t>
      </w:r>
      <w:r>
        <w:rPr/>
        <w:t>(HS)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rare</w:t>
      </w:r>
      <w:r>
        <w:rPr>
          <w:spacing w:val="-2"/>
        </w:rPr>
        <w:t> </w:t>
      </w:r>
      <w:r>
        <w:rPr/>
        <w:t>systemic</w:t>
      </w:r>
      <w:r>
        <w:rPr>
          <w:spacing w:val="-2"/>
        </w:rPr>
        <w:t> </w:t>
      </w:r>
      <w:r>
        <w:rPr/>
        <w:t>disease included in the group of myeloproliferative disorders. It is diagnosed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patients</w:t>
      </w:r>
      <w:r>
        <w:rPr>
          <w:spacing w:val="-13"/>
        </w:rPr>
        <w:t> </w:t>
      </w:r>
      <w:r>
        <w:rPr/>
        <w:t>presenting</w:t>
      </w:r>
      <w:r>
        <w:rPr>
          <w:spacing w:val="-14"/>
        </w:rPr>
        <w:t> </w:t>
      </w:r>
      <w:r>
        <w:rPr/>
        <w:t>elevated</w:t>
      </w:r>
      <w:r>
        <w:rPr>
          <w:spacing w:val="-13"/>
        </w:rPr>
        <w:t> </w:t>
      </w:r>
      <w:r>
        <w:rPr/>
        <w:t>eosinophil</w:t>
      </w:r>
      <w:r>
        <w:rPr>
          <w:spacing w:val="-14"/>
        </w:rPr>
        <w:t> </w:t>
      </w:r>
      <w:r>
        <w:rPr/>
        <w:t>counts below 1500</w:t>
      </w:r>
      <w:r>
        <w:rPr>
          <w:spacing w:val="-14"/>
        </w:rPr>
        <w:t> </w:t>
      </w:r>
      <w:r>
        <w:rPr/>
        <w:t>cells/</w:t>
      </w:r>
      <w:r>
        <w:rPr>
          <w:rFonts w:ascii="Monaco" w:hAnsi="Monaco"/>
        </w:rPr>
        <w:t>µ,</w:t>
      </w:r>
      <w:r>
        <w:rPr/>
        <w:t>L for over 6 consecutive months and eosinophilic infiltration of tissues and organs after exclud- ing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secondary</w:t>
      </w:r>
      <w:r>
        <w:rPr>
          <w:spacing w:val="-11"/>
        </w:rPr>
        <w:t> </w:t>
      </w:r>
      <w:r>
        <w:rPr/>
        <w:t>causes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eosinophilia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drug</w:t>
      </w:r>
      <w:r>
        <w:rPr>
          <w:spacing w:val="-11"/>
        </w:rPr>
        <w:t> </w:t>
      </w:r>
      <w:r>
        <w:rPr/>
        <w:t>reactions, infections, immune disorders, or allergies.</w:t>
      </w:r>
      <w:hyperlink w:history="true" w:anchor="_bookmark31">
        <w:r>
          <w:rPr>
            <w:color w:val="007EAC"/>
            <w:vertAlign w:val="superscript"/>
          </w:rPr>
          <w:t>1</w:t>
        </w:r>
      </w:hyperlink>
    </w:p>
    <w:p>
      <w:pPr>
        <w:pStyle w:val="BodyText"/>
        <w:spacing w:line="252" w:lineRule="auto" w:before="10"/>
        <w:ind w:right="38" w:firstLine="245"/>
        <w:jc w:val="both"/>
      </w:pPr>
      <w:r>
        <w:rPr>
          <w:spacing w:val="-2"/>
        </w:rPr>
        <w:t>Several</w:t>
      </w:r>
      <w:r>
        <w:rPr>
          <w:spacing w:val="-11"/>
        </w:rPr>
        <w:t> </w:t>
      </w:r>
      <w:r>
        <w:rPr>
          <w:spacing w:val="-2"/>
        </w:rPr>
        <w:t>subtypes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described,</w:t>
      </w:r>
      <w:r>
        <w:rPr>
          <w:spacing w:val="-11"/>
        </w:rPr>
        <w:t> </w:t>
      </w:r>
      <w:r>
        <w:rPr>
          <w:spacing w:val="-2"/>
        </w:rPr>
        <w:t>including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myelo- </w:t>
      </w:r>
      <w:r>
        <w:rPr/>
        <w:t>proliferative and a lymphoproliferative form; diagnosis of these subtypes is based on the detection of genetic muta- tions (in </w:t>
      </w:r>
      <w:r>
        <w:rPr>
          <w:i/>
        </w:rPr>
        <w:t>BCR-ABL </w:t>
      </w:r>
      <w:r>
        <w:rPr/>
        <w:t>and </w:t>
      </w:r>
      <w:r>
        <w:rPr>
          <w:i/>
        </w:rPr>
        <w:t>FIP1L1/PDGFRA </w:t>
      </w:r>
      <w:r>
        <w:rPr/>
        <w:t>fusion genes) and </w:t>
      </w:r>
      <w:r>
        <w:rPr>
          <w:spacing w:val="-2"/>
        </w:rPr>
        <w:t>expression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eosinophil</w:t>
      </w:r>
      <w:r>
        <w:rPr>
          <w:spacing w:val="-4"/>
        </w:rPr>
        <w:t> </w:t>
      </w:r>
      <w:r>
        <w:rPr>
          <w:spacing w:val="-2"/>
        </w:rPr>
        <w:t>membrane</w:t>
      </w:r>
      <w:r>
        <w:rPr>
          <w:spacing w:val="-4"/>
        </w:rPr>
        <w:t> </w:t>
      </w:r>
      <w:r>
        <w:rPr>
          <w:spacing w:val="-2"/>
        </w:rPr>
        <w:t>proteins.</w:t>
      </w:r>
      <w:r>
        <w:rPr>
          <w:spacing w:val="-4"/>
        </w:rPr>
        <w:t> </w:t>
      </w:r>
      <w:r>
        <w:rPr>
          <w:spacing w:val="-2"/>
        </w:rPr>
        <w:t>However,</w:t>
      </w:r>
      <w:r>
        <w:rPr>
          <w:spacing w:val="-4"/>
        </w:rPr>
        <w:t> </w:t>
      </w:r>
      <w:r>
        <w:rPr>
          <w:spacing w:val="-2"/>
        </w:rPr>
        <w:t>idio- </w:t>
      </w:r>
      <w:r>
        <w:rPr/>
        <w:t>pathic HS does not meet these diagnostic criteria.</w:t>
      </w:r>
      <w:hyperlink w:history="true" w:anchor="_bookmark27">
        <w:r>
          <w:rPr>
            <w:color w:val="007EAC"/>
            <w:vertAlign w:val="superscript"/>
          </w:rPr>
          <w:t>2</w:t>
        </w:r>
      </w:hyperlink>
    </w:p>
    <w:p>
      <w:pPr>
        <w:pStyle w:val="BodyText"/>
        <w:spacing w:line="252" w:lineRule="auto"/>
        <w:ind w:right="38" w:firstLine="245"/>
        <w:jc w:val="both"/>
      </w:pPr>
      <w:r>
        <w:rPr/>
        <w:t>From a neurological viewpoint, idiopathic HS is </w:t>
      </w:r>
      <w:r>
        <w:rPr/>
        <w:t>charac- terised by involvement of both the central nervous system </w:t>
      </w:r>
      <w:r>
        <w:rPr>
          <w:spacing w:val="-2"/>
        </w:rPr>
        <w:t>(venous thrombosis and encephalopathy) and the peripheral </w:t>
      </w:r>
      <w:r>
        <w:rPr/>
        <w:t>nervous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(peripheral</w:t>
      </w:r>
      <w:r>
        <w:rPr>
          <w:spacing w:val="-4"/>
        </w:rPr>
        <w:t> </w:t>
      </w:r>
      <w:r>
        <w:rPr/>
        <w:t>neuropathy).</w:t>
      </w:r>
      <w:hyperlink w:history="true" w:anchor="_bookmark28">
        <w:r>
          <w:rPr>
            <w:color w:val="007EAC"/>
            <w:vertAlign w:val="superscript"/>
          </w:rPr>
          <w:t>3,4</w:t>
        </w:r>
      </w:hyperlink>
      <w:r>
        <w:rPr>
          <w:color w:val="007EAC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pathogenic mechanism of peripheral neuropathy is unclear. Although nearly all affected tissues present eosinophil infiltration, histopathology</w:t>
      </w:r>
      <w:r>
        <w:rPr>
          <w:spacing w:val="-11"/>
          <w:vertAlign w:val="baseline"/>
        </w:rPr>
        <w:t> </w:t>
      </w:r>
      <w:r>
        <w:rPr>
          <w:vertAlign w:val="baseline"/>
        </w:rPr>
        <w:t>studies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damaged</w:t>
      </w:r>
      <w:r>
        <w:rPr>
          <w:spacing w:val="-11"/>
          <w:vertAlign w:val="baseline"/>
        </w:rPr>
        <w:t> </w:t>
      </w:r>
      <w:r>
        <w:rPr>
          <w:vertAlign w:val="baseline"/>
        </w:rPr>
        <w:t>nerves</w:t>
      </w:r>
      <w:r>
        <w:rPr>
          <w:spacing w:val="-11"/>
          <w:vertAlign w:val="baseline"/>
        </w:rPr>
        <w:t> </w:t>
      </w:r>
      <w:r>
        <w:rPr>
          <w:vertAlign w:val="baseline"/>
        </w:rPr>
        <w:t>do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reveal direct infiltration, inflammation, or vasculitis. The role of </w:t>
      </w:r>
      <w:r>
        <w:rPr>
          <w:spacing w:val="-2"/>
          <w:vertAlign w:val="baseline"/>
        </w:rPr>
        <w:t>eosinophils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secretory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cells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mediators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cytotoxic response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seems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explain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pathophysiology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peripheral neuropathy,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particularly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major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basic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protein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eosinophil- </w:t>
      </w:r>
      <w:r>
        <w:rPr>
          <w:vertAlign w:val="baseline"/>
        </w:rPr>
        <w:t>derived</w:t>
      </w:r>
      <w:r>
        <w:rPr>
          <w:spacing w:val="8"/>
          <w:vertAlign w:val="baseline"/>
        </w:rPr>
        <w:t> </w:t>
      </w:r>
      <w:r>
        <w:rPr>
          <w:vertAlign w:val="baseline"/>
        </w:rPr>
        <w:t>neurotoxin,</w:t>
      </w:r>
      <w:r>
        <w:rPr>
          <w:spacing w:val="8"/>
          <w:vertAlign w:val="baseline"/>
        </w:rPr>
        <w:t> </w:t>
      </w:r>
      <w:r>
        <w:rPr>
          <w:vertAlign w:val="baseline"/>
        </w:rPr>
        <w:t>which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neuropathic</w:t>
      </w:r>
    </w:p>
    <w:p>
      <w:pPr>
        <w:pStyle w:val="BodyText"/>
        <w:spacing w:line="252" w:lineRule="auto" w:before="100"/>
        <w:ind w:right="139"/>
        <w:jc w:val="both"/>
      </w:pPr>
      <w:r>
        <w:rPr/>
        <w:br w:type="column"/>
      </w:r>
      <w:r>
        <w:rPr/>
        <w:t>axonal damage through disruption of vasa vasorum </w:t>
      </w:r>
      <w:r>
        <w:rPr/>
        <w:t>perme- ability and perineuronal oedema, respectively.</w:t>
      </w:r>
      <w:hyperlink w:history="true" w:anchor="_bookmark30">
        <w:r>
          <w:rPr>
            <w:color w:val="007EAC"/>
            <w:vertAlign w:val="superscript"/>
          </w:rPr>
          <w:t>5,6</w:t>
        </w:r>
      </w:hyperlink>
    </w:p>
    <w:p>
      <w:pPr>
        <w:pStyle w:val="BodyText"/>
        <w:spacing w:line="252" w:lineRule="auto"/>
        <w:ind w:right="139" w:firstLine="245"/>
        <w:jc w:val="right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present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case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49-year-old</w:t>
      </w:r>
      <w:r>
        <w:rPr>
          <w:spacing w:val="-12"/>
        </w:rPr>
        <w:t> </w:t>
      </w:r>
      <w:r>
        <w:rPr>
          <w:spacing w:val="-2"/>
        </w:rPr>
        <w:t>woman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rele- </w:t>
      </w:r>
      <w:r>
        <w:rPr/>
        <w:t>vant</w:t>
      </w:r>
      <w:r>
        <w:rPr>
          <w:spacing w:val="-12"/>
        </w:rPr>
        <w:t> </w:t>
      </w:r>
      <w:r>
        <w:rPr/>
        <w:t>medical</w:t>
      </w:r>
      <w:r>
        <w:rPr>
          <w:spacing w:val="-12"/>
        </w:rPr>
        <w:t> </w:t>
      </w:r>
      <w:r>
        <w:rPr/>
        <w:t>history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mononeuritis</w:t>
      </w:r>
      <w:r>
        <w:rPr>
          <w:spacing w:val="-12"/>
        </w:rPr>
        <w:t> </w:t>
      </w:r>
      <w:r>
        <w:rPr/>
        <w:t>multiplex 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manifestation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idiopathic</w:t>
      </w:r>
      <w:r>
        <w:rPr>
          <w:spacing w:val="-1"/>
        </w:rPr>
        <w:t> </w:t>
      </w:r>
      <w:r>
        <w:rPr/>
        <w:t>HS.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consulted </w:t>
      </w:r>
      <w:r>
        <w:rPr>
          <w:spacing w:val="-2"/>
        </w:rPr>
        <w:t>due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one</w:t>
      </w:r>
      <w:r>
        <w:rPr>
          <w:spacing w:val="-14"/>
        </w:rPr>
        <w:t> </w:t>
      </w:r>
      <w:r>
        <w:rPr>
          <w:spacing w:val="-2"/>
        </w:rPr>
        <w:t>month’s</w:t>
      </w:r>
      <w:r>
        <w:rPr>
          <w:spacing w:val="-14"/>
        </w:rPr>
        <w:t> </w:t>
      </w:r>
      <w:r>
        <w:rPr>
          <w:spacing w:val="-2"/>
        </w:rPr>
        <w:t>history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acute</w:t>
      </w:r>
      <w:r>
        <w:rPr>
          <w:spacing w:val="-14"/>
        </w:rPr>
        <w:t> </w:t>
      </w:r>
      <w:r>
        <w:rPr>
          <w:spacing w:val="-2"/>
        </w:rPr>
        <w:t>pain</w:t>
      </w:r>
      <w:r>
        <w:rPr>
          <w:spacing w:val="-14"/>
        </w:rPr>
        <w:t> </w:t>
      </w:r>
      <w:r>
        <w:rPr>
          <w:spacing w:val="-2"/>
        </w:rPr>
        <w:t>beginning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left forearm,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subsequently</w:t>
      </w:r>
      <w:r>
        <w:rPr>
          <w:spacing w:val="-8"/>
        </w:rPr>
        <w:t> </w:t>
      </w:r>
      <w:r>
        <w:rPr>
          <w:spacing w:val="-2"/>
        </w:rPr>
        <w:t>affecting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right</w:t>
      </w:r>
      <w:r>
        <w:rPr>
          <w:spacing w:val="-8"/>
        </w:rPr>
        <w:t> </w:t>
      </w:r>
      <w:r>
        <w:rPr>
          <w:spacing w:val="-2"/>
        </w:rPr>
        <w:t>elbow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 </w:t>
      </w:r>
      <w:r>
        <w:rPr/>
        <w:t>anterior aspect of the right thigh. Pain progressed to per- sistent paraesthesia and weakness in the areas previously mentioned. The examination confirmed mild motor weak- ness in the left arm (flexor digitorum profundus muscle of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fourth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fifth</w:t>
      </w:r>
      <w:r>
        <w:rPr>
          <w:spacing w:val="-14"/>
        </w:rPr>
        <w:t> </w:t>
      </w:r>
      <w:r>
        <w:rPr>
          <w:spacing w:val="-2"/>
        </w:rPr>
        <w:t>digits,</w:t>
      </w:r>
      <w:r>
        <w:rPr>
          <w:spacing w:val="-14"/>
        </w:rPr>
        <w:t> </w:t>
      </w:r>
      <w:r>
        <w:rPr>
          <w:spacing w:val="-2"/>
        </w:rPr>
        <w:t>adductor</w:t>
      </w:r>
      <w:r>
        <w:rPr>
          <w:spacing w:val="-14"/>
        </w:rPr>
        <w:t> </w:t>
      </w:r>
      <w:r>
        <w:rPr>
          <w:spacing w:val="-2"/>
        </w:rPr>
        <w:t>minimi</w:t>
      </w:r>
      <w:r>
        <w:rPr>
          <w:spacing w:val="-14"/>
        </w:rPr>
        <w:t> </w:t>
      </w:r>
      <w:r>
        <w:rPr>
          <w:spacing w:val="-2"/>
        </w:rPr>
        <w:t>digiti,</w:t>
      </w:r>
      <w:r>
        <w:rPr>
          <w:spacing w:val="-14"/>
        </w:rPr>
        <w:t> </w:t>
      </w:r>
      <w:r>
        <w:rPr>
          <w:spacing w:val="-2"/>
        </w:rPr>
        <w:t>first</w:t>
      </w:r>
      <w:r>
        <w:rPr>
          <w:spacing w:val="-14"/>
        </w:rPr>
        <w:t> </w:t>
      </w:r>
      <w:r>
        <w:rPr>
          <w:spacing w:val="-2"/>
        </w:rPr>
        <w:t>dorsal </w:t>
      </w:r>
      <w:r>
        <w:rPr/>
        <w:t>interosseous,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adductor</w:t>
      </w:r>
      <w:r>
        <w:rPr>
          <w:spacing w:val="-8"/>
        </w:rPr>
        <w:t> </w:t>
      </w:r>
      <w:r>
        <w:rPr/>
        <w:t>pollicis)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right</w:t>
      </w:r>
      <w:r>
        <w:rPr>
          <w:spacing w:val="-8"/>
        </w:rPr>
        <w:t> </w:t>
      </w:r>
      <w:r>
        <w:rPr/>
        <w:t>leg</w:t>
      </w:r>
      <w:r>
        <w:rPr>
          <w:spacing w:val="-8"/>
        </w:rPr>
        <w:t> </w:t>
      </w:r>
      <w:r>
        <w:rPr/>
        <w:t>(posterior tibialis, triceps surae, flexor digitorum longus, and flexor digitorum</w:t>
      </w:r>
      <w:r>
        <w:rPr>
          <w:spacing w:val="-14"/>
        </w:rPr>
        <w:t> </w:t>
      </w:r>
      <w:r>
        <w:rPr/>
        <w:t>brevis);</w:t>
      </w:r>
      <w:r>
        <w:rPr>
          <w:spacing w:val="-14"/>
        </w:rPr>
        <w:t> </w:t>
      </w:r>
      <w:r>
        <w:rPr/>
        <w:t>absent</w:t>
      </w:r>
      <w:r>
        <w:rPr>
          <w:spacing w:val="-13"/>
        </w:rPr>
        <w:t> </w:t>
      </w:r>
      <w:r>
        <w:rPr/>
        <w:t>right</w:t>
      </w:r>
      <w:r>
        <w:rPr>
          <w:spacing w:val="-14"/>
        </w:rPr>
        <w:t> </w:t>
      </w:r>
      <w:r>
        <w:rPr/>
        <w:t>Achilles</w:t>
      </w:r>
      <w:r>
        <w:rPr>
          <w:spacing w:val="-13"/>
        </w:rPr>
        <w:t> </w:t>
      </w:r>
      <w:r>
        <w:rPr/>
        <w:t>reflex;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hypoaes- thesia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hypalgesia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territories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ulnar</w:t>
      </w:r>
      <w:r>
        <w:rPr>
          <w:spacing w:val="-9"/>
        </w:rPr>
        <w:t> </w:t>
      </w:r>
      <w:r>
        <w:rPr/>
        <w:t>and saphenous</w:t>
      </w:r>
      <w:r>
        <w:rPr>
          <w:spacing w:val="-4"/>
        </w:rPr>
        <w:t> </w:t>
      </w:r>
      <w:r>
        <w:rPr/>
        <w:t>nerves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posterior</w:t>
      </w:r>
      <w:r>
        <w:rPr>
          <w:spacing w:val="-4"/>
        </w:rPr>
        <w:t> </w:t>
      </w:r>
      <w:r>
        <w:rPr/>
        <w:t>aspect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leg. A complete blood count revealed an elevated eosinophil</w:t>
      </w:r>
    </w:p>
    <w:p>
      <w:pPr>
        <w:pStyle w:val="BodyText"/>
        <w:spacing w:line="199" w:lineRule="exact"/>
        <w:ind w:left="0" w:right="139"/>
        <w:jc w:val="right"/>
      </w:pPr>
      <w:r>
        <w:rPr/>
        <w:t>count</w:t>
      </w:r>
      <w:r>
        <w:rPr>
          <w:spacing w:val="29"/>
        </w:rPr>
        <w:t> </w:t>
      </w:r>
      <w:r>
        <w:rPr/>
        <w:t>(2100</w:t>
      </w:r>
      <w:r>
        <w:rPr>
          <w:spacing w:val="30"/>
        </w:rPr>
        <w:t> </w:t>
      </w:r>
      <w:r>
        <w:rPr/>
        <w:t>cells/</w:t>
      </w:r>
      <w:r>
        <w:rPr>
          <w:rFonts w:ascii="Monaco" w:hAnsi="Monaco"/>
        </w:rPr>
        <w:t>µ,</w:t>
      </w:r>
      <w:r>
        <w:rPr/>
        <w:t>L),</w:t>
      </w:r>
      <w:r>
        <w:rPr>
          <w:spacing w:val="29"/>
        </w:rPr>
        <w:t> </w:t>
      </w:r>
      <w:r>
        <w:rPr/>
        <w:t>mild</w:t>
      </w:r>
      <w:r>
        <w:rPr>
          <w:spacing w:val="30"/>
        </w:rPr>
        <w:t> </w:t>
      </w:r>
      <w:r>
        <w:rPr/>
        <w:t>thrombocytopaenia</w:t>
      </w:r>
      <w:r>
        <w:rPr>
          <w:spacing w:val="29"/>
        </w:rPr>
        <w:t> </w:t>
      </w:r>
      <w:r>
        <w:rPr/>
        <w:t>(99</w:t>
      </w:r>
      <w:r>
        <w:rPr>
          <w:spacing w:val="30"/>
        </w:rPr>
        <w:t> </w:t>
      </w:r>
      <w:r>
        <w:rPr>
          <w:spacing w:val="-5"/>
        </w:rPr>
        <w:t>000</w:t>
      </w:r>
    </w:p>
    <w:p>
      <w:pPr>
        <w:pStyle w:val="BodyText"/>
        <w:spacing w:line="252" w:lineRule="auto"/>
        <w:ind w:right="139"/>
        <w:jc w:val="both"/>
      </w:pPr>
      <w:r>
        <w:rPr/>
        <w:t>platelets/</w:t>
      </w:r>
      <w:r>
        <w:rPr>
          <w:rFonts w:ascii="Monaco" w:hAnsi="Monaco"/>
        </w:rPr>
        <w:t>µ,</w:t>
      </w:r>
      <w:r>
        <w:rPr/>
        <w:t>L),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white</w:t>
      </w:r>
      <w:r>
        <w:rPr>
          <w:spacing w:val="-11"/>
        </w:rPr>
        <w:t> </w:t>
      </w:r>
      <w:r>
        <w:rPr/>
        <w:t>blood</w:t>
      </w:r>
      <w:r>
        <w:rPr>
          <w:spacing w:val="-11"/>
        </w:rPr>
        <w:t> </w:t>
      </w:r>
      <w:r>
        <w:rPr/>
        <w:t>cell</w:t>
      </w:r>
      <w:r>
        <w:rPr>
          <w:spacing w:val="-11"/>
        </w:rPr>
        <w:t> </w:t>
      </w:r>
      <w:r>
        <w:rPr/>
        <w:t>differential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26% eosinophils.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adverse</w:t>
      </w:r>
      <w:r>
        <w:rPr>
          <w:spacing w:val="-13"/>
        </w:rPr>
        <w:t> </w:t>
      </w:r>
      <w:r>
        <w:rPr/>
        <w:t>drug</w:t>
      </w:r>
      <w:r>
        <w:rPr>
          <w:spacing w:val="-13"/>
        </w:rPr>
        <w:t> </w:t>
      </w:r>
      <w:r>
        <w:rPr/>
        <w:t>reaction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ruled</w:t>
      </w:r>
      <w:r>
        <w:rPr>
          <w:spacing w:val="-13"/>
        </w:rPr>
        <w:t> </w:t>
      </w:r>
      <w:r>
        <w:rPr/>
        <w:t>out; serology studies for Epstein Barr virus, cytomegalovirus, </w:t>
      </w:r>
      <w:r>
        <w:rPr>
          <w:spacing w:val="-2"/>
        </w:rPr>
        <w:t>hepatitis</w:t>
      </w:r>
      <w:r>
        <w:rPr>
          <w:spacing w:val="-8"/>
        </w:rPr>
        <w:t> </w:t>
      </w:r>
      <w:r>
        <w:rPr>
          <w:spacing w:val="-2"/>
        </w:rPr>
        <w:t>C</w:t>
      </w:r>
      <w:r>
        <w:rPr>
          <w:spacing w:val="-8"/>
        </w:rPr>
        <w:t> </w:t>
      </w:r>
      <w:r>
        <w:rPr>
          <w:spacing w:val="-2"/>
        </w:rPr>
        <w:t>virus,</w:t>
      </w:r>
      <w:r>
        <w:rPr>
          <w:spacing w:val="-8"/>
        </w:rPr>
        <w:t> </w:t>
      </w:r>
      <w:r>
        <w:rPr>
          <w:spacing w:val="-2"/>
        </w:rPr>
        <w:t>HIV,</w:t>
      </w:r>
      <w:r>
        <w:rPr>
          <w:spacing w:val="-8"/>
        </w:rPr>
        <w:t> </w:t>
      </w:r>
      <w:r>
        <w:rPr>
          <w:i/>
          <w:spacing w:val="-2"/>
        </w:rPr>
        <w:t>Borrelia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syphilis</w:t>
      </w:r>
      <w:r>
        <w:rPr>
          <w:spacing w:val="-8"/>
        </w:rPr>
        <w:t> </w:t>
      </w:r>
      <w:r>
        <w:rPr>
          <w:spacing w:val="-2"/>
        </w:rPr>
        <w:t>yielded</w:t>
      </w:r>
      <w:r>
        <w:rPr>
          <w:spacing w:val="-8"/>
        </w:rPr>
        <w:t> </w:t>
      </w:r>
      <w:r>
        <w:rPr>
          <w:spacing w:val="-2"/>
        </w:rPr>
        <w:t>negative </w:t>
      </w:r>
      <w:r>
        <w:rPr/>
        <w:t>results,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stool</w:t>
      </w:r>
      <w:r>
        <w:rPr>
          <w:spacing w:val="-3"/>
        </w:rPr>
        <w:t> </w:t>
      </w:r>
      <w:r>
        <w:rPr/>
        <w:t>examination</w:t>
      </w:r>
      <w:r>
        <w:rPr>
          <w:spacing w:val="-3"/>
        </w:rPr>
        <w:t> </w:t>
      </w:r>
      <w:r>
        <w:rPr/>
        <w:t>detected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parasites.</w:t>
      </w:r>
      <w:r>
        <w:rPr>
          <w:spacing w:val="-3"/>
        </w:rPr>
        <w:t> </w:t>
      </w:r>
      <w:r>
        <w:rPr/>
        <w:t>Anti- body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detected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low</w:t>
      </w:r>
      <w:r>
        <w:rPr>
          <w:spacing w:val="-1"/>
        </w:rPr>
        <w:t> </w:t>
      </w:r>
      <w:r>
        <w:rPr/>
        <w:t>titre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antinuclear</w:t>
      </w:r>
      <w:r>
        <w:rPr>
          <w:spacing w:val="-1"/>
        </w:rPr>
        <w:t> </w:t>
      </w:r>
      <w:r>
        <w:rPr/>
        <w:t>antibodies with a homogeneous pattern, and normal immunoglobu-</w:t>
      </w:r>
      <w:r>
        <w:rPr>
          <w:spacing w:val="40"/>
        </w:rPr>
        <w:t> </w:t>
      </w:r>
      <w:r>
        <w:rPr/>
        <w:t>lin</w:t>
      </w:r>
      <w:r>
        <w:rPr>
          <w:spacing w:val="40"/>
        </w:rPr>
        <w:t> </w:t>
      </w:r>
      <w:r>
        <w:rPr/>
        <w:t>levels</w:t>
      </w:r>
      <w:r>
        <w:rPr>
          <w:spacing w:val="40"/>
        </w:rPr>
        <w:t> </w:t>
      </w:r>
      <w:r>
        <w:rPr/>
        <w:t>(IgE:</w:t>
      </w:r>
      <w:r>
        <w:rPr>
          <w:spacing w:val="40"/>
        </w:rPr>
        <w:t> </w:t>
      </w:r>
      <w:r>
        <w:rPr/>
        <w:t>2.45</w:t>
      </w:r>
      <w:r>
        <w:rPr>
          <w:spacing w:val="40"/>
        </w:rPr>
        <w:t> </w:t>
      </w:r>
      <w:r>
        <w:rPr/>
        <w:t>kU/L;</w:t>
      </w:r>
      <w:r>
        <w:rPr>
          <w:spacing w:val="40"/>
        </w:rPr>
        <w:t> </w:t>
      </w:r>
      <w:r>
        <w:rPr/>
        <w:t>normal</w:t>
      </w:r>
      <w:r>
        <w:rPr>
          <w:spacing w:val="40"/>
        </w:rPr>
        <w:t> </w:t>
      </w:r>
      <w:r>
        <w:rPr/>
        <w:t>range,</w:t>
      </w:r>
      <w:r>
        <w:rPr>
          <w:spacing w:val="40"/>
        </w:rPr>
        <w:t> </w:t>
      </w:r>
      <w:r>
        <w:rPr/>
        <w:t>&lt;</w:t>
      </w:r>
      <w:r>
        <w:rPr>
          <w:spacing w:val="40"/>
        </w:rPr>
        <w:t> </w:t>
      </w:r>
      <w:r>
        <w:rPr/>
        <w:t>100</w:t>
      </w:r>
      <w:r>
        <w:rPr>
          <w:spacing w:val="40"/>
        </w:rPr>
        <w:t> </w:t>
      </w:r>
      <w:r>
        <w:rPr/>
        <w:t>kU/L); the patient tested negative for the remaining parameters (complement, anti-dsDNA, anti-RNP, anti-Scl-70, anti-SN, anti-Ro, anti-La, ANCA, anti-CCP, cryoglobulins, antineu- ronal antibodies). Cytochemical analysis and a monoclonal antibody study of the CSF yielded normal results. Elec- </w:t>
      </w:r>
      <w:r>
        <w:rPr>
          <w:spacing w:val="-2"/>
        </w:rPr>
        <w:t>tromyography</w:t>
      </w:r>
      <w:r>
        <w:rPr>
          <w:spacing w:val="-8"/>
        </w:rPr>
        <w:t> </w:t>
      </w:r>
      <w:r>
        <w:rPr>
          <w:spacing w:val="-2"/>
        </w:rPr>
        <w:t>revealed</w:t>
      </w:r>
      <w:r>
        <w:rPr>
          <w:spacing w:val="-9"/>
        </w:rPr>
        <w:t> </w:t>
      </w:r>
      <w:r>
        <w:rPr>
          <w:spacing w:val="-2"/>
        </w:rPr>
        <w:t>multiple</w:t>
      </w:r>
      <w:r>
        <w:rPr>
          <w:spacing w:val="-9"/>
        </w:rPr>
        <w:t> </w:t>
      </w:r>
      <w:r>
        <w:rPr>
          <w:spacing w:val="-2"/>
        </w:rPr>
        <w:t>mononeuropathy,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mild </w:t>
      </w:r>
      <w:r>
        <w:rPr/>
        <w:t>involvement of the left ulnar nerve and extremely severe involvement of the right peroneal and posterior tibial nerves. Bone marrow biopsy yielded normal results. Cyto- genetic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BCR-ABL</w:t>
      </w:r>
      <w:r>
        <w:rPr>
          <w:i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PDFGRA</w:t>
      </w:r>
      <w:r>
        <w:rPr>
          <w:i/>
          <w:spacing w:val="-6"/>
        </w:rPr>
        <w:t> </w:t>
      </w:r>
      <w:r>
        <w:rPr/>
        <w:t>genes</w:t>
      </w:r>
      <w:r>
        <w:rPr>
          <w:spacing w:val="-6"/>
        </w:rPr>
        <w:t> </w:t>
      </w:r>
      <w:r>
        <w:rPr/>
        <w:t>revealed no</w:t>
      </w:r>
      <w:r>
        <w:rPr>
          <w:spacing w:val="-14"/>
        </w:rPr>
        <w:t> </w:t>
      </w:r>
      <w:r>
        <w:rPr/>
        <w:t>pathological</w:t>
      </w:r>
      <w:r>
        <w:rPr>
          <w:spacing w:val="-14"/>
        </w:rPr>
        <w:t> </w:t>
      </w:r>
      <w:r>
        <w:rPr/>
        <w:t>alterations.</w:t>
      </w:r>
      <w:r>
        <w:rPr>
          <w:spacing w:val="-13"/>
        </w:rPr>
        <w:t> </w:t>
      </w:r>
      <w:r>
        <w:rPr/>
        <w:t>Peripheral</w:t>
      </w:r>
      <w:r>
        <w:rPr>
          <w:spacing w:val="-14"/>
        </w:rPr>
        <w:t> </w:t>
      </w:r>
      <w:r>
        <w:rPr/>
        <w:t>nerve</w:t>
      </w:r>
      <w:r>
        <w:rPr>
          <w:spacing w:val="-13"/>
        </w:rPr>
        <w:t> </w:t>
      </w:r>
      <w:r>
        <w:rPr/>
        <w:t>biopsy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not </w:t>
      </w:r>
      <w:r>
        <w:rPr>
          <w:spacing w:val="-2"/>
        </w:rPr>
        <w:t>performed.</w:t>
      </w:r>
    </w:p>
    <w:p>
      <w:pPr>
        <w:pStyle w:val="BodyText"/>
        <w:spacing w:line="197" w:lineRule="exact"/>
        <w:ind w:left="386"/>
        <w:jc w:val="both"/>
      </w:pPr>
      <w:r>
        <w:rPr/>
        <w:t>Suspecting</w:t>
      </w:r>
      <w:r>
        <w:rPr>
          <w:spacing w:val="23"/>
        </w:rPr>
        <w:t> </w:t>
      </w:r>
      <w:r>
        <w:rPr/>
        <w:t>idiopathic</w:t>
      </w:r>
      <w:r>
        <w:rPr>
          <w:spacing w:val="24"/>
        </w:rPr>
        <w:t> </w:t>
      </w:r>
      <w:r>
        <w:rPr/>
        <w:t>HS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cause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2"/>
        </w:rPr>
        <w:t>mononeuritis</w:t>
      </w:r>
    </w:p>
    <w:p>
      <w:pPr>
        <w:pStyle w:val="BodyText"/>
        <w:spacing w:line="252" w:lineRule="auto"/>
        <w:ind w:right="139"/>
        <w:jc w:val="both"/>
      </w:pPr>
      <w:r>
        <w:rPr/>
        <w:t>multiplex, we started treatment with high-dose </w:t>
      </w:r>
      <w:r>
        <w:rPr/>
        <w:t>corticos- teroids (methylprednisolone dosed at 1</w:t>
      </w:r>
      <w:r>
        <w:rPr>
          <w:spacing w:val="-14"/>
        </w:rPr>
        <w:t> </w:t>
      </w:r>
      <w:r>
        <w:rPr/>
        <w:t>g/day) for 5 days, which</w:t>
      </w:r>
      <w:r>
        <w:rPr>
          <w:spacing w:val="48"/>
        </w:rPr>
        <w:t> </w:t>
      </w:r>
      <w:r>
        <w:rPr/>
        <w:t>improved</w:t>
      </w:r>
      <w:r>
        <w:rPr>
          <w:spacing w:val="48"/>
        </w:rPr>
        <w:t> </w:t>
      </w:r>
      <w:r>
        <w:rPr/>
        <w:t>our</w:t>
      </w:r>
      <w:r>
        <w:rPr>
          <w:spacing w:val="48"/>
        </w:rPr>
        <w:t> </w:t>
      </w:r>
      <w:r>
        <w:rPr/>
        <w:t>patient’s</w:t>
      </w:r>
      <w:r>
        <w:rPr>
          <w:spacing w:val="49"/>
        </w:rPr>
        <w:t> </w:t>
      </w:r>
      <w:r>
        <w:rPr/>
        <w:t>symptoms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>
          <w:spacing w:val="-2"/>
        </w:rPr>
        <w:t>laboratory</w:t>
      </w:r>
    </w:p>
    <w:p>
      <w:pPr>
        <w:pStyle w:val="BodyText"/>
        <w:spacing w:after="0" w:line="252" w:lineRule="auto"/>
        <w:jc w:val="both"/>
        <w:sectPr>
          <w:type w:val="continuous"/>
          <w:pgSz w:w="11910" w:h="15880"/>
          <w:pgMar w:header="0" w:footer="561" w:top="580" w:bottom="760" w:left="850" w:right="850"/>
          <w:cols w:num="2" w:equalWidth="0">
            <w:col w:w="4964" w:space="177"/>
            <w:col w:w="5069"/>
          </w:cols>
        </w:sectPr>
      </w:pPr>
    </w:p>
    <w:p>
      <w:pPr>
        <w:pStyle w:val="BodyText"/>
        <w:tabs>
          <w:tab w:pos="4962" w:val="left" w:leader="none"/>
          <w:tab w:pos="5281" w:val="left" w:leader="none"/>
        </w:tabs>
        <w:spacing w:line="207" w:lineRule="exact"/>
      </w:pP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/>
        <w:t>parameters</w:t>
      </w:r>
      <w:r>
        <w:rPr>
          <w:spacing w:val="16"/>
        </w:rPr>
        <w:t> </w:t>
      </w:r>
      <w:r>
        <w:rPr/>
        <w:t>within</w:t>
      </w:r>
      <w:r>
        <w:rPr>
          <w:spacing w:val="16"/>
        </w:rPr>
        <w:t> </w:t>
      </w:r>
      <w:r>
        <w:rPr/>
        <w:t>weeks.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subsequently</w:t>
      </w:r>
      <w:r>
        <w:rPr>
          <w:spacing w:val="16"/>
        </w:rPr>
        <w:t> </w:t>
      </w:r>
      <w:r>
        <w:rPr/>
        <w:t>started</w:t>
      </w:r>
      <w:r>
        <w:rPr>
          <w:spacing w:val="16"/>
        </w:rPr>
        <w:t> </w:t>
      </w:r>
      <w:r>
        <w:rPr>
          <w:spacing w:val="-2"/>
        </w:rPr>
        <w:t>treat-</w:t>
      </w:r>
    </w:p>
    <w:p>
      <w:pPr>
        <w:pStyle w:val="BodyText"/>
        <w:spacing w:after="0" w:line="207" w:lineRule="exact"/>
        <w:sectPr>
          <w:type w:val="continuous"/>
          <w:pgSz w:w="11910" w:h="15880"/>
          <w:pgMar w:header="0" w:footer="561" w:top="580" w:bottom="760" w:left="850" w:right="850"/>
        </w:sectPr>
      </w:pPr>
    </w:p>
    <w:p>
      <w:pPr>
        <w:spacing w:line="200" w:lineRule="exact" w:before="14"/>
        <w:ind w:left="141" w:right="38" w:firstLine="69"/>
        <w:jc w:val="both"/>
        <w:rPr>
          <w:sz w:val="16"/>
        </w:rPr>
      </w:pPr>
      <w:r>
        <w:rPr>
          <w:rFonts w:ascii="Monaco" w:hAnsi="Monaco"/>
          <w:w w:val="110"/>
          <w:position w:val="6"/>
          <w:sz w:val="12"/>
        </w:rPr>
        <w:t>*</w:t>
      </w:r>
      <w:r>
        <w:rPr>
          <w:rFonts w:ascii="Monaco" w:hAnsi="Monaco"/>
          <w:spacing w:val="-20"/>
          <w:w w:val="110"/>
          <w:position w:val="6"/>
          <w:sz w:val="12"/>
        </w:rPr>
        <w:t> </w:t>
      </w:r>
      <w:r>
        <w:rPr>
          <w:sz w:val="16"/>
        </w:rPr>
        <w:t>Please</w:t>
      </w:r>
      <w:r>
        <w:rPr>
          <w:spacing w:val="-12"/>
          <w:sz w:val="16"/>
        </w:rPr>
        <w:t> </w:t>
      </w:r>
      <w:r>
        <w:rPr>
          <w:sz w:val="16"/>
        </w:rPr>
        <w:t>cite</w:t>
      </w:r>
      <w:r>
        <w:rPr>
          <w:spacing w:val="-12"/>
          <w:sz w:val="16"/>
        </w:rPr>
        <w:t> </w:t>
      </w:r>
      <w:r>
        <w:rPr>
          <w:sz w:val="16"/>
        </w:rPr>
        <w:t>this</w:t>
      </w:r>
      <w:r>
        <w:rPr>
          <w:spacing w:val="-12"/>
          <w:sz w:val="16"/>
        </w:rPr>
        <w:t> </w:t>
      </w:r>
      <w:r>
        <w:rPr>
          <w:sz w:val="16"/>
        </w:rPr>
        <w:t>article</w:t>
      </w:r>
      <w:r>
        <w:rPr>
          <w:spacing w:val="-12"/>
          <w:sz w:val="16"/>
        </w:rPr>
        <w:t> </w:t>
      </w:r>
      <w:r>
        <w:rPr>
          <w:sz w:val="16"/>
        </w:rPr>
        <w:t>as:</w:t>
      </w:r>
      <w:r>
        <w:rPr>
          <w:spacing w:val="-13"/>
          <w:sz w:val="16"/>
        </w:rPr>
        <w:t> </w:t>
      </w:r>
      <w:r>
        <w:rPr>
          <w:sz w:val="16"/>
        </w:rPr>
        <w:t>Mayo</w:t>
      </w:r>
      <w:r>
        <w:rPr>
          <w:spacing w:val="-12"/>
          <w:sz w:val="16"/>
        </w:rPr>
        <w:t> </w:t>
      </w:r>
      <w:r>
        <w:rPr>
          <w:sz w:val="16"/>
        </w:rPr>
        <w:t>Rodríguez</w:t>
      </w:r>
      <w:r>
        <w:rPr>
          <w:spacing w:val="-12"/>
          <w:sz w:val="16"/>
        </w:rPr>
        <w:t> </w:t>
      </w:r>
      <w:r>
        <w:rPr>
          <w:sz w:val="16"/>
        </w:rPr>
        <w:t>P,</w:t>
      </w:r>
      <w:r>
        <w:rPr>
          <w:spacing w:val="-12"/>
          <w:sz w:val="16"/>
        </w:rPr>
        <w:t> </w:t>
      </w:r>
      <w:r>
        <w:rPr>
          <w:sz w:val="16"/>
        </w:rPr>
        <w:t>Sanesteban</w:t>
      </w:r>
      <w:r>
        <w:rPr>
          <w:spacing w:val="-12"/>
          <w:sz w:val="16"/>
        </w:rPr>
        <w:t> </w:t>
      </w:r>
      <w:r>
        <w:rPr>
          <w:sz w:val="16"/>
        </w:rPr>
        <w:t>Beceiro</w:t>
      </w:r>
      <w:r>
        <w:rPr>
          <w:sz w:val="16"/>
        </w:rPr>
        <w:t> E,</w:t>
      </w:r>
      <w:r>
        <w:rPr>
          <w:spacing w:val="-13"/>
          <w:sz w:val="16"/>
        </w:rPr>
        <w:t> </w:t>
      </w:r>
      <w:r>
        <w:rPr>
          <w:sz w:val="16"/>
        </w:rPr>
        <w:t>Ginestal</w:t>
      </w:r>
      <w:r>
        <w:rPr>
          <w:spacing w:val="-12"/>
          <w:sz w:val="16"/>
        </w:rPr>
        <w:t> </w:t>
      </w:r>
      <w:r>
        <w:rPr>
          <w:sz w:val="16"/>
        </w:rPr>
        <w:t>López</w:t>
      </w:r>
      <w:r>
        <w:rPr>
          <w:spacing w:val="-12"/>
          <w:sz w:val="16"/>
        </w:rPr>
        <w:t> </w:t>
      </w:r>
      <w:r>
        <w:rPr>
          <w:sz w:val="16"/>
        </w:rPr>
        <w:t>RC,</w:t>
      </w:r>
      <w:r>
        <w:rPr>
          <w:spacing w:val="-12"/>
          <w:sz w:val="16"/>
        </w:rPr>
        <w:t> </w:t>
      </w:r>
      <w:r>
        <w:rPr>
          <w:sz w:val="16"/>
        </w:rPr>
        <w:t>Marcos</w:t>
      </w:r>
      <w:r>
        <w:rPr>
          <w:spacing w:val="-12"/>
          <w:sz w:val="16"/>
        </w:rPr>
        <w:t> </w:t>
      </w:r>
      <w:r>
        <w:rPr>
          <w:sz w:val="16"/>
        </w:rPr>
        <w:t>Dolado</w:t>
      </w:r>
      <w:r>
        <w:rPr>
          <w:spacing w:val="-12"/>
          <w:sz w:val="16"/>
        </w:rPr>
        <w:t> </w:t>
      </w: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Mononeuritis</w:t>
      </w:r>
      <w:r>
        <w:rPr>
          <w:spacing w:val="-12"/>
          <w:sz w:val="16"/>
        </w:rPr>
        <w:t> </w:t>
      </w:r>
      <w:r>
        <w:rPr>
          <w:sz w:val="16"/>
        </w:rPr>
        <w:t>múltiple</w:t>
      </w:r>
      <w:r>
        <w:rPr>
          <w:spacing w:val="-12"/>
          <w:sz w:val="16"/>
        </w:rPr>
        <w:t> </w:t>
      </w:r>
      <w:r>
        <w:rPr>
          <w:sz w:val="16"/>
        </w:rPr>
        <w:t>como</w:t>
      </w:r>
      <w:r>
        <w:rPr>
          <w:sz w:val="16"/>
        </w:rPr>
        <w:t> forma</w:t>
      </w:r>
      <w:r>
        <w:rPr>
          <w:spacing w:val="-13"/>
          <w:sz w:val="16"/>
        </w:rPr>
        <w:t> </w:t>
      </w:r>
      <w:r>
        <w:rPr>
          <w:sz w:val="16"/>
        </w:rPr>
        <w:t>de</w:t>
      </w:r>
      <w:r>
        <w:rPr>
          <w:spacing w:val="-12"/>
          <w:sz w:val="16"/>
        </w:rPr>
        <w:t> </w:t>
      </w:r>
      <w:r>
        <w:rPr>
          <w:sz w:val="16"/>
        </w:rPr>
        <w:t>presentación</w:t>
      </w:r>
      <w:r>
        <w:rPr>
          <w:spacing w:val="-12"/>
          <w:sz w:val="16"/>
        </w:rPr>
        <w:t> </w:t>
      </w:r>
      <w:r>
        <w:rPr>
          <w:sz w:val="16"/>
        </w:rPr>
        <w:t>de</w:t>
      </w:r>
      <w:r>
        <w:rPr>
          <w:spacing w:val="-12"/>
          <w:sz w:val="16"/>
        </w:rPr>
        <w:t> </w:t>
      </w:r>
      <w:r>
        <w:rPr>
          <w:sz w:val="16"/>
        </w:rPr>
        <w:t>un</w:t>
      </w:r>
      <w:r>
        <w:rPr>
          <w:spacing w:val="-12"/>
          <w:sz w:val="16"/>
        </w:rPr>
        <w:t> </w:t>
      </w:r>
      <w:r>
        <w:rPr>
          <w:sz w:val="16"/>
        </w:rPr>
        <w:t>síndrome</w:t>
      </w:r>
      <w:r>
        <w:rPr>
          <w:spacing w:val="-12"/>
          <w:sz w:val="16"/>
        </w:rPr>
        <w:t> </w:t>
      </w:r>
      <w:r>
        <w:rPr>
          <w:sz w:val="16"/>
        </w:rPr>
        <w:t>hipereosinofílico</w:t>
      </w:r>
      <w:r>
        <w:rPr>
          <w:spacing w:val="-12"/>
          <w:sz w:val="16"/>
        </w:rPr>
        <w:t> </w:t>
      </w:r>
      <w:r>
        <w:rPr>
          <w:sz w:val="16"/>
        </w:rPr>
        <w:t>idiopático.</w:t>
      </w:r>
      <w:r>
        <w:rPr>
          <w:sz w:val="16"/>
        </w:rPr>
        <w:t> Lecciones aprendidas tras 18 meses de seguimiento. </w:t>
      </w:r>
      <w:r>
        <w:rPr>
          <w:sz w:val="16"/>
        </w:rPr>
        <w:t>Neurología.</w:t>
      </w:r>
      <w:r>
        <w:rPr>
          <w:sz w:val="16"/>
        </w:rPr>
        <w:t> </w:t>
      </w:r>
      <w:r>
        <w:rPr>
          <w:spacing w:val="-2"/>
          <w:sz w:val="16"/>
        </w:rPr>
        <w:t>2021;36:392—393.</w:t>
      </w:r>
    </w:p>
    <w:p>
      <w:pPr>
        <w:pStyle w:val="BodyText"/>
        <w:spacing w:line="252" w:lineRule="auto" w:before="10"/>
        <w:ind w:right="139"/>
        <w:jc w:val="both"/>
      </w:pPr>
      <w:r>
        <w:rPr/>
        <w:br w:type="column"/>
      </w:r>
      <w:r>
        <w:rPr/>
        <w:t>ment</w:t>
      </w:r>
      <w:r>
        <w:rPr>
          <w:spacing w:val="-1"/>
        </w:rPr>
        <w:t> </w:t>
      </w:r>
      <w:r>
        <w:rPr/>
        <w:t>with prednisone, tapering the dose to 15</w:t>
      </w:r>
      <w:r>
        <w:rPr>
          <w:spacing w:val="-14"/>
        </w:rPr>
        <w:t> </w:t>
      </w:r>
      <w:r>
        <w:rPr/>
        <w:t>mg/day. </w:t>
      </w:r>
      <w:r>
        <w:rPr/>
        <w:t>A follow-up examination at 6 months revealed no motor or sensory impairment, with the patient presenting a normal </w:t>
      </w:r>
      <w:r>
        <w:rPr>
          <w:spacing w:val="-2"/>
        </w:rPr>
        <w:t>blood</w:t>
      </w:r>
      <w:r>
        <w:rPr>
          <w:spacing w:val="-10"/>
        </w:rPr>
        <w:t> </w:t>
      </w:r>
      <w:r>
        <w:rPr>
          <w:spacing w:val="-2"/>
        </w:rPr>
        <w:t>eosinophil</w:t>
      </w:r>
      <w:r>
        <w:rPr>
          <w:spacing w:val="-10"/>
        </w:rPr>
        <w:t> </w:t>
      </w:r>
      <w:r>
        <w:rPr>
          <w:spacing w:val="-2"/>
        </w:rPr>
        <w:t>count.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18</w:t>
      </w:r>
      <w:r>
        <w:rPr>
          <w:spacing w:val="-10"/>
        </w:rPr>
        <w:t> </w:t>
      </w:r>
      <w:r>
        <w:rPr>
          <w:spacing w:val="-2"/>
        </w:rPr>
        <w:t>months,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decrease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4"/>
        </w:rPr>
        <w:t>dose</w:t>
      </w:r>
    </w:p>
    <w:sectPr>
      <w:type w:val="continuous"/>
      <w:pgSz w:w="11910" w:h="15880"/>
      <w:pgMar w:header="0" w:footer="561" w:top="580" w:bottom="760" w:left="850" w:right="850"/>
      <w:cols w:num="2" w:equalWidth="0">
        <w:col w:w="4964" w:space="177"/>
        <w:col w:w="50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Monaco">
    <w:altName w:val="Monaco"/>
    <w:charset w:val="0"/>
    <w:family w:val="swiss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3767150</wp:posOffset>
              </wp:positionH>
              <wp:positionV relativeFrom="page">
                <wp:posOffset>9584105</wp:posOffset>
              </wp:positionV>
              <wp:extent cx="20447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44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2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26007pt;margin-top:754.653992pt;width:16.1pt;height:11pt;mso-position-horizontal-relative:page;mso-position-vertical-relative:page;z-index:-160512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02" w:lineRule="exact"/>
                      <w:ind w:left="20"/>
                    </w:pPr>
                    <w:r>
                      <w:rPr>
                        <w:spacing w:val="-5"/>
                      </w:rPr>
                      <w:t>390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3767404</wp:posOffset>
              </wp:positionH>
              <wp:positionV relativeFrom="page">
                <wp:posOffset>9465167</wp:posOffset>
              </wp:positionV>
              <wp:extent cx="204470" cy="1397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044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2" w:lineRule="exact"/>
                            <w:ind w:left="20"/>
                          </w:pPr>
                          <w:hyperlink r:id="rId1">
                            <w:r>
                              <w:rPr>
                                <w:color w:val="007EAC"/>
                                <w:spacing w:val="-5"/>
                              </w:rPr>
                              <w:t>391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45996pt;margin-top:745.288757pt;width:16.1pt;height:11pt;mso-position-horizontal-relative:page;mso-position-vertical-relative:page;z-index:-1605068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02" w:lineRule="exact"/>
                      <w:ind w:left="20"/>
                    </w:pPr>
                    <w:hyperlink r:id="rId1">
                      <w:r>
                        <w:rPr>
                          <w:color w:val="007EAC"/>
                          <w:spacing w:val="-5"/>
                        </w:rPr>
                        <w:t>391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3767137</wp:posOffset>
              </wp:positionH>
              <wp:positionV relativeFrom="page">
                <wp:posOffset>9584100</wp:posOffset>
              </wp:positionV>
              <wp:extent cx="204470" cy="1397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044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2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25pt;margin-top:754.653564pt;width:16.1pt;height:11pt;mso-position-horizontal-relative:page;mso-position-vertical-relative:page;z-index:-16050176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02" w:lineRule="exact"/>
                      <w:ind w:left="20"/>
                    </w:pPr>
                    <w:r>
                      <w:rPr>
                        <w:spacing w:val="-5"/>
                      </w:rPr>
                      <w:t>392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32" w:hanging="208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2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5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8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4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7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9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2" w:hanging="2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."/>
      <w:lvlJc w:val="left"/>
      <w:pPr>
        <w:ind w:left="428" w:hanging="208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4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2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7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1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5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0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4" w:hanging="20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1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"/>
      <w:ind w:left="141" w:right="1067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1" w:hanging="1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1"/>
      <w:outlineLvl w:val="3"/>
    </w:pPr>
    <w:rPr>
      <w:rFonts w:ascii="Trebuchet MS" w:hAnsi="Trebuchet MS" w:eastAsia="Trebuchet MS" w:cs="Trebuchet MS"/>
      <w:i/>
      <w:i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32" w:right="139" w:hanging="208"/>
      <w:jc w:val="both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doi.org/" TargetMode="External"/><Relationship Id="rId7" Type="http://schemas.openxmlformats.org/officeDocument/2006/relationships/hyperlink" Target="http://dx.doi.org/10.1016/j.mayocp.2019.03.009" TargetMode="External"/><Relationship Id="rId8" Type="http://schemas.openxmlformats.org/officeDocument/2006/relationships/hyperlink" Target="http://dx.doi.org/10.1016/j.autneu.2008.10.022" TargetMode="External"/><Relationship Id="rId9" Type="http://schemas.openxmlformats.org/officeDocument/2006/relationships/hyperlink" Target="http://dx.doi.org/10.1007/s10286-017-0493-8" TargetMode="External"/><Relationship Id="rId10" Type="http://schemas.openxmlformats.org/officeDocument/2006/relationships/hyperlink" Target="http://dx.doi.org/10.1001/archneurol.2011.60" TargetMode="External"/><Relationship Id="rId11" Type="http://schemas.openxmlformats.org/officeDocument/2006/relationships/hyperlink" Target="http://crossmark.crossref.org/dialog/?doi=10.1016/j.nrleng.2020.06.011&amp;domain=pdf" TargetMode="External"/><Relationship Id="rId12" Type="http://schemas.openxmlformats.org/officeDocument/2006/relationships/hyperlink" Target="http://dx.doi.org/10.1136/jnnp.2009.181222" TargetMode="External"/><Relationship Id="rId13" Type="http://schemas.openxmlformats.org/officeDocument/2006/relationships/hyperlink" Target="mailto:idiaquez@123.cl" TargetMode="External"/><Relationship Id="rId14" Type="http://schemas.openxmlformats.org/officeDocument/2006/relationships/hyperlink" Target="https://doi.org/10.1016/j.nrleng.2020.06.011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yperlink" Target="http://crossmark.crossref.org/dialog/?doi=10.1016/j.nrleng.2020.07.015&amp;domain=pdf" TargetMode="External"/><Relationship Id="rId17" Type="http://schemas.openxmlformats.org/officeDocument/2006/relationships/image" Target="media/image1.png"/><Relationship Id="rId18" Type="http://schemas.openxmlformats.org/officeDocument/2006/relationships/hyperlink" Target="http://dx.doi.org/10.1007/s10286-019-00611-1" TargetMode="External"/><Relationship Id="rId19" Type="http://schemas.openxmlformats.org/officeDocument/2006/relationships/hyperlink" Target="http://dx.doi.org/10.1056/NEJM200009213431204" TargetMode="External"/><Relationship Id="rId20" Type="http://schemas.openxmlformats.org/officeDocument/2006/relationships/hyperlink" Target="http://dx.doi.org/10.1093/brain/awh605" TargetMode="External"/><Relationship Id="rId21" Type="http://schemas.openxmlformats.org/officeDocument/2006/relationships/hyperlink" Target="http://dx.doi.org/10.1001/archneurol.2009.341" TargetMode="External"/><Relationship Id="rId22" Type="http://schemas.openxmlformats.org/officeDocument/2006/relationships/footer" Target="footer2.xml"/><Relationship Id="rId23" Type="http://schemas.openxmlformats.org/officeDocument/2006/relationships/image" Target="media/image2.jpeg"/><Relationship Id="rId24" Type="http://schemas.openxmlformats.org/officeDocument/2006/relationships/hyperlink" Target="http://refhub.elsevier.com/S2173-5808(21)00035-3/sbref0005" TargetMode="External"/><Relationship Id="rId25" Type="http://schemas.openxmlformats.org/officeDocument/2006/relationships/hyperlink" Target="http://refhub.elsevier.com/S2173-5808(21)00035-3/sbref0010" TargetMode="External"/><Relationship Id="rId26" Type="http://schemas.openxmlformats.org/officeDocument/2006/relationships/hyperlink" Target="http://refhub.elsevier.com/S2173-5808(21)00035-3/sbref0015" TargetMode="External"/><Relationship Id="rId27" Type="http://schemas.openxmlformats.org/officeDocument/2006/relationships/hyperlink" Target="http://refhub.elsevier.com/S2173-5808(21)00035-3/sbref0020" TargetMode="External"/><Relationship Id="rId28" Type="http://schemas.openxmlformats.org/officeDocument/2006/relationships/hyperlink" Target="http://dx.doi.org/10.1038/s41582-018-0101-0" TargetMode="External"/><Relationship Id="rId29" Type="http://schemas.openxmlformats.org/officeDocument/2006/relationships/hyperlink" Target="http://refhub.elsevier.com/S2173-5808(21)00035-3/sbref0030" TargetMode="External"/><Relationship Id="rId30" Type="http://schemas.openxmlformats.org/officeDocument/2006/relationships/hyperlink" Target="http://refhub.elsevier.com/S2173-5808(21)00035-3/sbref0035" TargetMode="External"/><Relationship Id="rId31" Type="http://schemas.openxmlformats.org/officeDocument/2006/relationships/hyperlink" Target="http://dx.doi.org/10.1016/j.clineuro.2014.08.020" TargetMode="External"/><Relationship Id="rId32" Type="http://schemas.openxmlformats.org/officeDocument/2006/relationships/hyperlink" Target="http://refhub.elsevier.com/S2173-5808(21)00035-3/sbref0045" TargetMode="External"/><Relationship Id="rId33" Type="http://schemas.openxmlformats.org/officeDocument/2006/relationships/hyperlink" Target="http://refhub.elsevier.com/S2173-5808(21)00035-3/sbref0050" TargetMode="External"/><Relationship Id="rId34" Type="http://schemas.openxmlformats.org/officeDocument/2006/relationships/hyperlink" Target="http://refhub.elsevier.com/S2173-5808(21)00035-3/sbref0055" TargetMode="External"/><Relationship Id="rId35" Type="http://schemas.openxmlformats.org/officeDocument/2006/relationships/hyperlink" Target="http://refhub.elsevier.com/S2173-5808(21)00035-3/sbref0060" TargetMode="External"/><Relationship Id="rId36" Type="http://schemas.openxmlformats.org/officeDocument/2006/relationships/footer" Target="footer3.xml"/><Relationship Id="rId37" Type="http://schemas.openxmlformats.org/officeDocument/2006/relationships/hyperlink" Target="http://refhub.elsevier.com/S2173-5808(21)00035-3/sbref0065" TargetMode="External"/><Relationship Id="rId38" Type="http://schemas.openxmlformats.org/officeDocument/2006/relationships/hyperlink" Target="mailto:agustinsanchosaldana@gmail.com" TargetMode="External"/><Relationship Id="rId39" Type="http://schemas.openxmlformats.org/officeDocument/2006/relationships/hyperlink" Target="https://doi.org/10.1016/j.nrleng.2020.07.015" TargetMode="External"/><Relationship Id="rId40" Type="http://schemas.openxmlformats.org/officeDocument/2006/relationships/hyperlink" Target="http://crossmark.crossref.org/dialog/?doi=10.1016/j.nrleng.2020.07.019&amp;domain=pdf" TargetMode="External"/><Relationship Id="rId41" Type="http://schemas.openxmlformats.org/officeDocument/2006/relationships/image" Target="media/image3.png"/><Relationship Id="rId42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refhub.elsevier.com/S2173-5808(21)00035-3/sbref0060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Sancho Saldaña</dc:creator>
  <dc:subject>Neurología (English Edition), 36 (2021) 390-392. doi:10.1016/j.nrleng.2020.07.015</dc:subject>
  <dc:title>Camptocormia as the main manifestation of a mutation in the POLG gene</dc:title>
  <dcterms:created xsi:type="dcterms:W3CDTF">2025-07-04T18:30:46Z</dcterms:created>
  <dcterms:modified xsi:type="dcterms:W3CDTF">2025-07-04T18:30:46Z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Elsevier</vt:lpwstr>
  </property>
  <property fmtid="{D5CDD505-2E9C-101B-9397-08002B2CF9AE}" pid="4" name="LastSaved">
    <vt:filetime>2025-07-04T00:00:00Z</vt:filetime>
  </property>
  <property fmtid="{D5CDD505-2E9C-101B-9397-08002B2CF9AE}" pid="5" name="Producer">
    <vt:lpwstr>GPL Ghostscript 9.26</vt:lpwstr>
  </property>
</Properties>
</file>