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5"/>
        <w:rPr>
          <w:sz w:val="20"/>
        </w:rPr>
      </w:pPr>
    </w:p>
    <w:p>
      <w:pPr>
        <w:pStyle w:val="BodyText"/>
        <w:spacing w:after="0"/>
        <w:rPr>
          <w:sz w:val="20"/>
        </w:rPr>
        <w:sectPr>
          <w:footerReference w:type="default" r:id="rId5"/>
          <w:type w:val="continuous"/>
          <w:pgSz w:w="11880" w:h="15660"/>
          <w:pgMar w:header="0" w:footer="218" w:top="0" w:bottom="400" w:left="720" w:right="720"/>
          <w:pgNumType w:start="1"/>
        </w:sectPr>
      </w:pPr>
    </w:p>
    <w:p>
      <w:pPr>
        <w:pStyle w:val="BodyText"/>
        <w:spacing w:line="280" w:lineRule="auto" w:before="110"/>
        <w:ind w:left="103" w:right="38"/>
      </w:pPr>
      <w:r>
        <w:rPr>
          <w:color w:val="231F20"/>
        </w:rPr>
        <w:t>Aamir Badruddin, MD Ravi S. Menon, MD Anthony</w:t>
      </w:r>
      <w:r>
        <w:rPr>
          <w:color w:val="231F20"/>
          <w:spacing w:val="-1"/>
        </w:rPr>
        <w:t> </w:t>
      </w:r>
      <w:r>
        <w:rPr>
          <w:color w:val="231F20"/>
        </w:rPr>
        <w:t>T.</w:t>
      </w:r>
      <w:r>
        <w:rPr>
          <w:color w:val="231F20"/>
          <w:spacing w:val="-1"/>
        </w:rPr>
        <w:t> </w:t>
      </w:r>
      <w:r>
        <w:rPr>
          <w:color w:val="231F20"/>
        </w:rPr>
        <w:t>Reder,</w:t>
      </w:r>
      <w:r>
        <w:rPr>
          <w:color w:val="231F20"/>
          <w:spacing w:val="-1"/>
        </w:rPr>
        <w:t> </w:t>
      </w:r>
      <w:r>
        <w:rPr>
          <w:color w:val="231F20"/>
        </w:rPr>
        <w:t>MD</w:t>
      </w:r>
    </w:p>
    <w:p>
      <w:pPr>
        <w:spacing w:line="292" w:lineRule="auto" w:before="117"/>
        <w:ind w:left="103" w:right="245" w:firstLine="0"/>
        <w:jc w:val="both"/>
        <w:rPr>
          <w:rFonts w:ascii="Arial"/>
          <w:b/>
          <w:sz w:val="16"/>
        </w:rPr>
      </w:pPr>
      <w:r>
        <w:rPr/>
        <w:br w:type="column"/>
      </w:r>
      <w:r>
        <w:rPr>
          <w:rFonts w:ascii="Arial"/>
          <w:b/>
          <w:color w:val="007550"/>
          <w:w w:val="105"/>
          <w:sz w:val="16"/>
        </w:rPr>
        <w:t>4-AMINOPYRIDINE TOXICITY MIMICS </w:t>
      </w:r>
      <w:r>
        <w:rPr>
          <w:rFonts w:ascii="Arial"/>
          <w:b/>
          <w:color w:val="007550"/>
          <w:spacing w:val="-6"/>
          <w:w w:val="105"/>
          <w:sz w:val="16"/>
        </w:rPr>
        <w:t>AUTOIMMUNE-MEDIATED</w:t>
      </w:r>
      <w:r>
        <w:rPr>
          <w:rFonts w:ascii="Arial"/>
          <w:b/>
          <w:color w:val="007550"/>
          <w:spacing w:val="-23"/>
          <w:w w:val="105"/>
          <w:sz w:val="16"/>
        </w:rPr>
        <w:t> </w:t>
      </w:r>
      <w:r>
        <w:rPr>
          <w:rFonts w:ascii="Arial"/>
          <w:b/>
          <w:color w:val="007550"/>
          <w:spacing w:val="-6"/>
          <w:w w:val="105"/>
          <w:sz w:val="16"/>
        </w:rPr>
        <w:t>LIMBIC</w:t>
      </w:r>
      <w:r>
        <w:rPr>
          <w:rFonts w:ascii="Arial"/>
          <w:b/>
          <w:color w:val="007550"/>
          <w:spacing w:val="-23"/>
          <w:w w:val="105"/>
          <w:sz w:val="16"/>
        </w:rPr>
        <w:t> </w:t>
      </w:r>
      <w:r>
        <w:rPr>
          <w:rFonts w:ascii="Arial"/>
          <w:b/>
          <w:color w:val="007550"/>
          <w:spacing w:val="-6"/>
          <w:w w:val="105"/>
          <w:sz w:val="16"/>
        </w:rPr>
        <w:t>ENCEPHALITIS</w:t>
      </w:r>
    </w:p>
    <w:p>
      <w:pPr>
        <w:pStyle w:val="BodyText"/>
        <w:spacing w:line="206" w:lineRule="exact"/>
        <w:ind w:left="20" w:right="39"/>
        <w:jc w:val="right"/>
      </w:pPr>
      <w:r>
        <w:rPr>
          <w:color w:val="231F20"/>
        </w:rPr>
        <w:t>4-Aminopyridine</w:t>
      </w:r>
      <w:r>
        <w:rPr>
          <w:color w:val="231F20"/>
          <w:spacing w:val="54"/>
        </w:rPr>
        <w:t> </w:t>
      </w:r>
      <w:r>
        <w:rPr>
          <w:color w:val="231F20"/>
        </w:rPr>
        <w:t>(4-AP)</w:t>
      </w:r>
      <w:r>
        <w:rPr>
          <w:color w:val="231F20"/>
          <w:spacing w:val="55"/>
        </w:rPr>
        <w:t> </w:t>
      </w:r>
      <w:r>
        <w:rPr>
          <w:color w:val="231F20"/>
        </w:rPr>
        <w:t>is</w:t>
      </w:r>
      <w:r>
        <w:rPr>
          <w:color w:val="231F20"/>
          <w:spacing w:val="55"/>
        </w:rPr>
        <w:t> </w:t>
      </w:r>
      <w:r>
        <w:rPr>
          <w:color w:val="231F20"/>
        </w:rPr>
        <w:t>a</w:t>
      </w:r>
      <w:r>
        <w:rPr>
          <w:color w:val="231F20"/>
          <w:spacing w:val="54"/>
        </w:rPr>
        <w:t> </w:t>
      </w:r>
      <w:r>
        <w:rPr>
          <w:color w:val="231F20"/>
        </w:rPr>
        <w:t>potassium</w:t>
      </w:r>
      <w:r>
        <w:rPr>
          <w:color w:val="231F20"/>
          <w:spacing w:val="55"/>
        </w:rPr>
        <w:t> </w:t>
      </w:r>
      <w:r>
        <w:rPr>
          <w:color w:val="231F20"/>
          <w:spacing w:val="-2"/>
        </w:rPr>
        <w:t>channel</w:t>
      </w:r>
    </w:p>
    <w:p>
      <w:pPr>
        <w:pStyle w:val="BodyText"/>
        <w:spacing w:line="285" w:lineRule="auto" w:before="41"/>
        <w:ind w:left="20" w:right="39"/>
        <w:jc w:val="right"/>
      </w:pPr>
      <w:r>
        <w:rPr>
          <w:color w:val="231F20"/>
        </w:rPr>
        <w:t>blocker</w:t>
      </w:r>
      <w:r>
        <w:rPr>
          <w:color w:val="231F20"/>
          <w:spacing w:val="40"/>
        </w:rPr>
        <w:t> </w:t>
      </w:r>
      <w:r>
        <w:rPr>
          <w:color w:val="231F20"/>
        </w:rPr>
        <w:t>which</w:t>
      </w:r>
      <w:r>
        <w:rPr>
          <w:color w:val="231F20"/>
          <w:spacing w:val="40"/>
        </w:rPr>
        <w:t> </w:t>
      </w:r>
      <w:r>
        <w:rPr>
          <w:color w:val="231F20"/>
        </w:rPr>
        <w:t>increases</w:t>
      </w:r>
      <w:r>
        <w:rPr>
          <w:color w:val="231F20"/>
          <w:spacing w:val="40"/>
        </w:rPr>
        <w:t> </w:t>
      </w:r>
      <w:r>
        <w:rPr>
          <w:color w:val="231F20"/>
        </w:rPr>
        <w:t>motor</w:t>
      </w:r>
      <w:r>
        <w:rPr>
          <w:color w:val="231F20"/>
          <w:spacing w:val="40"/>
        </w:rPr>
        <w:t> </w:t>
      </w:r>
      <w:r>
        <w:rPr>
          <w:color w:val="231F20"/>
        </w:rPr>
        <w:t>performance</w:t>
      </w:r>
      <w:r>
        <w:rPr>
          <w:color w:val="231F20"/>
          <w:spacing w:val="40"/>
        </w:rPr>
        <w:t> </w:t>
      </w:r>
      <w:r>
        <w:rPr>
          <w:color w:val="231F20"/>
        </w:rPr>
        <w:t>and walking</w:t>
      </w:r>
      <w:r>
        <w:rPr>
          <w:color w:val="231F20"/>
          <w:spacing w:val="-3"/>
        </w:rPr>
        <w:t> </w:t>
      </w:r>
      <w:r>
        <w:rPr>
          <w:color w:val="231F20"/>
        </w:rPr>
        <w:t>speed</w:t>
      </w:r>
      <w:r>
        <w:rPr>
          <w:color w:val="231F20"/>
          <w:spacing w:val="-3"/>
        </w:rPr>
        <w:t> </w:t>
      </w:r>
      <w:r>
        <w:rPr>
          <w:color w:val="231F20"/>
        </w:rPr>
        <w:t>in</w:t>
      </w:r>
      <w:r>
        <w:rPr>
          <w:color w:val="231F20"/>
          <w:spacing w:val="-3"/>
        </w:rPr>
        <w:t> </w:t>
      </w:r>
      <w:r>
        <w:rPr>
          <w:color w:val="231F20"/>
        </w:rPr>
        <w:t>multiple</w:t>
      </w:r>
      <w:r>
        <w:rPr>
          <w:color w:val="231F20"/>
          <w:spacing w:val="-3"/>
        </w:rPr>
        <w:t> </w:t>
      </w:r>
      <w:r>
        <w:rPr>
          <w:color w:val="231F20"/>
        </w:rPr>
        <w:t>sclerosis</w:t>
      </w:r>
      <w:r>
        <w:rPr>
          <w:color w:val="231F20"/>
          <w:spacing w:val="-3"/>
        </w:rPr>
        <w:t> </w:t>
      </w:r>
      <w:r>
        <w:rPr>
          <w:color w:val="231F20"/>
        </w:rPr>
        <w:t>(MS)</w:t>
      </w:r>
      <w:r>
        <w:rPr>
          <w:color w:val="231F20"/>
          <w:spacing w:val="-3"/>
        </w:rPr>
        <w:t> </w:t>
      </w:r>
      <w:r>
        <w:rPr>
          <w:color w:val="231F20"/>
        </w:rPr>
        <w:t>and</w:t>
      </w:r>
      <w:r>
        <w:rPr>
          <w:color w:val="231F20"/>
          <w:spacing w:val="-3"/>
        </w:rPr>
        <w:t> </w:t>
      </w:r>
      <w:r>
        <w:rPr>
          <w:color w:val="231F20"/>
        </w:rPr>
        <w:t>spinal cord injury.</w:t>
      </w:r>
      <w:r>
        <w:rPr>
          <w:color w:val="231F20"/>
          <w:position w:val="6"/>
          <w:sz w:val="11"/>
        </w:rPr>
        <w:t>1</w:t>
      </w:r>
      <w:r>
        <w:rPr>
          <w:color w:val="231F20"/>
          <w:spacing w:val="20"/>
          <w:position w:val="6"/>
          <w:sz w:val="11"/>
        </w:rPr>
        <w:t> </w:t>
      </w:r>
      <w:r>
        <w:rPr>
          <w:color w:val="231F20"/>
        </w:rPr>
        <w:t>It enhances action potentials by block- </w:t>
      </w:r>
      <w:r>
        <w:rPr>
          <w:color w:val="231F20"/>
          <w:spacing w:val="-2"/>
        </w:rPr>
        <w:t>ing</w:t>
      </w:r>
      <w:r>
        <w:rPr>
          <w:color w:val="231F20"/>
          <w:spacing w:val="-10"/>
        </w:rPr>
        <w:t> </w:t>
      </w:r>
      <w:r>
        <w:rPr>
          <w:color w:val="231F20"/>
          <w:spacing w:val="-2"/>
        </w:rPr>
        <w:t>open</w:t>
      </w:r>
      <w:r>
        <w:rPr>
          <w:color w:val="231F20"/>
          <w:spacing w:val="-10"/>
        </w:rPr>
        <w:t> </w:t>
      </w:r>
      <w:r>
        <w:rPr>
          <w:color w:val="231F20"/>
          <w:spacing w:val="-2"/>
        </w:rPr>
        <w:t>potassium</w:t>
      </w:r>
      <w:r>
        <w:rPr>
          <w:color w:val="231F20"/>
          <w:spacing w:val="-10"/>
        </w:rPr>
        <w:t> </w:t>
      </w:r>
      <w:r>
        <w:rPr>
          <w:color w:val="231F20"/>
          <w:spacing w:val="-2"/>
        </w:rPr>
        <w:t>channels.</w:t>
      </w:r>
      <w:r>
        <w:rPr>
          <w:color w:val="231F20"/>
          <w:spacing w:val="-10"/>
        </w:rPr>
        <w:t> </w:t>
      </w:r>
      <w:r>
        <w:rPr>
          <w:color w:val="231F20"/>
          <w:spacing w:val="-2"/>
        </w:rPr>
        <w:t>4-AP</w:t>
      </w:r>
      <w:r>
        <w:rPr>
          <w:color w:val="231F20"/>
          <w:spacing w:val="-10"/>
        </w:rPr>
        <w:t> </w:t>
      </w:r>
      <w:r>
        <w:rPr>
          <w:color w:val="231F20"/>
          <w:spacing w:val="-2"/>
        </w:rPr>
        <w:t>toxicity</w:t>
      </w:r>
      <w:r>
        <w:rPr>
          <w:color w:val="231F20"/>
          <w:spacing w:val="-10"/>
        </w:rPr>
        <w:t> </w:t>
      </w:r>
      <w:r>
        <w:rPr>
          <w:color w:val="231F20"/>
          <w:spacing w:val="-2"/>
        </w:rPr>
        <w:t>can</w:t>
      </w:r>
      <w:r>
        <w:rPr>
          <w:color w:val="231F20"/>
          <w:spacing w:val="-10"/>
        </w:rPr>
        <w:t> </w:t>
      </w:r>
      <w:r>
        <w:rPr>
          <w:color w:val="231F20"/>
          <w:spacing w:val="-2"/>
        </w:rPr>
        <w:t>cause dizziness,</w:t>
      </w:r>
      <w:r>
        <w:rPr>
          <w:color w:val="231F20"/>
          <w:spacing w:val="-10"/>
        </w:rPr>
        <w:t> </w:t>
      </w:r>
      <w:r>
        <w:rPr>
          <w:color w:val="231F20"/>
          <w:spacing w:val="-2"/>
        </w:rPr>
        <w:t>nausea,</w:t>
      </w:r>
      <w:r>
        <w:rPr>
          <w:color w:val="231F20"/>
          <w:spacing w:val="-10"/>
        </w:rPr>
        <w:t> </w:t>
      </w:r>
      <w:r>
        <w:rPr>
          <w:color w:val="231F20"/>
          <w:spacing w:val="-2"/>
        </w:rPr>
        <w:t>weakness,</w:t>
      </w:r>
      <w:r>
        <w:rPr>
          <w:color w:val="231F20"/>
          <w:spacing w:val="-10"/>
        </w:rPr>
        <w:t> </w:t>
      </w:r>
      <w:r>
        <w:rPr>
          <w:color w:val="231F20"/>
          <w:spacing w:val="-2"/>
        </w:rPr>
        <w:t>psychosis,</w:t>
      </w:r>
      <w:r>
        <w:rPr>
          <w:color w:val="231F20"/>
          <w:spacing w:val="-10"/>
        </w:rPr>
        <w:t> </w:t>
      </w:r>
      <w:r>
        <w:rPr>
          <w:color w:val="231F20"/>
          <w:spacing w:val="-2"/>
        </w:rPr>
        <w:t>and</w:t>
      </w:r>
      <w:r>
        <w:rPr>
          <w:color w:val="231F20"/>
          <w:spacing w:val="-10"/>
        </w:rPr>
        <w:t> </w:t>
      </w:r>
      <w:r>
        <w:rPr>
          <w:color w:val="231F20"/>
          <w:spacing w:val="-2"/>
        </w:rPr>
        <w:t>seizures.</w:t>
      </w:r>
      <w:r>
        <w:rPr>
          <w:color w:val="231F20"/>
          <w:spacing w:val="-2"/>
          <w:position w:val="6"/>
          <w:sz w:val="11"/>
        </w:rPr>
        <w:t>2</w:t>
      </w:r>
      <w:r>
        <w:rPr>
          <w:color w:val="231F20"/>
          <w:spacing w:val="40"/>
          <w:position w:val="6"/>
          <w:sz w:val="11"/>
        </w:rPr>
        <w:t> </w:t>
      </w:r>
      <w:r>
        <w:rPr>
          <w:color w:val="231F20"/>
        </w:rPr>
        <w:t>In</w:t>
      </w:r>
      <w:r>
        <w:rPr>
          <w:color w:val="231F20"/>
          <w:spacing w:val="40"/>
        </w:rPr>
        <w:t> </w:t>
      </w:r>
      <w:r>
        <w:rPr>
          <w:color w:val="231F20"/>
        </w:rPr>
        <w:t>limbic</w:t>
      </w:r>
      <w:r>
        <w:rPr>
          <w:color w:val="231F20"/>
          <w:spacing w:val="40"/>
        </w:rPr>
        <w:t> </w:t>
      </w:r>
      <w:r>
        <w:rPr>
          <w:color w:val="231F20"/>
        </w:rPr>
        <w:t>encephalitis,</w:t>
      </w:r>
      <w:r>
        <w:rPr>
          <w:color w:val="231F20"/>
          <w:spacing w:val="40"/>
        </w:rPr>
        <w:t> </w:t>
      </w:r>
      <w:r>
        <w:rPr>
          <w:color w:val="231F20"/>
        </w:rPr>
        <w:t>antibodies</w:t>
      </w:r>
      <w:r>
        <w:rPr>
          <w:color w:val="231F20"/>
          <w:spacing w:val="40"/>
        </w:rPr>
        <w:t> </w:t>
      </w:r>
      <w:r>
        <w:rPr>
          <w:color w:val="231F20"/>
        </w:rPr>
        <w:t>bind</w:t>
      </w:r>
      <w:r>
        <w:rPr>
          <w:color w:val="231F20"/>
          <w:spacing w:val="40"/>
        </w:rPr>
        <w:t> </w:t>
      </w:r>
      <w:r>
        <w:rPr>
          <w:color w:val="231F20"/>
        </w:rPr>
        <w:t>voltage- gated potassium channels (VGKC) and damage pe- ripheral</w:t>
      </w:r>
      <w:r>
        <w:rPr>
          <w:color w:val="231F20"/>
          <w:spacing w:val="-2"/>
        </w:rPr>
        <w:t> </w:t>
      </w:r>
      <w:r>
        <w:rPr>
          <w:color w:val="231F20"/>
        </w:rPr>
        <w:t>and</w:t>
      </w:r>
      <w:r>
        <w:rPr>
          <w:color w:val="231F20"/>
          <w:spacing w:val="-2"/>
        </w:rPr>
        <w:t> </w:t>
      </w:r>
      <w:r>
        <w:rPr>
          <w:color w:val="231F20"/>
        </w:rPr>
        <w:t>central</w:t>
      </w:r>
      <w:r>
        <w:rPr>
          <w:color w:val="231F20"/>
          <w:spacing w:val="-2"/>
        </w:rPr>
        <w:t> </w:t>
      </w:r>
      <w:r>
        <w:rPr>
          <w:color w:val="231F20"/>
        </w:rPr>
        <w:t>neurons.</w:t>
      </w:r>
      <w:r>
        <w:rPr>
          <w:color w:val="231F20"/>
          <w:position w:val="6"/>
          <w:sz w:val="11"/>
        </w:rPr>
        <w:t>3</w:t>
      </w:r>
      <w:r>
        <w:rPr>
          <w:color w:val="231F20"/>
          <w:spacing w:val="18"/>
          <w:position w:val="6"/>
          <w:sz w:val="11"/>
        </w:rPr>
        <w:t> </w:t>
      </w:r>
      <w:r>
        <w:rPr>
          <w:color w:val="231F20"/>
        </w:rPr>
        <w:t>VGKC</w:t>
      </w:r>
      <w:r>
        <w:rPr>
          <w:color w:val="231F20"/>
          <w:spacing w:val="-2"/>
        </w:rPr>
        <w:t> </w:t>
      </w:r>
      <w:r>
        <w:rPr>
          <w:color w:val="231F20"/>
        </w:rPr>
        <w:t>subtypes</w:t>
      </w:r>
      <w:r>
        <w:rPr>
          <w:color w:val="231F20"/>
          <w:spacing w:val="-2"/>
        </w:rPr>
        <w:t> </w:t>
      </w:r>
      <w:r>
        <w:rPr>
          <w:color w:val="231F20"/>
        </w:rPr>
        <w:t>exist in</w:t>
      </w:r>
      <w:r>
        <w:rPr>
          <w:color w:val="231F20"/>
          <w:spacing w:val="31"/>
        </w:rPr>
        <w:t> </w:t>
      </w:r>
      <w:r>
        <w:rPr>
          <w:color w:val="231F20"/>
        </w:rPr>
        <w:t>brain,</w:t>
      </w:r>
      <w:r>
        <w:rPr>
          <w:color w:val="231F20"/>
          <w:spacing w:val="31"/>
        </w:rPr>
        <w:t> </w:t>
      </w:r>
      <w:r>
        <w:rPr>
          <w:color w:val="231F20"/>
        </w:rPr>
        <w:t>peripheral</w:t>
      </w:r>
      <w:r>
        <w:rPr>
          <w:color w:val="231F20"/>
          <w:spacing w:val="31"/>
        </w:rPr>
        <w:t> </w:t>
      </w:r>
      <w:r>
        <w:rPr>
          <w:color w:val="231F20"/>
        </w:rPr>
        <w:t>nerves,</w:t>
      </w:r>
      <w:r>
        <w:rPr>
          <w:color w:val="231F20"/>
          <w:spacing w:val="31"/>
        </w:rPr>
        <w:t> </w:t>
      </w:r>
      <w:r>
        <w:rPr>
          <w:color w:val="231F20"/>
        </w:rPr>
        <w:t>vascular</w:t>
      </w:r>
      <w:r>
        <w:rPr>
          <w:color w:val="231F20"/>
          <w:spacing w:val="31"/>
        </w:rPr>
        <w:t> </w:t>
      </w:r>
      <w:r>
        <w:rPr>
          <w:color w:val="231F20"/>
        </w:rPr>
        <w:t>endothelium, </w:t>
      </w:r>
      <w:r>
        <w:rPr>
          <w:color w:val="231F20"/>
          <w:spacing w:val="-2"/>
        </w:rPr>
        <w:t>and</w:t>
      </w:r>
      <w:r>
        <w:rPr>
          <w:color w:val="231F20"/>
          <w:spacing w:val="-8"/>
        </w:rPr>
        <w:t> </w:t>
      </w:r>
      <w:r>
        <w:rPr>
          <w:color w:val="231F20"/>
          <w:spacing w:val="-2"/>
        </w:rPr>
        <w:t>all</w:t>
      </w:r>
      <w:r>
        <w:rPr>
          <w:color w:val="231F20"/>
          <w:spacing w:val="-8"/>
        </w:rPr>
        <w:t> </w:t>
      </w:r>
      <w:r>
        <w:rPr>
          <w:color w:val="231F20"/>
          <w:spacing w:val="-2"/>
        </w:rPr>
        <w:t>muscle</w:t>
      </w:r>
      <w:r>
        <w:rPr>
          <w:color w:val="231F20"/>
          <w:spacing w:val="-8"/>
        </w:rPr>
        <w:t> </w:t>
      </w:r>
      <w:r>
        <w:rPr>
          <w:color w:val="231F20"/>
          <w:spacing w:val="-2"/>
        </w:rPr>
        <w:t>types.</w:t>
      </w:r>
      <w:r>
        <w:rPr>
          <w:color w:val="231F20"/>
          <w:spacing w:val="-2"/>
          <w:position w:val="6"/>
          <w:sz w:val="11"/>
        </w:rPr>
        <w:t>4</w:t>
      </w:r>
      <w:r>
        <w:rPr>
          <w:color w:val="231F20"/>
          <w:spacing w:val="11"/>
          <w:position w:val="6"/>
          <w:sz w:val="11"/>
        </w:rPr>
        <w:t> </w:t>
      </w:r>
      <w:r>
        <w:rPr>
          <w:color w:val="231F20"/>
          <w:spacing w:val="-2"/>
        </w:rPr>
        <w:t>We</w:t>
      </w:r>
      <w:r>
        <w:rPr>
          <w:color w:val="231F20"/>
          <w:spacing w:val="-8"/>
        </w:rPr>
        <w:t> </w:t>
      </w:r>
      <w:r>
        <w:rPr>
          <w:color w:val="231F20"/>
          <w:spacing w:val="-2"/>
        </w:rPr>
        <w:t>document</w:t>
      </w:r>
      <w:r>
        <w:rPr>
          <w:color w:val="231F20"/>
          <w:spacing w:val="-8"/>
        </w:rPr>
        <w:t> </w:t>
      </w:r>
      <w:r>
        <w:rPr>
          <w:color w:val="231F20"/>
          <w:spacing w:val="-2"/>
        </w:rPr>
        <w:t>that</w:t>
      </w:r>
      <w:r>
        <w:rPr>
          <w:color w:val="231F20"/>
          <w:spacing w:val="-8"/>
        </w:rPr>
        <w:t> </w:t>
      </w:r>
      <w:r>
        <w:rPr>
          <w:color w:val="231F20"/>
          <w:spacing w:val="-2"/>
        </w:rPr>
        <w:t>severe</w:t>
      </w:r>
      <w:r>
        <w:rPr>
          <w:color w:val="231F20"/>
          <w:spacing w:val="-8"/>
        </w:rPr>
        <w:t> </w:t>
      </w:r>
      <w:r>
        <w:rPr>
          <w:color w:val="231F20"/>
          <w:spacing w:val="-2"/>
        </w:rPr>
        <w:t>4-AP overdose causes significant abulia, cognitive impair- </w:t>
      </w:r>
      <w:r>
        <w:rPr>
          <w:color w:val="231F20"/>
        </w:rPr>
        <w:t>ment,</w:t>
      </w:r>
      <w:r>
        <w:rPr>
          <w:color w:val="231F20"/>
          <w:spacing w:val="36"/>
        </w:rPr>
        <w:t> </w:t>
      </w:r>
      <w:r>
        <w:rPr>
          <w:color w:val="231F20"/>
        </w:rPr>
        <w:t>and</w:t>
      </w:r>
      <w:r>
        <w:rPr>
          <w:color w:val="231F20"/>
          <w:spacing w:val="36"/>
        </w:rPr>
        <w:t> </w:t>
      </w:r>
      <w:r>
        <w:rPr>
          <w:color w:val="231F20"/>
        </w:rPr>
        <w:t>prominent</w:t>
      </w:r>
      <w:r>
        <w:rPr>
          <w:color w:val="231F20"/>
          <w:spacing w:val="36"/>
        </w:rPr>
        <w:t> </w:t>
      </w:r>
      <w:r>
        <w:rPr>
          <w:color w:val="231F20"/>
        </w:rPr>
        <w:t>myopathic</w:t>
      </w:r>
      <w:r>
        <w:rPr>
          <w:color w:val="231F20"/>
          <w:spacing w:val="36"/>
        </w:rPr>
        <w:t> </w:t>
      </w:r>
      <w:r>
        <w:rPr>
          <w:color w:val="231F20"/>
        </w:rPr>
        <w:t>changes</w:t>
      </w:r>
      <w:r>
        <w:rPr>
          <w:color w:val="231F20"/>
          <w:spacing w:val="36"/>
        </w:rPr>
        <w:t> </w:t>
      </w:r>
      <w:r>
        <w:rPr>
          <w:color w:val="231F20"/>
        </w:rPr>
        <w:t>in</w:t>
      </w:r>
      <w:r>
        <w:rPr>
          <w:color w:val="231F20"/>
          <w:spacing w:val="36"/>
        </w:rPr>
        <w:t> </w:t>
      </w:r>
      <w:r>
        <w:rPr>
          <w:color w:val="231F20"/>
        </w:rPr>
        <w:t>heart and skeletal muscle. The temporal lobe MRI signal and</w:t>
      </w:r>
      <w:r>
        <w:rPr>
          <w:color w:val="231F20"/>
          <w:spacing w:val="5"/>
        </w:rPr>
        <w:t> </w:t>
      </w:r>
      <w:r>
        <w:rPr>
          <w:color w:val="231F20"/>
        </w:rPr>
        <w:t>clinical</w:t>
      </w:r>
      <w:r>
        <w:rPr>
          <w:color w:val="231F20"/>
          <w:spacing w:val="6"/>
        </w:rPr>
        <w:t> </w:t>
      </w:r>
      <w:r>
        <w:rPr>
          <w:color w:val="231F20"/>
        </w:rPr>
        <w:t>presentation</w:t>
      </w:r>
      <w:r>
        <w:rPr>
          <w:color w:val="231F20"/>
          <w:spacing w:val="6"/>
        </w:rPr>
        <w:t> </w:t>
      </w:r>
      <w:r>
        <w:rPr>
          <w:color w:val="231F20"/>
        </w:rPr>
        <w:t>have</w:t>
      </w:r>
      <w:r>
        <w:rPr>
          <w:color w:val="231F20"/>
          <w:spacing w:val="5"/>
        </w:rPr>
        <w:t> </w:t>
      </w:r>
      <w:r>
        <w:rPr>
          <w:color w:val="231F20"/>
        </w:rPr>
        <w:t>parallels</w:t>
      </w:r>
      <w:r>
        <w:rPr>
          <w:color w:val="231F20"/>
          <w:spacing w:val="6"/>
        </w:rPr>
        <w:t> </w:t>
      </w:r>
      <w:r>
        <w:rPr>
          <w:color w:val="231F20"/>
        </w:rPr>
        <w:t>to</w:t>
      </w:r>
      <w:r>
        <w:rPr>
          <w:color w:val="231F20"/>
          <w:spacing w:val="6"/>
        </w:rPr>
        <w:t> </w:t>
      </w:r>
      <w:r>
        <w:rPr>
          <w:color w:val="231F20"/>
        </w:rPr>
        <w:t>the</w:t>
      </w:r>
      <w:r>
        <w:rPr>
          <w:color w:val="231F20"/>
          <w:spacing w:val="5"/>
        </w:rPr>
        <w:t> </w:t>
      </w:r>
      <w:r>
        <w:rPr>
          <w:color w:val="231F20"/>
          <w:spacing w:val="-4"/>
        </w:rPr>
        <w:t>seem-</w:t>
      </w:r>
    </w:p>
    <w:p>
      <w:pPr>
        <w:pStyle w:val="BodyText"/>
        <w:spacing w:line="212" w:lineRule="exact"/>
        <w:ind w:left="103"/>
        <w:jc w:val="both"/>
      </w:pPr>
      <w:r>
        <w:rPr>
          <w:color w:val="231F20"/>
          <w:spacing w:val="-2"/>
        </w:rPr>
        <w:t>ingly</w:t>
      </w:r>
      <w:r>
        <w:rPr>
          <w:color w:val="231F20"/>
          <w:spacing w:val="-4"/>
        </w:rPr>
        <w:t> </w:t>
      </w:r>
      <w:r>
        <w:rPr>
          <w:color w:val="231F20"/>
          <w:spacing w:val="-2"/>
        </w:rPr>
        <w:t>distinct</w:t>
      </w:r>
      <w:r>
        <w:rPr>
          <w:color w:val="231F20"/>
          <w:spacing w:val="-3"/>
        </w:rPr>
        <w:t> </w:t>
      </w:r>
      <w:r>
        <w:rPr>
          <w:color w:val="231F20"/>
          <w:spacing w:val="-2"/>
        </w:rPr>
        <w:t>disease,</w:t>
      </w:r>
      <w:r>
        <w:rPr>
          <w:color w:val="231F20"/>
          <w:spacing w:val="-3"/>
        </w:rPr>
        <w:t> </w:t>
      </w:r>
      <w:r>
        <w:rPr>
          <w:color w:val="231F20"/>
          <w:spacing w:val="-2"/>
        </w:rPr>
        <w:t>limbic</w:t>
      </w:r>
      <w:r>
        <w:rPr>
          <w:color w:val="231F20"/>
          <w:spacing w:val="-3"/>
        </w:rPr>
        <w:t> </w:t>
      </w:r>
      <w:r>
        <w:rPr>
          <w:color w:val="231F20"/>
          <w:spacing w:val="-2"/>
        </w:rPr>
        <w:t>encephalitis.</w:t>
      </w:r>
    </w:p>
    <w:p>
      <w:pPr>
        <w:pStyle w:val="BodyText"/>
        <w:spacing w:before="78"/>
      </w:pPr>
    </w:p>
    <w:p>
      <w:pPr>
        <w:pStyle w:val="BodyText"/>
        <w:spacing w:line="285" w:lineRule="auto"/>
        <w:ind w:left="103" w:right="39"/>
        <w:jc w:val="both"/>
      </w:pPr>
      <w:r>
        <w:rPr>
          <w:b/>
          <w:color w:val="231F20"/>
        </w:rPr>
        <w:t>Case report. </w:t>
      </w:r>
      <w:r>
        <w:rPr>
          <w:color w:val="231F20"/>
        </w:rPr>
        <w:t>A 22-year-old man with MS ingested 30</w:t>
      </w:r>
      <w:r>
        <w:rPr>
          <w:color w:val="231F20"/>
          <w:spacing w:val="-1"/>
        </w:rPr>
        <w:t> </w:t>
      </w:r>
      <w:r>
        <w:rPr>
          <w:color w:val="231F20"/>
        </w:rPr>
        <w:t>10-mg</w:t>
      </w:r>
      <w:r>
        <w:rPr>
          <w:color w:val="231F20"/>
          <w:spacing w:val="-1"/>
        </w:rPr>
        <w:t> </w:t>
      </w:r>
      <w:r>
        <w:rPr>
          <w:color w:val="231F20"/>
        </w:rPr>
        <w:t>tablets</w:t>
      </w:r>
      <w:r>
        <w:rPr>
          <w:color w:val="231F20"/>
          <w:spacing w:val="-1"/>
        </w:rPr>
        <w:t> </w:t>
      </w:r>
      <w:r>
        <w:rPr>
          <w:color w:val="231F20"/>
        </w:rPr>
        <w:t>of</w:t>
      </w:r>
      <w:r>
        <w:rPr>
          <w:color w:val="231F20"/>
          <w:spacing w:val="-1"/>
        </w:rPr>
        <w:t> </w:t>
      </w:r>
      <w:r>
        <w:rPr>
          <w:color w:val="231F20"/>
        </w:rPr>
        <w:t>4-AP.</w:t>
      </w:r>
      <w:r>
        <w:rPr>
          <w:color w:val="231F20"/>
          <w:spacing w:val="-1"/>
        </w:rPr>
        <w:t> </w:t>
      </w:r>
      <w:r>
        <w:rPr>
          <w:color w:val="231F20"/>
        </w:rPr>
        <w:t>He</w:t>
      </w:r>
      <w:r>
        <w:rPr>
          <w:color w:val="231F20"/>
          <w:spacing w:val="-1"/>
        </w:rPr>
        <w:t> </w:t>
      </w:r>
      <w:r>
        <w:rPr>
          <w:color w:val="231F20"/>
        </w:rPr>
        <w:t>had</w:t>
      </w:r>
      <w:r>
        <w:rPr>
          <w:color w:val="231F20"/>
          <w:spacing w:val="-1"/>
        </w:rPr>
        <w:t> </w:t>
      </w:r>
      <w:r>
        <w:rPr>
          <w:color w:val="231F20"/>
        </w:rPr>
        <w:t>agitated</w:t>
      </w:r>
      <w:r>
        <w:rPr>
          <w:color w:val="231F20"/>
          <w:spacing w:val="-1"/>
        </w:rPr>
        <w:t> </w:t>
      </w:r>
      <w:r>
        <w:rPr>
          <w:color w:val="231F20"/>
        </w:rPr>
        <w:t>behavior but</w:t>
      </w:r>
      <w:r>
        <w:rPr>
          <w:color w:val="231F20"/>
          <w:spacing w:val="-9"/>
        </w:rPr>
        <w:t> </w:t>
      </w:r>
      <w:r>
        <w:rPr>
          <w:color w:val="231F20"/>
        </w:rPr>
        <w:t>was</w:t>
      </w:r>
      <w:r>
        <w:rPr>
          <w:color w:val="231F20"/>
          <w:spacing w:val="-9"/>
        </w:rPr>
        <w:t> </w:t>
      </w:r>
      <w:r>
        <w:rPr>
          <w:color w:val="231F20"/>
        </w:rPr>
        <w:t>oriented,</w:t>
      </w:r>
      <w:r>
        <w:rPr>
          <w:color w:val="231F20"/>
          <w:spacing w:val="-9"/>
        </w:rPr>
        <w:t> </w:t>
      </w:r>
      <w:r>
        <w:rPr>
          <w:color w:val="231F20"/>
        </w:rPr>
        <w:t>conversant,</w:t>
      </w:r>
      <w:r>
        <w:rPr>
          <w:color w:val="231F20"/>
          <w:spacing w:val="-9"/>
        </w:rPr>
        <w:t> </w:t>
      </w:r>
      <w:r>
        <w:rPr>
          <w:color w:val="231F20"/>
        </w:rPr>
        <w:t>and</w:t>
      </w:r>
      <w:r>
        <w:rPr>
          <w:color w:val="231F20"/>
          <w:spacing w:val="-9"/>
        </w:rPr>
        <w:t> </w:t>
      </w:r>
      <w:r>
        <w:rPr>
          <w:color w:val="231F20"/>
        </w:rPr>
        <w:t>without</w:t>
      </w:r>
      <w:r>
        <w:rPr>
          <w:color w:val="231F20"/>
          <w:spacing w:val="-9"/>
        </w:rPr>
        <w:t> </w:t>
      </w:r>
      <w:r>
        <w:rPr>
          <w:color w:val="231F20"/>
        </w:rPr>
        <w:t>focal</w:t>
      </w:r>
      <w:r>
        <w:rPr>
          <w:color w:val="231F20"/>
          <w:spacing w:val="-9"/>
        </w:rPr>
        <w:t> </w:t>
      </w:r>
      <w:r>
        <w:rPr>
          <w:color w:val="231F20"/>
        </w:rPr>
        <w:t>neu- rologic</w:t>
      </w:r>
      <w:r>
        <w:rPr>
          <w:color w:val="231F20"/>
          <w:spacing w:val="-1"/>
        </w:rPr>
        <w:t> </w:t>
      </w:r>
      <w:r>
        <w:rPr>
          <w:color w:val="231F20"/>
        </w:rPr>
        <w:t>deficits</w:t>
      </w:r>
      <w:r>
        <w:rPr>
          <w:color w:val="231F20"/>
          <w:spacing w:val="-1"/>
        </w:rPr>
        <w:t> </w:t>
      </w:r>
      <w:r>
        <w:rPr>
          <w:color w:val="231F20"/>
        </w:rPr>
        <w:t>or</w:t>
      </w:r>
      <w:r>
        <w:rPr>
          <w:color w:val="231F20"/>
          <w:spacing w:val="-1"/>
        </w:rPr>
        <w:t> </w:t>
      </w:r>
      <w:r>
        <w:rPr>
          <w:color w:val="231F20"/>
        </w:rPr>
        <w:t>muscle</w:t>
      </w:r>
      <w:r>
        <w:rPr>
          <w:color w:val="231F20"/>
          <w:spacing w:val="-1"/>
        </w:rPr>
        <w:t> </w:t>
      </w:r>
      <w:r>
        <w:rPr>
          <w:color w:val="231F20"/>
        </w:rPr>
        <w:t>fibrillations.</w:t>
      </w:r>
      <w:r>
        <w:rPr>
          <w:color w:val="231F20"/>
          <w:spacing w:val="-1"/>
        </w:rPr>
        <w:t> </w:t>
      </w:r>
      <w:r>
        <w:rPr>
          <w:color w:val="231F20"/>
        </w:rPr>
        <w:t>He</w:t>
      </w:r>
      <w:r>
        <w:rPr>
          <w:color w:val="231F20"/>
          <w:spacing w:val="-1"/>
        </w:rPr>
        <w:t> </w:t>
      </w:r>
      <w:r>
        <w:rPr>
          <w:color w:val="231F20"/>
        </w:rPr>
        <w:t>had</w:t>
      </w:r>
      <w:r>
        <w:rPr>
          <w:color w:val="231F20"/>
          <w:spacing w:val="-1"/>
        </w:rPr>
        <w:t> </w:t>
      </w:r>
      <w:r>
        <w:rPr>
          <w:color w:val="231F20"/>
        </w:rPr>
        <w:t>cool, </w:t>
      </w:r>
      <w:r>
        <w:rPr>
          <w:color w:val="231F20"/>
          <w:spacing w:val="-2"/>
        </w:rPr>
        <w:t>flushed,</w:t>
      </w:r>
      <w:r>
        <w:rPr>
          <w:color w:val="231F20"/>
          <w:spacing w:val="-5"/>
        </w:rPr>
        <w:t> </w:t>
      </w:r>
      <w:r>
        <w:rPr>
          <w:color w:val="231F20"/>
          <w:spacing w:val="-2"/>
        </w:rPr>
        <w:t>diaphoretic</w:t>
      </w:r>
      <w:r>
        <w:rPr>
          <w:color w:val="231F20"/>
          <w:spacing w:val="-5"/>
        </w:rPr>
        <w:t> </w:t>
      </w:r>
      <w:r>
        <w:rPr>
          <w:color w:val="231F20"/>
          <w:spacing w:val="-2"/>
        </w:rPr>
        <w:t>skin</w:t>
      </w:r>
      <w:r>
        <w:rPr>
          <w:color w:val="231F20"/>
          <w:spacing w:val="-5"/>
        </w:rPr>
        <w:t> </w:t>
      </w:r>
      <w:r>
        <w:rPr>
          <w:color w:val="231F20"/>
          <w:spacing w:val="-2"/>
        </w:rPr>
        <w:t>with</w:t>
      </w:r>
      <w:r>
        <w:rPr>
          <w:color w:val="231F20"/>
          <w:spacing w:val="-5"/>
        </w:rPr>
        <w:t> </w:t>
      </w:r>
      <w:r>
        <w:rPr>
          <w:color w:val="231F20"/>
          <w:spacing w:val="-2"/>
        </w:rPr>
        <w:t>temperature</w:t>
      </w:r>
      <w:r>
        <w:rPr>
          <w:color w:val="231F20"/>
          <w:spacing w:val="-5"/>
        </w:rPr>
        <w:t> </w:t>
      </w:r>
      <w:r>
        <w:rPr>
          <w:color w:val="231F20"/>
          <w:spacing w:val="-2"/>
        </w:rPr>
        <w:t>of</w:t>
      </w:r>
      <w:r>
        <w:rPr>
          <w:color w:val="231F20"/>
          <w:spacing w:val="-5"/>
        </w:rPr>
        <w:t> </w:t>
      </w:r>
      <w:r>
        <w:rPr>
          <w:color w:val="231F20"/>
          <w:spacing w:val="-2"/>
        </w:rPr>
        <w:t>38.9°C. </w:t>
      </w:r>
      <w:r>
        <w:rPr>
          <w:color w:val="231F20"/>
        </w:rPr>
        <w:t>Blood pressure was 209/108 mm Hg, with runs of supraventricular tachycardia to 170 beats per minute. Intubation for airway protection led to in- tensive care unit admission.</w:t>
      </w:r>
    </w:p>
    <w:p>
      <w:pPr>
        <w:pStyle w:val="BodyText"/>
        <w:spacing w:line="285" w:lineRule="auto"/>
        <w:ind w:left="103" w:right="38" w:firstLine="240"/>
        <w:jc w:val="both"/>
      </w:pPr>
      <w:r>
        <w:rPr>
          <w:color w:val="231F20"/>
        </w:rPr>
        <w:t>EEG exhibited frequent diffuse polyspike and spike-wave discharges that normalized over time. There were no electrographic or clinical seizures. </w:t>
      </w:r>
      <w:r>
        <w:rPr>
          <w:color w:val="231F20"/>
          <w:spacing w:val="-2"/>
        </w:rPr>
        <w:t>Transthoracic</w:t>
      </w:r>
      <w:r>
        <w:rPr>
          <w:color w:val="231F20"/>
          <w:spacing w:val="-10"/>
        </w:rPr>
        <w:t> </w:t>
      </w:r>
      <w:r>
        <w:rPr>
          <w:color w:val="231F20"/>
          <w:spacing w:val="-2"/>
        </w:rPr>
        <w:t>echocardiogram</w:t>
      </w:r>
      <w:r>
        <w:rPr>
          <w:color w:val="231F20"/>
          <w:spacing w:val="-10"/>
        </w:rPr>
        <w:t> </w:t>
      </w:r>
      <w:r>
        <w:rPr>
          <w:color w:val="231F20"/>
          <w:spacing w:val="-2"/>
        </w:rPr>
        <w:t>revealed</w:t>
      </w:r>
      <w:r>
        <w:rPr>
          <w:color w:val="231F20"/>
          <w:spacing w:val="-10"/>
        </w:rPr>
        <w:t> </w:t>
      </w:r>
      <w:r>
        <w:rPr>
          <w:color w:val="231F20"/>
          <w:spacing w:val="-2"/>
        </w:rPr>
        <w:t>diffuse</w:t>
      </w:r>
      <w:r>
        <w:rPr>
          <w:color w:val="231F20"/>
          <w:spacing w:val="-10"/>
        </w:rPr>
        <w:t> </w:t>
      </w:r>
      <w:r>
        <w:rPr>
          <w:color w:val="231F20"/>
          <w:spacing w:val="-2"/>
        </w:rPr>
        <w:t>hypo- </w:t>
      </w:r>
      <w:r>
        <w:rPr>
          <w:color w:val="231F20"/>
        </w:rPr>
        <w:t>kinesis, and an ejection fraction of 24%. CSF fluid on admission and 4 days after overdose had normal cell count, protein, and glucose, but contained CSF oligoclonal bands. Bilateral medial temporal lobe MRI hyperintensity (figure) on T2 and fluid- attenuated inversion recovery did not enhance with gadolinium. His MRI before overdose did not show these signal abnormalities.</w:t>
      </w:r>
    </w:p>
    <w:p>
      <w:pPr>
        <w:pStyle w:val="BodyText"/>
        <w:spacing w:line="285" w:lineRule="auto"/>
        <w:ind w:left="103" w:right="41" w:firstLine="240"/>
        <w:jc w:val="both"/>
      </w:pPr>
      <w:r>
        <w:rPr>
          <w:color w:val="231F20"/>
          <w:spacing w:val="-2"/>
        </w:rPr>
        <w:t>Five</w:t>
      </w:r>
      <w:r>
        <w:rPr>
          <w:color w:val="231F20"/>
          <w:spacing w:val="-12"/>
        </w:rPr>
        <w:t> </w:t>
      </w:r>
      <w:r>
        <w:rPr>
          <w:color w:val="231F20"/>
          <w:spacing w:val="-2"/>
        </w:rPr>
        <w:t>days</w:t>
      </w:r>
      <w:r>
        <w:rPr>
          <w:color w:val="231F20"/>
          <w:spacing w:val="-10"/>
        </w:rPr>
        <w:t> </w:t>
      </w:r>
      <w:r>
        <w:rPr>
          <w:color w:val="231F20"/>
          <w:spacing w:val="-2"/>
        </w:rPr>
        <w:t>after</w:t>
      </w:r>
      <w:r>
        <w:rPr>
          <w:color w:val="231F20"/>
          <w:spacing w:val="-10"/>
        </w:rPr>
        <w:t> </w:t>
      </w:r>
      <w:r>
        <w:rPr>
          <w:color w:val="231F20"/>
          <w:spacing w:val="-2"/>
        </w:rPr>
        <w:t>overdose,</w:t>
      </w:r>
      <w:r>
        <w:rPr>
          <w:color w:val="231F20"/>
          <w:spacing w:val="-10"/>
        </w:rPr>
        <w:t> </w:t>
      </w:r>
      <w:r>
        <w:rPr>
          <w:color w:val="231F20"/>
          <w:spacing w:val="-2"/>
        </w:rPr>
        <w:t>he</w:t>
      </w:r>
      <w:r>
        <w:rPr>
          <w:color w:val="231F20"/>
          <w:spacing w:val="-10"/>
        </w:rPr>
        <w:t> </w:t>
      </w:r>
      <w:r>
        <w:rPr>
          <w:color w:val="231F20"/>
          <w:spacing w:val="-2"/>
        </w:rPr>
        <w:t>was</w:t>
      </w:r>
      <w:r>
        <w:rPr>
          <w:color w:val="231F20"/>
          <w:spacing w:val="-10"/>
        </w:rPr>
        <w:t> </w:t>
      </w:r>
      <w:r>
        <w:rPr>
          <w:color w:val="231F20"/>
          <w:spacing w:val="-2"/>
        </w:rPr>
        <w:t>awake</w:t>
      </w:r>
      <w:r>
        <w:rPr>
          <w:color w:val="231F20"/>
          <w:spacing w:val="-10"/>
        </w:rPr>
        <w:t> </w:t>
      </w:r>
      <w:r>
        <w:rPr>
          <w:color w:val="231F20"/>
          <w:spacing w:val="-2"/>
        </w:rPr>
        <w:t>with</w:t>
      </w:r>
      <w:r>
        <w:rPr>
          <w:color w:val="231F20"/>
          <w:spacing w:val="-9"/>
        </w:rPr>
        <w:t> </w:t>
      </w:r>
      <w:r>
        <w:rPr>
          <w:color w:val="231F20"/>
          <w:spacing w:val="-2"/>
        </w:rPr>
        <w:t>spon- </w:t>
      </w:r>
      <w:r>
        <w:rPr>
          <w:color w:val="231F20"/>
        </w:rPr>
        <w:t>taneous</w:t>
      </w:r>
      <w:r>
        <w:rPr>
          <w:color w:val="231F20"/>
          <w:spacing w:val="-1"/>
        </w:rPr>
        <w:t> </w:t>
      </w:r>
      <w:r>
        <w:rPr>
          <w:color w:val="231F20"/>
        </w:rPr>
        <w:t>eye</w:t>
      </w:r>
      <w:r>
        <w:rPr>
          <w:color w:val="231F20"/>
          <w:spacing w:val="-1"/>
        </w:rPr>
        <w:t> </w:t>
      </w:r>
      <w:r>
        <w:rPr>
          <w:color w:val="231F20"/>
        </w:rPr>
        <w:t>opening,</w:t>
      </w:r>
      <w:r>
        <w:rPr>
          <w:color w:val="231F20"/>
          <w:spacing w:val="-1"/>
        </w:rPr>
        <w:t> </w:t>
      </w:r>
      <w:r>
        <w:rPr>
          <w:color w:val="231F20"/>
        </w:rPr>
        <w:t>but</w:t>
      </w:r>
      <w:r>
        <w:rPr>
          <w:color w:val="231F20"/>
          <w:spacing w:val="-1"/>
        </w:rPr>
        <w:t> </w:t>
      </w:r>
      <w:r>
        <w:rPr>
          <w:color w:val="231F20"/>
        </w:rPr>
        <w:t>had</w:t>
      </w:r>
      <w:r>
        <w:rPr>
          <w:color w:val="231F20"/>
          <w:spacing w:val="-1"/>
        </w:rPr>
        <w:t> </w:t>
      </w:r>
      <w:r>
        <w:rPr>
          <w:color w:val="231F20"/>
        </w:rPr>
        <w:t>minimal</w:t>
      </w:r>
      <w:r>
        <w:rPr>
          <w:color w:val="231F20"/>
          <w:spacing w:val="-1"/>
        </w:rPr>
        <w:t> </w:t>
      </w:r>
      <w:r>
        <w:rPr>
          <w:color w:val="231F20"/>
        </w:rPr>
        <w:t>awareness</w:t>
      </w:r>
      <w:r>
        <w:rPr>
          <w:color w:val="231F20"/>
          <w:spacing w:val="-1"/>
        </w:rPr>
        <w:t> </w:t>
      </w:r>
      <w:r>
        <w:rPr>
          <w:color w:val="231F20"/>
        </w:rPr>
        <w:t>of the examiner and did not speak. He displayed mini- mal bradykinetic movement to noxious stimuli, and had symmetric 1/5 strength on Ashworth scale. By the</w:t>
      </w:r>
      <w:r>
        <w:rPr>
          <w:color w:val="231F20"/>
          <w:spacing w:val="13"/>
        </w:rPr>
        <w:t> </w:t>
      </w:r>
      <w:r>
        <w:rPr>
          <w:color w:val="231F20"/>
        </w:rPr>
        <w:t>ninth</w:t>
      </w:r>
      <w:r>
        <w:rPr>
          <w:color w:val="231F20"/>
          <w:spacing w:val="14"/>
        </w:rPr>
        <w:t> </w:t>
      </w:r>
      <w:r>
        <w:rPr>
          <w:color w:val="231F20"/>
        </w:rPr>
        <w:t>day,</w:t>
      </w:r>
      <w:r>
        <w:rPr>
          <w:color w:val="231F20"/>
          <w:spacing w:val="14"/>
        </w:rPr>
        <w:t> </w:t>
      </w:r>
      <w:r>
        <w:rPr>
          <w:color w:val="231F20"/>
        </w:rPr>
        <w:t>serum</w:t>
      </w:r>
      <w:r>
        <w:rPr>
          <w:color w:val="231F20"/>
          <w:spacing w:val="14"/>
        </w:rPr>
        <w:t> </w:t>
      </w:r>
      <w:r>
        <w:rPr>
          <w:color w:val="231F20"/>
        </w:rPr>
        <w:t>CPK</w:t>
      </w:r>
      <w:r>
        <w:rPr>
          <w:color w:val="231F20"/>
          <w:spacing w:val="14"/>
        </w:rPr>
        <w:t> </w:t>
      </w:r>
      <w:r>
        <w:rPr>
          <w:color w:val="231F20"/>
        </w:rPr>
        <w:t>peaked</w:t>
      </w:r>
      <w:r>
        <w:rPr>
          <w:color w:val="231F20"/>
          <w:spacing w:val="13"/>
        </w:rPr>
        <w:t> </w:t>
      </w:r>
      <w:r>
        <w:rPr>
          <w:color w:val="231F20"/>
        </w:rPr>
        <w:t>at</w:t>
      </w:r>
      <w:r>
        <w:rPr>
          <w:color w:val="231F20"/>
          <w:spacing w:val="14"/>
        </w:rPr>
        <w:t> </w:t>
      </w:r>
      <w:r>
        <w:rPr>
          <w:color w:val="231F20"/>
        </w:rPr>
        <w:t>494</w:t>
      </w:r>
      <w:r>
        <w:rPr>
          <w:color w:val="231F20"/>
          <w:spacing w:val="14"/>
        </w:rPr>
        <w:t> </w:t>
      </w:r>
      <w:r>
        <w:rPr>
          <w:color w:val="231F20"/>
        </w:rPr>
        <w:t>IU/L.</w:t>
      </w:r>
      <w:r>
        <w:rPr>
          <w:color w:val="231F20"/>
          <w:spacing w:val="14"/>
        </w:rPr>
        <w:t> </w:t>
      </w:r>
      <w:r>
        <w:rPr>
          <w:color w:val="231F20"/>
          <w:spacing w:val="-5"/>
        </w:rPr>
        <w:t>He</w:t>
      </w:r>
    </w:p>
    <w:p>
      <w:pPr>
        <w:pStyle w:val="BodyText"/>
        <w:spacing w:line="283" w:lineRule="auto" w:before="105"/>
        <w:ind w:left="103" w:right="73"/>
        <w:jc w:val="both"/>
      </w:pPr>
      <w:r>
        <w:rPr/>
        <w:br w:type="column"/>
      </w:r>
      <w:r>
        <w:rPr>
          <w:color w:val="231F20"/>
        </w:rPr>
        <w:t>produced rare, hypophonic, lucid speech and fol- lowed simple commands. Neuropsychiatric </w:t>
      </w:r>
      <w:r>
        <w:rPr>
          <w:color w:val="231F20"/>
        </w:rPr>
        <w:t>evalua- tion revealed profound memory loss.</w:t>
      </w:r>
    </w:p>
    <w:p>
      <w:pPr>
        <w:pStyle w:val="BodyText"/>
        <w:spacing w:line="283" w:lineRule="auto"/>
        <w:ind w:left="103" w:right="70" w:firstLine="240"/>
        <w:jc w:val="both"/>
      </w:pPr>
      <w:r>
        <w:rPr>
          <w:color w:val="231F20"/>
        </w:rPr>
        <w:t>A right ventricular endomyocardial biopsy ex- cluded</w:t>
      </w:r>
      <w:r>
        <w:rPr>
          <w:color w:val="231F20"/>
          <w:spacing w:val="-9"/>
        </w:rPr>
        <w:t> </w:t>
      </w:r>
      <w:r>
        <w:rPr>
          <w:color w:val="231F20"/>
        </w:rPr>
        <w:t>inflammation,</w:t>
      </w:r>
      <w:r>
        <w:rPr>
          <w:color w:val="231F20"/>
          <w:spacing w:val="-9"/>
        </w:rPr>
        <w:t> </w:t>
      </w:r>
      <w:r>
        <w:rPr>
          <w:color w:val="231F20"/>
        </w:rPr>
        <w:t>fibrosis,</w:t>
      </w:r>
      <w:r>
        <w:rPr>
          <w:color w:val="231F20"/>
          <w:spacing w:val="-9"/>
        </w:rPr>
        <w:t> </w:t>
      </w:r>
      <w:r>
        <w:rPr>
          <w:color w:val="231F20"/>
        </w:rPr>
        <w:t>or</w:t>
      </w:r>
      <w:r>
        <w:rPr>
          <w:color w:val="231F20"/>
          <w:spacing w:val="-9"/>
        </w:rPr>
        <w:t> </w:t>
      </w:r>
      <w:r>
        <w:rPr>
          <w:color w:val="231F20"/>
        </w:rPr>
        <w:t>toxic</w:t>
      </w:r>
      <w:r>
        <w:rPr>
          <w:color w:val="231F20"/>
          <w:spacing w:val="-9"/>
        </w:rPr>
        <w:t> </w:t>
      </w:r>
      <w:r>
        <w:rPr>
          <w:color w:val="231F20"/>
        </w:rPr>
        <w:t>inclusions</w:t>
      </w:r>
      <w:r>
        <w:rPr>
          <w:color w:val="231F20"/>
          <w:spacing w:val="-9"/>
        </w:rPr>
        <w:t> </w:t>
      </w:r>
      <w:r>
        <w:rPr>
          <w:color w:val="231F20"/>
        </w:rPr>
        <w:t>on day 12. The ejection fraction normalized (57%). Nerve conduction velocities were normal. EMG demonstrated myopathy in multiple myotomes. </w:t>
      </w:r>
      <w:r>
        <w:rPr>
          <w:color w:val="231F20"/>
          <w:spacing w:val="-2"/>
        </w:rPr>
        <w:t>Muscle</w:t>
      </w:r>
      <w:r>
        <w:rPr>
          <w:color w:val="231F20"/>
          <w:spacing w:val="-10"/>
        </w:rPr>
        <w:t> </w:t>
      </w:r>
      <w:r>
        <w:rPr>
          <w:color w:val="231F20"/>
          <w:spacing w:val="-2"/>
        </w:rPr>
        <w:t>biopsy</w:t>
      </w:r>
      <w:r>
        <w:rPr>
          <w:color w:val="231F20"/>
          <w:spacing w:val="-10"/>
        </w:rPr>
        <w:t> </w:t>
      </w:r>
      <w:r>
        <w:rPr>
          <w:color w:val="231F20"/>
          <w:spacing w:val="-2"/>
        </w:rPr>
        <w:t>showed</w:t>
      </w:r>
      <w:r>
        <w:rPr>
          <w:color w:val="231F20"/>
          <w:spacing w:val="-10"/>
        </w:rPr>
        <w:t> </w:t>
      </w:r>
      <w:r>
        <w:rPr>
          <w:color w:val="231F20"/>
          <w:spacing w:val="-2"/>
        </w:rPr>
        <w:t>mild</w:t>
      </w:r>
      <w:r>
        <w:rPr>
          <w:color w:val="231F20"/>
          <w:spacing w:val="-10"/>
        </w:rPr>
        <w:t> </w:t>
      </w:r>
      <w:r>
        <w:rPr>
          <w:color w:val="231F20"/>
          <w:spacing w:val="-2"/>
        </w:rPr>
        <w:t>focal</w:t>
      </w:r>
      <w:r>
        <w:rPr>
          <w:color w:val="231F20"/>
          <w:spacing w:val="-10"/>
        </w:rPr>
        <w:t> </w:t>
      </w:r>
      <w:r>
        <w:rPr>
          <w:color w:val="231F20"/>
          <w:spacing w:val="-2"/>
        </w:rPr>
        <w:t>endomysial</w:t>
      </w:r>
      <w:r>
        <w:rPr>
          <w:color w:val="231F20"/>
          <w:spacing w:val="-10"/>
        </w:rPr>
        <w:t> </w:t>
      </w:r>
      <w:r>
        <w:rPr>
          <w:color w:val="231F20"/>
          <w:spacing w:val="-2"/>
        </w:rPr>
        <w:t>inflam- </w:t>
      </w:r>
      <w:r>
        <w:rPr>
          <w:color w:val="231F20"/>
        </w:rPr>
        <w:t>mation, with normal blood vessels and muscle </w:t>
      </w:r>
      <w:r>
        <w:rPr>
          <w:color w:val="231F20"/>
          <w:spacing w:val="-2"/>
        </w:rPr>
        <w:t>architecture.</w:t>
      </w:r>
    </w:p>
    <w:p>
      <w:pPr>
        <w:pStyle w:val="BodyText"/>
        <w:spacing w:line="283" w:lineRule="auto" w:before="1"/>
        <w:ind w:left="103" w:right="73" w:firstLine="240"/>
        <w:jc w:val="both"/>
      </w:pPr>
      <w:r>
        <w:rPr>
          <w:color w:val="231F20"/>
        </w:rPr>
        <w:t>At</w:t>
      </w:r>
      <w:r>
        <w:rPr>
          <w:color w:val="231F20"/>
          <w:spacing w:val="-4"/>
        </w:rPr>
        <w:t> </w:t>
      </w:r>
      <w:r>
        <w:rPr>
          <w:color w:val="231F20"/>
        </w:rPr>
        <w:t>27</w:t>
      </w:r>
      <w:r>
        <w:rPr>
          <w:color w:val="231F20"/>
          <w:spacing w:val="-4"/>
        </w:rPr>
        <w:t> </w:t>
      </w:r>
      <w:r>
        <w:rPr>
          <w:color w:val="231F20"/>
        </w:rPr>
        <w:t>days</w:t>
      </w:r>
      <w:r>
        <w:rPr>
          <w:color w:val="231F20"/>
          <w:spacing w:val="-4"/>
        </w:rPr>
        <w:t> </w:t>
      </w:r>
      <w:r>
        <w:rPr>
          <w:color w:val="231F20"/>
        </w:rPr>
        <w:t>the</w:t>
      </w:r>
      <w:r>
        <w:rPr>
          <w:color w:val="231F20"/>
          <w:spacing w:val="-4"/>
        </w:rPr>
        <w:t> </w:t>
      </w:r>
      <w:r>
        <w:rPr>
          <w:color w:val="231F20"/>
        </w:rPr>
        <w:t>patient’s</w:t>
      </w:r>
      <w:r>
        <w:rPr>
          <w:color w:val="231F20"/>
          <w:spacing w:val="-4"/>
        </w:rPr>
        <w:t> </w:t>
      </w:r>
      <w:r>
        <w:rPr>
          <w:color w:val="231F20"/>
        </w:rPr>
        <w:t>affect</w:t>
      </w:r>
      <w:r>
        <w:rPr>
          <w:color w:val="231F20"/>
          <w:spacing w:val="-4"/>
        </w:rPr>
        <w:t> </w:t>
      </w:r>
      <w:r>
        <w:rPr>
          <w:color w:val="231F20"/>
        </w:rPr>
        <w:t>was</w:t>
      </w:r>
      <w:r>
        <w:rPr>
          <w:color w:val="231F20"/>
          <w:spacing w:val="-4"/>
        </w:rPr>
        <w:t> </w:t>
      </w:r>
      <w:r>
        <w:rPr>
          <w:color w:val="231F20"/>
        </w:rPr>
        <w:t>brighter,</w:t>
      </w:r>
      <w:r>
        <w:rPr>
          <w:color w:val="231F20"/>
          <w:spacing w:val="-4"/>
        </w:rPr>
        <w:t> </w:t>
      </w:r>
      <w:r>
        <w:rPr>
          <w:color w:val="231F20"/>
        </w:rPr>
        <w:t>with rare,</w:t>
      </w:r>
      <w:r>
        <w:rPr>
          <w:color w:val="231F20"/>
          <w:spacing w:val="-12"/>
        </w:rPr>
        <w:t> </w:t>
      </w:r>
      <w:r>
        <w:rPr>
          <w:color w:val="231F20"/>
        </w:rPr>
        <w:t>hypophonic</w:t>
      </w:r>
      <w:r>
        <w:rPr>
          <w:color w:val="231F20"/>
          <w:spacing w:val="-12"/>
        </w:rPr>
        <w:t> </w:t>
      </w:r>
      <w:r>
        <w:rPr>
          <w:color w:val="231F20"/>
        </w:rPr>
        <w:t>speech;</w:t>
      </w:r>
      <w:r>
        <w:rPr>
          <w:color w:val="231F20"/>
          <w:spacing w:val="-12"/>
        </w:rPr>
        <w:t> </w:t>
      </w:r>
      <w:r>
        <w:rPr>
          <w:color w:val="231F20"/>
        </w:rPr>
        <w:t>he</w:t>
      </w:r>
      <w:r>
        <w:rPr>
          <w:color w:val="231F20"/>
          <w:spacing w:val="-12"/>
        </w:rPr>
        <w:t> </w:t>
      </w:r>
      <w:r>
        <w:rPr>
          <w:color w:val="231F20"/>
        </w:rPr>
        <w:t>had</w:t>
      </w:r>
      <w:r>
        <w:rPr>
          <w:color w:val="231F20"/>
          <w:spacing w:val="-12"/>
        </w:rPr>
        <w:t> </w:t>
      </w:r>
      <w:r>
        <w:rPr>
          <w:color w:val="231F20"/>
        </w:rPr>
        <w:t>3/5</w:t>
      </w:r>
      <w:r>
        <w:rPr>
          <w:color w:val="231F20"/>
          <w:spacing w:val="-12"/>
        </w:rPr>
        <w:t> </w:t>
      </w:r>
      <w:r>
        <w:rPr>
          <w:color w:val="231F20"/>
        </w:rPr>
        <w:t>antigravity</w:t>
      </w:r>
      <w:r>
        <w:rPr>
          <w:color w:val="231F20"/>
          <w:spacing w:val="-12"/>
        </w:rPr>
        <w:t> </w:t>
      </w:r>
      <w:r>
        <w:rPr>
          <w:color w:val="231F20"/>
        </w:rPr>
        <w:t>limb movement. Over the next 8 weeks, his speech and language</w:t>
      </w:r>
      <w:r>
        <w:rPr>
          <w:color w:val="231F20"/>
          <w:spacing w:val="-12"/>
        </w:rPr>
        <w:t> </w:t>
      </w:r>
      <w:r>
        <w:rPr>
          <w:color w:val="231F20"/>
        </w:rPr>
        <w:t>returned</w:t>
      </w:r>
      <w:r>
        <w:rPr>
          <w:color w:val="231F20"/>
          <w:spacing w:val="-12"/>
        </w:rPr>
        <w:t> </w:t>
      </w:r>
      <w:r>
        <w:rPr>
          <w:color w:val="231F20"/>
        </w:rPr>
        <w:t>to</w:t>
      </w:r>
      <w:r>
        <w:rPr>
          <w:color w:val="231F20"/>
          <w:spacing w:val="-12"/>
        </w:rPr>
        <w:t> </w:t>
      </w:r>
      <w:r>
        <w:rPr>
          <w:color w:val="231F20"/>
        </w:rPr>
        <w:t>normal</w:t>
      </w:r>
      <w:r>
        <w:rPr>
          <w:color w:val="231F20"/>
          <w:spacing w:val="-12"/>
        </w:rPr>
        <w:t> </w:t>
      </w:r>
      <w:r>
        <w:rPr>
          <w:color w:val="231F20"/>
        </w:rPr>
        <w:t>and</w:t>
      </w:r>
      <w:r>
        <w:rPr>
          <w:color w:val="231F20"/>
          <w:spacing w:val="-11"/>
        </w:rPr>
        <w:t> </w:t>
      </w:r>
      <w:r>
        <w:rPr>
          <w:color w:val="231F20"/>
        </w:rPr>
        <w:t>he</w:t>
      </w:r>
      <w:r>
        <w:rPr>
          <w:color w:val="231F20"/>
          <w:spacing w:val="-12"/>
        </w:rPr>
        <w:t> </w:t>
      </w:r>
      <w:r>
        <w:rPr>
          <w:color w:val="231F20"/>
        </w:rPr>
        <w:t>walked</w:t>
      </w:r>
      <w:r>
        <w:rPr>
          <w:color w:val="231F20"/>
          <w:spacing w:val="-12"/>
        </w:rPr>
        <w:t> </w:t>
      </w:r>
      <w:r>
        <w:rPr>
          <w:color w:val="231F20"/>
        </w:rPr>
        <w:t>indepen- dently.</w:t>
      </w:r>
      <w:r>
        <w:rPr>
          <w:color w:val="231F20"/>
          <w:spacing w:val="-8"/>
        </w:rPr>
        <w:t> </w:t>
      </w:r>
      <w:r>
        <w:rPr>
          <w:color w:val="231F20"/>
        </w:rPr>
        <w:t>Despite</w:t>
      </w:r>
      <w:r>
        <w:rPr>
          <w:color w:val="231F20"/>
          <w:spacing w:val="-8"/>
        </w:rPr>
        <w:t> </w:t>
      </w:r>
      <w:r>
        <w:rPr>
          <w:color w:val="231F20"/>
        </w:rPr>
        <w:t>3</w:t>
      </w:r>
      <w:r>
        <w:rPr>
          <w:color w:val="231F20"/>
          <w:spacing w:val="-8"/>
        </w:rPr>
        <w:t> </w:t>
      </w:r>
      <w:r>
        <w:rPr>
          <w:color w:val="231F20"/>
        </w:rPr>
        <w:t>months</w:t>
      </w:r>
      <w:r>
        <w:rPr>
          <w:color w:val="231F20"/>
          <w:spacing w:val="-8"/>
        </w:rPr>
        <w:t> </w:t>
      </w:r>
      <w:r>
        <w:rPr>
          <w:color w:val="231F20"/>
        </w:rPr>
        <w:t>of</w:t>
      </w:r>
      <w:r>
        <w:rPr>
          <w:color w:val="231F20"/>
          <w:spacing w:val="-8"/>
        </w:rPr>
        <w:t> </w:t>
      </w:r>
      <w:r>
        <w:rPr>
          <w:color w:val="231F20"/>
        </w:rPr>
        <w:t>cognitive</w:t>
      </w:r>
      <w:r>
        <w:rPr>
          <w:color w:val="231F20"/>
          <w:spacing w:val="-8"/>
        </w:rPr>
        <w:t> </w:t>
      </w:r>
      <w:r>
        <w:rPr>
          <w:color w:val="231F20"/>
        </w:rPr>
        <w:t>rehabilitation, he</w:t>
      </w:r>
      <w:r>
        <w:rPr>
          <w:color w:val="231F20"/>
          <w:spacing w:val="-2"/>
        </w:rPr>
        <w:t> </w:t>
      </w:r>
      <w:r>
        <w:rPr>
          <w:color w:val="231F20"/>
        </w:rPr>
        <w:t>had</w:t>
      </w:r>
      <w:r>
        <w:rPr>
          <w:color w:val="231F20"/>
          <w:spacing w:val="-2"/>
        </w:rPr>
        <w:t> </w:t>
      </w:r>
      <w:r>
        <w:rPr>
          <w:color w:val="231F20"/>
        </w:rPr>
        <w:t>significant</w:t>
      </w:r>
      <w:r>
        <w:rPr>
          <w:color w:val="231F20"/>
          <w:spacing w:val="-2"/>
        </w:rPr>
        <w:t> </w:t>
      </w:r>
      <w:r>
        <w:rPr>
          <w:color w:val="231F20"/>
        </w:rPr>
        <w:t>anterograde</w:t>
      </w:r>
      <w:r>
        <w:rPr>
          <w:color w:val="231F20"/>
          <w:spacing w:val="-2"/>
        </w:rPr>
        <w:t> </w:t>
      </w:r>
      <w:r>
        <w:rPr>
          <w:color w:val="231F20"/>
        </w:rPr>
        <w:t>and</w:t>
      </w:r>
      <w:r>
        <w:rPr>
          <w:color w:val="231F20"/>
          <w:spacing w:val="-2"/>
        </w:rPr>
        <w:t> </w:t>
      </w:r>
      <w:r>
        <w:rPr>
          <w:color w:val="231F20"/>
        </w:rPr>
        <w:t>retrograde</w:t>
      </w:r>
      <w:r>
        <w:rPr>
          <w:color w:val="231F20"/>
          <w:spacing w:val="-2"/>
        </w:rPr>
        <w:t> </w:t>
      </w:r>
      <w:r>
        <w:rPr>
          <w:color w:val="231F20"/>
        </w:rPr>
        <w:t>mem- ory</w:t>
      </w:r>
      <w:r>
        <w:rPr>
          <w:color w:val="231F20"/>
          <w:spacing w:val="-12"/>
        </w:rPr>
        <w:t> </w:t>
      </w:r>
      <w:r>
        <w:rPr>
          <w:color w:val="231F20"/>
        </w:rPr>
        <w:t>dysfunction</w:t>
      </w:r>
      <w:r>
        <w:rPr>
          <w:color w:val="231F20"/>
          <w:spacing w:val="-12"/>
        </w:rPr>
        <w:t> </w:t>
      </w:r>
      <w:r>
        <w:rPr>
          <w:color w:val="231F20"/>
        </w:rPr>
        <w:t>and</w:t>
      </w:r>
      <w:r>
        <w:rPr>
          <w:color w:val="231F20"/>
          <w:spacing w:val="-12"/>
        </w:rPr>
        <w:t> </w:t>
      </w:r>
      <w:r>
        <w:rPr>
          <w:color w:val="231F20"/>
        </w:rPr>
        <w:t>inefficient</w:t>
      </w:r>
      <w:r>
        <w:rPr>
          <w:color w:val="231F20"/>
          <w:spacing w:val="-12"/>
        </w:rPr>
        <w:t> </w:t>
      </w:r>
      <w:r>
        <w:rPr>
          <w:color w:val="231F20"/>
        </w:rPr>
        <w:t>cognitive</w:t>
      </w:r>
      <w:r>
        <w:rPr>
          <w:color w:val="231F20"/>
          <w:spacing w:val="-12"/>
        </w:rPr>
        <w:t> </w:t>
      </w:r>
      <w:r>
        <w:rPr>
          <w:color w:val="231F20"/>
        </w:rPr>
        <w:t>processing, suggesting medial temporal lobe dysfunction. MRI signal abnormalities were no longer present at 4 </w:t>
      </w:r>
      <w:r>
        <w:rPr>
          <w:color w:val="231F20"/>
          <w:spacing w:val="-2"/>
        </w:rPr>
        <w:t>months.</w:t>
      </w:r>
    </w:p>
    <w:p>
      <w:pPr>
        <w:pStyle w:val="BodyText"/>
        <w:spacing w:line="283" w:lineRule="auto" w:before="2"/>
        <w:ind w:left="103" w:right="70" w:firstLine="240"/>
        <w:jc w:val="both"/>
      </w:pPr>
      <w:r>
        <w:rPr>
          <w:color w:val="231F20"/>
        </w:rPr>
        <w:t>One year after 4-AP overdose, </w:t>
      </w:r>
      <w:r>
        <w:rPr>
          <w:color w:val="231F20"/>
        </w:rPr>
        <w:t>spontaneous speech, motor and verbal responses, strength, bal- ance, and gait had improved to baseline status. He had difficulty with short-term memory and learning new tasks.</w:t>
      </w:r>
    </w:p>
    <w:p>
      <w:pPr>
        <w:pStyle w:val="BodyText"/>
        <w:spacing w:before="37"/>
      </w:pPr>
    </w:p>
    <w:p>
      <w:pPr>
        <w:pStyle w:val="BodyText"/>
        <w:spacing w:line="283" w:lineRule="auto"/>
        <w:ind w:left="103" w:right="73"/>
        <w:jc w:val="both"/>
      </w:pPr>
      <w:r>
        <w:rPr>
          <w:b/>
          <w:color w:val="231F20"/>
        </w:rPr>
        <w:t>Discussion. </w:t>
      </w:r>
      <w:r>
        <w:rPr>
          <w:color w:val="231F20"/>
        </w:rPr>
        <w:t>The</w:t>
      </w:r>
      <w:r>
        <w:rPr>
          <w:color w:val="231F20"/>
          <w:spacing w:val="-2"/>
        </w:rPr>
        <w:t> </w:t>
      </w:r>
      <w:r>
        <w:rPr>
          <w:color w:val="231F20"/>
        </w:rPr>
        <w:t>cognitive</w:t>
      </w:r>
      <w:r>
        <w:rPr>
          <w:color w:val="231F20"/>
          <w:spacing w:val="-2"/>
        </w:rPr>
        <w:t> </w:t>
      </w:r>
      <w:r>
        <w:rPr>
          <w:color w:val="231F20"/>
        </w:rPr>
        <w:t>deficits,</w:t>
      </w:r>
      <w:r>
        <w:rPr>
          <w:color w:val="231F20"/>
          <w:spacing w:val="-2"/>
        </w:rPr>
        <w:t> </w:t>
      </w:r>
      <w:r>
        <w:rPr>
          <w:color w:val="231F20"/>
        </w:rPr>
        <w:t>abulia,</w:t>
      </w:r>
      <w:r>
        <w:rPr>
          <w:color w:val="231F20"/>
          <w:spacing w:val="-2"/>
        </w:rPr>
        <w:t> </w:t>
      </w:r>
      <w:r>
        <w:rPr>
          <w:color w:val="231F20"/>
        </w:rPr>
        <w:t>and</w:t>
      </w:r>
      <w:r>
        <w:rPr>
          <w:color w:val="231F20"/>
          <w:spacing w:val="-2"/>
        </w:rPr>
        <w:t> </w:t>
      </w:r>
      <w:r>
        <w:rPr>
          <w:color w:val="231F20"/>
        </w:rPr>
        <w:t>tem- poral lobe lesions on MRI are strikingly similar </w:t>
      </w:r>
      <w:r>
        <w:rPr>
          <w:color w:val="231F20"/>
        </w:rPr>
        <w:t>to findings</w:t>
      </w:r>
      <w:r>
        <w:rPr>
          <w:color w:val="231F20"/>
          <w:spacing w:val="-9"/>
        </w:rPr>
        <w:t> </w:t>
      </w:r>
      <w:r>
        <w:rPr>
          <w:color w:val="231F20"/>
        </w:rPr>
        <w:t>in</w:t>
      </w:r>
      <w:r>
        <w:rPr>
          <w:color w:val="231F20"/>
          <w:spacing w:val="-9"/>
        </w:rPr>
        <w:t> </w:t>
      </w:r>
      <w:r>
        <w:rPr>
          <w:color w:val="231F20"/>
        </w:rPr>
        <w:t>patients</w:t>
      </w:r>
      <w:r>
        <w:rPr>
          <w:color w:val="231F20"/>
          <w:spacing w:val="-9"/>
        </w:rPr>
        <w:t> </w:t>
      </w:r>
      <w:r>
        <w:rPr>
          <w:color w:val="231F20"/>
        </w:rPr>
        <w:t>with</w:t>
      </w:r>
      <w:r>
        <w:rPr>
          <w:color w:val="231F20"/>
          <w:spacing w:val="-9"/>
        </w:rPr>
        <w:t> </w:t>
      </w:r>
      <w:r>
        <w:rPr>
          <w:color w:val="231F20"/>
        </w:rPr>
        <w:t>HSV</w:t>
      </w:r>
      <w:r>
        <w:rPr>
          <w:color w:val="231F20"/>
          <w:spacing w:val="-9"/>
        </w:rPr>
        <w:t> </w:t>
      </w:r>
      <w:r>
        <w:rPr>
          <w:color w:val="231F20"/>
        </w:rPr>
        <w:t>or</w:t>
      </w:r>
      <w:r>
        <w:rPr>
          <w:color w:val="231F20"/>
          <w:spacing w:val="-9"/>
        </w:rPr>
        <w:t> </w:t>
      </w:r>
      <w:r>
        <w:rPr>
          <w:color w:val="231F20"/>
        </w:rPr>
        <w:t>paraneoplastic</w:t>
      </w:r>
      <w:r>
        <w:rPr>
          <w:color w:val="231F20"/>
          <w:spacing w:val="-9"/>
        </w:rPr>
        <w:t> </w:t>
      </w:r>
      <w:r>
        <w:rPr>
          <w:color w:val="231F20"/>
        </w:rPr>
        <w:t>lim- bic</w:t>
      </w:r>
      <w:r>
        <w:rPr>
          <w:color w:val="231F20"/>
          <w:spacing w:val="-3"/>
        </w:rPr>
        <w:t> </w:t>
      </w:r>
      <w:r>
        <w:rPr>
          <w:color w:val="231F20"/>
        </w:rPr>
        <w:t>encephalitis.</w:t>
      </w:r>
      <w:r>
        <w:rPr>
          <w:color w:val="231F20"/>
          <w:position w:val="6"/>
          <w:sz w:val="11"/>
        </w:rPr>
        <w:t>5</w:t>
      </w:r>
      <w:r>
        <w:rPr>
          <w:color w:val="231F20"/>
          <w:spacing w:val="16"/>
          <w:position w:val="6"/>
          <w:sz w:val="11"/>
        </w:rPr>
        <w:t> </w:t>
      </w:r>
      <w:r>
        <w:rPr>
          <w:color w:val="231F20"/>
        </w:rPr>
        <w:t>Clinical</w:t>
      </w:r>
      <w:r>
        <w:rPr>
          <w:color w:val="231F20"/>
          <w:spacing w:val="-3"/>
        </w:rPr>
        <w:t> </w:t>
      </w:r>
      <w:r>
        <w:rPr>
          <w:color w:val="231F20"/>
        </w:rPr>
        <w:t>and</w:t>
      </w:r>
      <w:r>
        <w:rPr>
          <w:color w:val="231F20"/>
          <w:spacing w:val="-3"/>
        </w:rPr>
        <w:t> </w:t>
      </w:r>
      <w:r>
        <w:rPr>
          <w:color w:val="231F20"/>
        </w:rPr>
        <w:t>radiographic</w:t>
      </w:r>
      <w:r>
        <w:rPr>
          <w:color w:val="231F20"/>
          <w:spacing w:val="-3"/>
        </w:rPr>
        <w:t> </w:t>
      </w:r>
      <w:r>
        <w:rPr>
          <w:color w:val="231F20"/>
        </w:rPr>
        <w:t>findings </w:t>
      </w:r>
      <w:r>
        <w:rPr>
          <w:color w:val="231F20"/>
          <w:spacing w:val="-2"/>
        </w:rPr>
        <w:t>likely</w:t>
      </w:r>
      <w:r>
        <w:rPr>
          <w:color w:val="231F20"/>
          <w:spacing w:val="-5"/>
        </w:rPr>
        <w:t> </w:t>
      </w:r>
      <w:r>
        <w:rPr>
          <w:color w:val="231F20"/>
          <w:spacing w:val="-2"/>
        </w:rPr>
        <w:t>resulted</w:t>
      </w:r>
      <w:r>
        <w:rPr>
          <w:color w:val="231F20"/>
          <w:spacing w:val="-5"/>
        </w:rPr>
        <w:t> </w:t>
      </w:r>
      <w:r>
        <w:rPr>
          <w:color w:val="231F20"/>
          <w:spacing w:val="-2"/>
        </w:rPr>
        <w:t>from</w:t>
      </w:r>
      <w:r>
        <w:rPr>
          <w:color w:val="231F20"/>
          <w:spacing w:val="-5"/>
        </w:rPr>
        <w:t> </w:t>
      </w:r>
      <w:r>
        <w:rPr>
          <w:color w:val="231F20"/>
          <w:spacing w:val="-2"/>
        </w:rPr>
        <w:t>direct</w:t>
      </w:r>
      <w:r>
        <w:rPr>
          <w:color w:val="231F20"/>
          <w:spacing w:val="-5"/>
        </w:rPr>
        <w:t> </w:t>
      </w:r>
      <w:r>
        <w:rPr>
          <w:color w:val="231F20"/>
          <w:spacing w:val="-2"/>
        </w:rPr>
        <w:t>high-dose</w:t>
      </w:r>
      <w:r>
        <w:rPr>
          <w:color w:val="231F20"/>
          <w:spacing w:val="-5"/>
        </w:rPr>
        <w:t> </w:t>
      </w:r>
      <w:r>
        <w:rPr>
          <w:color w:val="231F20"/>
          <w:spacing w:val="-2"/>
        </w:rPr>
        <w:t>4-AP</w:t>
      </w:r>
      <w:r>
        <w:rPr>
          <w:color w:val="231F20"/>
          <w:spacing w:val="-5"/>
        </w:rPr>
        <w:t> </w:t>
      </w:r>
      <w:r>
        <w:rPr>
          <w:color w:val="231F20"/>
          <w:spacing w:val="-2"/>
        </w:rPr>
        <w:t>toxicity</w:t>
      </w:r>
      <w:r>
        <w:rPr>
          <w:color w:val="231F20"/>
          <w:spacing w:val="-5"/>
        </w:rPr>
        <w:t> </w:t>
      </w:r>
      <w:r>
        <w:rPr>
          <w:color w:val="231F20"/>
          <w:spacing w:val="-2"/>
        </w:rPr>
        <w:t>to </w:t>
      </w:r>
      <w:r>
        <w:rPr>
          <w:color w:val="231F20"/>
        </w:rPr>
        <w:t>CNS neurons and cardiac and skeletal muscle.</w:t>
      </w:r>
    </w:p>
    <w:p>
      <w:pPr>
        <w:pStyle w:val="BodyText"/>
        <w:spacing w:line="283" w:lineRule="auto" w:before="1"/>
        <w:ind w:left="103" w:right="73" w:firstLine="240"/>
        <w:jc w:val="both"/>
        <w:rPr>
          <w:position w:val="6"/>
          <w:sz w:val="11"/>
        </w:rPr>
      </w:pPr>
      <w:r>
        <w:rPr>
          <w:color w:val="231F20"/>
          <w:spacing w:val="-2"/>
        </w:rPr>
        <w:t>An</w:t>
      </w:r>
      <w:r>
        <w:rPr>
          <w:color w:val="231F20"/>
          <w:spacing w:val="-5"/>
        </w:rPr>
        <w:t> </w:t>
      </w:r>
      <w:r>
        <w:rPr>
          <w:color w:val="231F20"/>
          <w:spacing w:val="-2"/>
        </w:rPr>
        <w:t>infectious</w:t>
      </w:r>
      <w:r>
        <w:rPr>
          <w:color w:val="231F20"/>
          <w:spacing w:val="-5"/>
        </w:rPr>
        <w:t> </w:t>
      </w:r>
      <w:r>
        <w:rPr>
          <w:color w:val="231F20"/>
          <w:spacing w:val="-2"/>
        </w:rPr>
        <w:t>etiology</w:t>
      </w:r>
      <w:r>
        <w:rPr>
          <w:color w:val="231F20"/>
          <w:spacing w:val="-5"/>
        </w:rPr>
        <w:t> </w:t>
      </w:r>
      <w:r>
        <w:rPr>
          <w:color w:val="231F20"/>
          <w:spacing w:val="-2"/>
        </w:rPr>
        <w:t>is</w:t>
      </w:r>
      <w:r>
        <w:rPr>
          <w:color w:val="231F20"/>
          <w:spacing w:val="-5"/>
        </w:rPr>
        <w:t> </w:t>
      </w:r>
      <w:r>
        <w:rPr>
          <w:color w:val="231F20"/>
          <w:spacing w:val="-2"/>
        </w:rPr>
        <w:t>unlikely.</w:t>
      </w:r>
      <w:r>
        <w:rPr>
          <w:color w:val="231F20"/>
          <w:spacing w:val="-5"/>
        </w:rPr>
        <w:t> </w:t>
      </w:r>
      <w:r>
        <w:rPr>
          <w:color w:val="231F20"/>
          <w:spacing w:val="-2"/>
        </w:rPr>
        <w:t>Two</w:t>
      </w:r>
      <w:r>
        <w:rPr>
          <w:color w:val="231F20"/>
          <w:spacing w:val="-5"/>
        </w:rPr>
        <w:t> </w:t>
      </w:r>
      <w:r>
        <w:rPr>
          <w:color w:val="231F20"/>
          <w:spacing w:val="-2"/>
        </w:rPr>
        <w:t>CSF</w:t>
      </w:r>
      <w:r>
        <w:rPr>
          <w:color w:val="231F20"/>
          <w:spacing w:val="-5"/>
        </w:rPr>
        <w:t> </w:t>
      </w:r>
      <w:r>
        <w:rPr>
          <w:color w:val="231F20"/>
          <w:spacing w:val="-2"/>
        </w:rPr>
        <w:t>stud- </w:t>
      </w:r>
      <w:r>
        <w:rPr>
          <w:color w:val="231F20"/>
        </w:rPr>
        <w:t>ies showed no lymphocytosis; CSF PCR for HSV and</w:t>
      </w:r>
      <w:r>
        <w:rPr>
          <w:color w:val="231F20"/>
          <w:spacing w:val="-7"/>
        </w:rPr>
        <w:t> </w:t>
      </w:r>
      <w:r>
        <w:rPr>
          <w:color w:val="231F20"/>
        </w:rPr>
        <w:t>viral</w:t>
      </w:r>
      <w:r>
        <w:rPr>
          <w:color w:val="231F20"/>
          <w:spacing w:val="-7"/>
        </w:rPr>
        <w:t> </w:t>
      </w:r>
      <w:r>
        <w:rPr>
          <w:color w:val="231F20"/>
        </w:rPr>
        <w:t>cultures</w:t>
      </w:r>
      <w:r>
        <w:rPr>
          <w:color w:val="231F20"/>
          <w:spacing w:val="-7"/>
        </w:rPr>
        <w:t> </w:t>
      </w:r>
      <w:r>
        <w:rPr>
          <w:color w:val="231F20"/>
        </w:rPr>
        <w:t>were</w:t>
      </w:r>
      <w:r>
        <w:rPr>
          <w:color w:val="231F20"/>
          <w:spacing w:val="-7"/>
        </w:rPr>
        <w:t> </w:t>
      </w:r>
      <w:r>
        <w:rPr>
          <w:color w:val="231F20"/>
        </w:rPr>
        <w:t>negative.</w:t>
      </w:r>
      <w:r>
        <w:rPr>
          <w:color w:val="231F20"/>
          <w:spacing w:val="-7"/>
        </w:rPr>
        <w:t> </w:t>
      </w:r>
      <w:r>
        <w:rPr>
          <w:color w:val="231F20"/>
        </w:rPr>
        <w:t>Paraneoplastic</w:t>
      </w:r>
      <w:r>
        <w:rPr>
          <w:color w:val="231F20"/>
          <w:spacing w:val="-7"/>
        </w:rPr>
        <w:t> </w:t>
      </w:r>
      <w:r>
        <w:rPr>
          <w:color w:val="231F20"/>
        </w:rPr>
        <w:t>dis- </w:t>
      </w:r>
      <w:r>
        <w:rPr>
          <w:color w:val="231F20"/>
          <w:spacing w:val="-2"/>
        </w:rPr>
        <w:t>ease</w:t>
      </w:r>
      <w:r>
        <w:rPr>
          <w:color w:val="231F20"/>
          <w:spacing w:val="-9"/>
        </w:rPr>
        <w:t> </w:t>
      </w:r>
      <w:r>
        <w:rPr>
          <w:color w:val="231F20"/>
          <w:spacing w:val="-2"/>
        </w:rPr>
        <w:t>is</w:t>
      </w:r>
      <w:r>
        <w:rPr>
          <w:color w:val="231F20"/>
          <w:spacing w:val="-9"/>
        </w:rPr>
        <w:t> </w:t>
      </w:r>
      <w:r>
        <w:rPr>
          <w:color w:val="231F20"/>
          <w:spacing w:val="-2"/>
        </w:rPr>
        <w:t>unlikely</w:t>
      </w:r>
      <w:r>
        <w:rPr>
          <w:color w:val="231F20"/>
          <w:spacing w:val="-9"/>
        </w:rPr>
        <w:t> </w:t>
      </w:r>
      <w:r>
        <w:rPr>
          <w:color w:val="231F20"/>
          <w:spacing w:val="-2"/>
        </w:rPr>
        <w:t>because</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acute</w:t>
      </w:r>
      <w:r>
        <w:rPr>
          <w:color w:val="231F20"/>
          <w:spacing w:val="-9"/>
        </w:rPr>
        <w:t> </w:t>
      </w:r>
      <w:r>
        <w:rPr>
          <w:color w:val="231F20"/>
          <w:spacing w:val="-2"/>
        </w:rPr>
        <w:t>onset</w:t>
      </w:r>
      <w:r>
        <w:rPr>
          <w:color w:val="231F20"/>
          <w:spacing w:val="-9"/>
        </w:rPr>
        <w:t> </w:t>
      </w:r>
      <w:r>
        <w:rPr>
          <w:color w:val="231F20"/>
          <w:spacing w:val="-2"/>
        </w:rPr>
        <w:t>and</w:t>
      </w:r>
      <w:r>
        <w:rPr>
          <w:color w:val="231F20"/>
          <w:spacing w:val="-9"/>
        </w:rPr>
        <w:t> </w:t>
      </w:r>
      <w:r>
        <w:rPr>
          <w:color w:val="231F20"/>
          <w:spacing w:val="-2"/>
        </w:rPr>
        <w:t>lack</w:t>
      </w:r>
      <w:r>
        <w:rPr>
          <w:color w:val="231F20"/>
          <w:spacing w:val="-9"/>
        </w:rPr>
        <w:t> </w:t>
      </w:r>
      <w:r>
        <w:rPr>
          <w:color w:val="231F20"/>
          <w:spacing w:val="-2"/>
        </w:rPr>
        <w:t>of </w:t>
      </w:r>
      <w:r>
        <w:rPr>
          <w:color w:val="231F20"/>
        </w:rPr>
        <w:t>progression. Morvan disease is unlikely in the ab- </w:t>
      </w:r>
      <w:r>
        <w:rPr>
          <w:color w:val="231F20"/>
          <w:spacing w:val="-2"/>
        </w:rPr>
        <w:t>sence</w:t>
      </w:r>
      <w:r>
        <w:rPr>
          <w:color w:val="231F20"/>
          <w:spacing w:val="-10"/>
        </w:rPr>
        <w:t> </w:t>
      </w:r>
      <w:r>
        <w:rPr>
          <w:color w:val="231F20"/>
          <w:spacing w:val="-2"/>
        </w:rPr>
        <w:t>of</w:t>
      </w:r>
      <w:r>
        <w:rPr>
          <w:color w:val="231F20"/>
          <w:spacing w:val="-10"/>
        </w:rPr>
        <w:t> </w:t>
      </w:r>
      <w:r>
        <w:rPr>
          <w:color w:val="231F20"/>
          <w:spacing w:val="-2"/>
        </w:rPr>
        <w:t>neuromyotonia</w:t>
      </w:r>
      <w:r>
        <w:rPr>
          <w:color w:val="231F20"/>
          <w:spacing w:val="-10"/>
        </w:rPr>
        <w:t> </w:t>
      </w:r>
      <w:r>
        <w:rPr>
          <w:color w:val="231F20"/>
          <w:spacing w:val="-2"/>
        </w:rPr>
        <w:t>and</w:t>
      </w:r>
      <w:r>
        <w:rPr>
          <w:color w:val="231F20"/>
          <w:spacing w:val="-10"/>
        </w:rPr>
        <w:t> </w:t>
      </w:r>
      <w:r>
        <w:rPr>
          <w:color w:val="231F20"/>
          <w:spacing w:val="-2"/>
        </w:rPr>
        <w:t>insidious</w:t>
      </w:r>
      <w:r>
        <w:rPr>
          <w:color w:val="231F20"/>
          <w:spacing w:val="-10"/>
        </w:rPr>
        <w:t> </w:t>
      </w:r>
      <w:r>
        <w:rPr>
          <w:color w:val="231F20"/>
          <w:spacing w:val="-2"/>
        </w:rPr>
        <w:t>clinical</w:t>
      </w:r>
      <w:r>
        <w:rPr>
          <w:color w:val="231F20"/>
          <w:spacing w:val="-10"/>
        </w:rPr>
        <w:t> </w:t>
      </w:r>
      <w:r>
        <w:rPr>
          <w:color w:val="231F20"/>
          <w:spacing w:val="-2"/>
        </w:rPr>
        <w:t>course, </w:t>
      </w:r>
      <w:r>
        <w:rPr>
          <w:color w:val="231F20"/>
        </w:rPr>
        <w:t>vs the acute onset in this patient.</w:t>
      </w:r>
      <w:r>
        <w:rPr>
          <w:color w:val="231F20"/>
          <w:position w:val="6"/>
          <w:sz w:val="11"/>
        </w:rPr>
        <w:t>6</w:t>
      </w:r>
    </w:p>
    <w:p>
      <w:pPr>
        <w:pStyle w:val="BodyText"/>
        <w:spacing w:line="283" w:lineRule="auto" w:before="1"/>
        <w:ind w:left="103" w:right="71" w:firstLine="240"/>
        <w:jc w:val="both"/>
      </w:pPr>
      <w:r>
        <w:rPr>
          <w:color w:val="231F20"/>
        </w:rPr>
        <w:t>VGKC are present in brain and peripheral nerves.</w:t>
      </w:r>
      <w:r>
        <w:rPr>
          <w:color w:val="231F20"/>
          <w:position w:val="6"/>
          <w:sz w:val="11"/>
        </w:rPr>
        <w:t>6</w:t>
      </w:r>
      <w:r>
        <w:rPr>
          <w:color w:val="231F20"/>
          <w:spacing w:val="40"/>
          <w:position w:val="6"/>
          <w:sz w:val="11"/>
        </w:rPr>
        <w:t> </w:t>
      </w:r>
      <w:r>
        <w:rPr>
          <w:color w:val="231F20"/>
        </w:rPr>
        <w:t>There are antibodies to VGKC in neuro- myotonia,</w:t>
      </w:r>
      <w:r>
        <w:rPr>
          <w:color w:val="231F20"/>
          <w:spacing w:val="-2"/>
        </w:rPr>
        <w:t> </w:t>
      </w:r>
      <w:r>
        <w:rPr>
          <w:color w:val="231F20"/>
        </w:rPr>
        <w:t>a</w:t>
      </w:r>
      <w:r>
        <w:rPr>
          <w:color w:val="231F20"/>
          <w:spacing w:val="-2"/>
        </w:rPr>
        <w:t> </w:t>
      </w:r>
      <w:r>
        <w:rPr>
          <w:color w:val="231F20"/>
        </w:rPr>
        <w:t>PNS</w:t>
      </w:r>
      <w:r>
        <w:rPr>
          <w:color w:val="231F20"/>
          <w:spacing w:val="-2"/>
        </w:rPr>
        <w:t> </w:t>
      </w:r>
      <w:r>
        <w:rPr>
          <w:color w:val="231F20"/>
        </w:rPr>
        <w:t>disease,</w:t>
      </w:r>
      <w:r>
        <w:rPr>
          <w:color w:val="231F20"/>
          <w:spacing w:val="-2"/>
        </w:rPr>
        <w:t> </w:t>
      </w:r>
      <w:r>
        <w:rPr>
          <w:color w:val="231F20"/>
        </w:rPr>
        <w:t>as</w:t>
      </w:r>
      <w:r>
        <w:rPr>
          <w:color w:val="231F20"/>
          <w:spacing w:val="-2"/>
        </w:rPr>
        <w:t> </w:t>
      </w:r>
      <w:r>
        <w:rPr>
          <w:color w:val="231F20"/>
        </w:rPr>
        <w:t>well</w:t>
      </w:r>
      <w:r>
        <w:rPr>
          <w:color w:val="231F20"/>
          <w:spacing w:val="-2"/>
        </w:rPr>
        <w:t> </w:t>
      </w:r>
      <w:r>
        <w:rPr>
          <w:color w:val="231F20"/>
        </w:rPr>
        <w:t>as</w:t>
      </w:r>
      <w:r>
        <w:rPr>
          <w:color w:val="231F20"/>
          <w:spacing w:val="-2"/>
        </w:rPr>
        <w:t> </w:t>
      </w:r>
      <w:r>
        <w:rPr>
          <w:color w:val="231F20"/>
        </w:rPr>
        <w:t>in</w:t>
      </w:r>
      <w:r>
        <w:rPr>
          <w:color w:val="231F20"/>
          <w:spacing w:val="-2"/>
        </w:rPr>
        <w:t> </w:t>
      </w:r>
      <w:r>
        <w:rPr>
          <w:color w:val="231F20"/>
        </w:rPr>
        <w:t>Morvan</w:t>
      </w:r>
      <w:r>
        <w:rPr>
          <w:color w:val="231F20"/>
          <w:spacing w:val="-2"/>
        </w:rPr>
        <w:t> </w:t>
      </w:r>
      <w:r>
        <w:rPr>
          <w:color w:val="231F20"/>
        </w:rPr>
        <w:t>syn- drome, which involves CNS, peripheral nervous system, and autonomic nerves. VGKC blockage re- duces</w:t>
      </w:r>
      <w:r>
        <w:rPr>
          <w:color w:val="231F20"/>
          <w:spacing w:val="13"/>
        </w:rPr>
        <w:t> </w:t>
      </w:r>
      <w:r>
        <w:rPr>
          <w:color w:val="231F20"/>
        </w:rPr>
        <w:t>glucose</w:t>
      </w:r>
      <w:r>
        <w:rPr>
          <w:color w:val="231F20"/>
          <w:spacing w:val="14"/>
        </w:rPr>
        <w:t> </w:t>
      </w:r>
      <w:r>
        <w:rPr>
          <w:color w:val="231F20"/>
        </w:rPr>
        <w:t>metabolism</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hippocampus</w:t>
      </w:r>
      <w:r>
        <w:rPr>
          <w:color w:val="231F20"/>
          <w:spacing w:val="14"/>
        </w:rPr>
        <w:t> </w:t>
      </w:r>
      <w:r>
        <w:rPr>
          <w:color w:val="231F20"/>
          <w:spacing w:val="-5"/>
        </w:rPr>
        <w:t>and</w:t>
      </w:r>
    </w:p>
    <w:p>
      <w:pPr>
        <w:pStyle w:val="BodyText"/>
        <w:spacing w:after="0" w:line="283" w:lineRule="auto"/>
        <w:jc w:val="both"/>
        <w:sectPr>
          <w:type w:val="continuous"/>
          <w:pgSz w:w="11880" w:h="15660"/>
          <w:pgMar w:header="0" w:footer="218" w:top="0" w:bottom="400" w:left="720" w:right="720"/>
          <w:cols w:num="3" w:equalWidth="0">
            <w:col w:w="1957" w:space="143"/>
            <w:col w:w="4108" w:space="92"/>
            <w:col w:w="4140"/>
          </w:cols>
        </w:sectPr>
      </w:pPr>
    </w:p>
    <w:p>
      <w:pPr>
        <w:pStyle w:val="BodyText"/>
        <w:spacing w:before="33"/>
        <w:rPr>
          <w:sz w:val="14"/>
        </w:rPr>
      </w:pPr>
      <w:r>
        <w:rPr>
          <w:sz w:val="14"/>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543800" cy="173545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43800" cy="1735455"/>
                          <a:chExt cx="7543800" cy="1735455"/>
                        </a:xfrm>
                      </wpg:grpSpPr>
                      <wps:wsp>
                        <wps:cNvPr id="3" name="Graphic 3"/>
                        <wps:cNvSpPr/>
                        <wps:spPr>
                          <a:xfrm>
                            <a:off x="0" y="0"/>
                            <a:ext cx="7543800" cy="1735455"/>
                          </a:xfrm>
                          <a:custGeom>
                            <a:avLst/>
                            <a:gdLst/>
                            <a:ahLst/>
                            <a:cxnLst/>
                            <a:rect l="l" t="t" r="r" b="b"/>
                            <a:pathLst>
                              <a:path w="7543800" h="1735455">
                                <a:moveTo>
                                  <a:pt x="7543800" y="0"/>
                                </a:moveTo>
                                <a:lnTo>
                                  <a:pt x="7038035" y="0"/>
                                </a:lnTo>
                                <a:lnTo>
                                  <a:pt x="4371035" y="0"/>
                                </a:lnTo>
                                <a:lnTo>
                                  <a:pt x="0" y="0"/>
                                </a:lnTo>
                                <a:lnTo>
                                  <a:pt x="0" y="312623"/>
                                </a:lnTo>
                                <a:lnTo>
                                  <a:pt x="0" y="1735023"/>
                                </a:lnTo>
                                <a:lnTo>
                                  <a:pt x="4371035" y="1735023"/>
                                </a:lnTo>
                                <a:lnTo>
                                  <a:pt x="4371035" y="312623"/>
                                </a:lnTo>
                                <a:lnTo>
                                  <a:pt x="7038035" y="312623"/>
                                </a:lnTo>
                                <a:lnTo>
                                  <a:pt x="7038035" y="1735023"/>
                                </a:lnTo>
                                <a:lnTo>
                                  <a:pt x="7543800" y="1735023"/>
                                </a:lnTo>
                                <a:lnTo>
                                  <a:pt x="7543800" y="312623"/>
                                </a:lnTo>
                                <a:lnTo>
                                  <a:pt x="7543800" y="0"/>
                                </a:lnTo>
                                <a:close/>
                              </a:path>
                            </a:pathLst>
                          </a:custGeom>
                          <a:solidFill>
                            <a:srgbClr val="007550"/>
                          </a:solidFill>
                        </wps:spPr>
                        <wps:bodyPr wrap="square" lIns="0" tIns="0" rIns="0" bIns="0" rtlCol="0">
                          <a:prstTxWarp prst="textNoShape">
                            <a:avLst/>
                          </a:prstTxWarp>
                          <a:noAutofit/>
                        </wps:bodyPr>
                      </wps:wsp>
                      <wps:wsp>
                        <wps:cNvPr id="4" name="Textbox 4"/>
                        <wps:cNvSpPr txBox="1"/>
                        <wps:spPr>
                          <a:xfrm>
                            <a:off x="4371035" y="312623"/>
                            <a:ext cx="2667000" cy="1422400"/>
                          </a:xfrm>
                          <a:prstGeom prst="rect">
                            <a:avLst/>
                          </a:prstGeom>
                        </wps:spPr>
                        <wps:txbx>
                          <w:txbxContent>
                            <w:p>
                              <w:pPr>
                                <w:spacing w:line="235" w:lineRule="auto" w:before="90"/>
                                <w:ind w:left="180" w:right="757" w:firstLine="0"/>
                                <w:jc w:val="left"/>
                                <w:rPr>
                                  <w:sz w:val="47"/>
                                </w:rPr>
                              </w:pPr>
                              <w:r>
                                <w:rPr>
                                  <w:color w:val="231F20"/>
                                  <w:spacing w:val="-10"/>
                                  <w:sz w:val="47"/>
                                </w:rPr>
                                <w:t>Clinical/Scientific </w:t>
                              </w:r>
                              <w:r>
                                <w:rPr>
                                  <w:color w:val="231F20"/>
                                  <w:spacing w:val="-2"/>
                                  <w:sz w:val="47"/>
                                </w:rPr>
                                <w:t>Notes</w:t>
                              </w:r>
                            </w:p>
                          </w:txbxContent>
                        </wps:txbx>
                        <wps:bodyPr wrap="square" lIns="0" tIns="0" rIns="0" bIns="0" rtlCol="0">
                          <a:noAutofit/>
                        </wps:bodyPr>
                      </wps:wsp>
                    </wpg:wgp>
                  </a:graphicData>
                </a:graphic>
              </wp:anchor>
            </w:drawing>
          </mc:Choice>
          <mc:Fallback>
            <w:pict>
              <v:group style="position:absolute;margin-left:0pt;margin-top:0pt;width:594pt;height:136.65pt;mso-position-horizontal-relative:page;mso-position-vertical-relative:page;z-index:15728640" id="docshapegroup1" coordorigin="0,0" coordsize="11880,2733">
                <v:shape style="position:absolute;left:0;top:0;width:11880;height:2733" id="docshape2" coordorigin="0,0" coordsize="11880,2733" path="m11880,0l11084,0,6884,0,0,0,0,492,0,2732,6884,2732,6884,492,11084,492,11084,2732,11880,2732,11880,492,11880,0xe" filled="true" fillcolor="#007550" stroked="false">
                  <v:path arrowok="t"/>
                  <v:fill type="solid"/>
                </v:shape>
                <v:shapetype id="_x0000_t202" o:spt="202" coordsize="21600,21600" path="m,l,21600r21600,l21600,xe">
                  <v:stroke joinstyle="miter"/>
                  <v:path gradientshapeok="t" o:connecttype="rect"/>
                </v:shapetype>
                <v:shape style="position:absolute;left:6883;top:492;width:4200;height:2240" type="#_x0000_t202" id="docshape3" filled="false" stroked="false">
                  <v:textbox inset="0,0,0,0">
                    <w:txbxContent>
                      <w:p>
                        <w:pPr>
                          <w:spacing w:line="235" w:lineRule="auto" w:before="90"/>
                          <w:ind w:left="180" w:right="757" w:firstLine="0"/>
                          <w:jc w:val="left"/>
                          <w:rPr>
                            <w:sz w:val="47"/>
                          </w:rPr>
                        </w:pPr>
                        <w:r>
                          <w:rPr>
                            <w:color w:val="231F20"/>
                            <w:spacing w:val="-10"/>
                            <w:sz w:val="47"/>
                          </w:rPr>
                          <w:t>Clinical/Scientific </w:t>
                        </w:r>
                        <w:r>
                          <w:rPr>
                            <w:color w:val="231F20"/>
                            <w:spacing w:val="-2"/>
                            <w:sz w:val="47"/>
                          </w:rPr>
                          <w:t>Notes</w:t>
                        </w:r>
                      </w:p>
                    </w:txbxContent>
                  </v:textbox>
                  <w10:wrap type="none"/>
                </v:shape>
                <w10:wrap type="none"/>
              </v:group>
            </w:pict>
          </mc:Fallback>
        </mc:AlternateContent>
      </w:r>
    </w:p>
    <w:p>
      <w:pPr>
        <w:tabs>
          <w:tab w:pos="2203" w:val="left" w:leader="none"/>
        </w:tabs>
        <w:spacing w:before="0"/>
        <w:ind w:left="103" w:right="0" w:firstLine="0"/>
        <w:jc w:val="left"/>
        <w:rPr>
          <w:rFonts w:ascii="Arial"/>
          <w:sz w:val="14"/>
        </w:rPr>
      </w:pPr>
      <w:r>
        <w:rPr>
          <w:rFonts w:ascii="Arial"/>
          <w:color w:val="007550"/>
          <w:spacing w:val="-4"/>
          <w:w w:val="115"/>
          <w:sz w:val="14"/>
        </w:rPr>
        <w:t>1100</w:t>
      </w:r>
      <w:r>
        <w:rPr>
          <w:rFonts w:ascii="Arial"/>
          <w:color w:val="007550"/>
          <w:sz w:val="14"/>
        </w:rPr>
        <w:tab/>
      </w: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8"/>
          <w:w w:val="150"/>
          <w:sz w:val="14"/>
        </w:rPr>
        <w:t> </w:t>
      </w:r>
      <w:r>
        <w:rPr>
          <w:rFonts w:ascii="Arial"/>
          <w:color w:val="231F20"/>
          <w:w w:val="110"/>
          <w:sz w:val="14"/>
        </w:rPr>
        <w:t>March</w:t>
      </w:r>
      <w:r>
        <w:rPr>
          <w:rFonts w:ascii="Arial"/>
          <w:color w:val="231F20"/>
          <w:spacing w:val="-10"/>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p>
    <w:p>
      <w:pPr>
        <w:spacing w:after="0"/>
        <w:jc w:val="left"/>
        <w:rPr>
          <w:rFonts w:ascii="Arial"/>
          <w:sz w:val="14"/>
        </w:rPr>
        <w:sectPr>
          <w:type w:val="continuous"/>
          <w:pgSz w:w="11880" w:h="15660"/>
          <w:pgMar w:header="0" w:footer="218" w:top="0" w:bottom="400" w:left="720" w:right="720"/>
        </w:sectPr>
      </w:pPr>
    </w:p>
    <w:p>
      <w:pPr>
        <w:pStyle w:val="BodyText"/>
        <w:spacing w:line="283" w:lineRule="auto" w:before="70"/>
        <w:ind w:left="6403" w:right="73"/>
        <w:jc w:val="both"/>
      </w:pPr>
      <w:r>
        <w:rPr/>
        <mc:AlternateContent>
          <mc:Choice Requires="wps">
            <w:drawing>
              <wp:anchor distT="0" distB="0" distL="0" distR="0" allowOverlap="1" layoutInCell="1" locked="0" behindDoc="0" simplePos="0" relativeHeight="15729664">
                <wp:simplePos x="0" y="0"/>
                <wp:positionH relativeFrom="page">
                  <wp:posOffset>522935</wp:posOffset>
                </wp:positionH>
                <wp:positionV relativeFrom="paragraph">
                  <wp:posOffset>71323</wp:posOffset>
                </wp:positionV>
                <wp:extent cx="3848100" cy="2901315"/>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3848100" cy="2901315"/>
                          <a:chExt cx="3848100" cy="2901315"/>
                        </a:xfrm>
                      </wpg:grpSpPr>
                      <wps:wsp>
                        <wps:cNvPr id="7" name="Graphic 7"/>
                        <wps:cNvSpPr/>
                        <wps:spPr>
                          <a:xfrm>
                            <a:off x="0" y="4762"/>
                            <a:ext cx="3848100" cy="1270"/>
                          </a:xfrm>
                          <a:custGeom>
                            <a:avLst/>
                            <a:gdLst/>
                            <a:ahLst/>
                            <a:cxnLst/>
                            <a:rect l="l" t="t" r="r" b="b"/>
                            <a:pathLst>
                              <a:path w="3848100" h="0">
                                <a:moveTo>
                                  <a:pt x="0" y="0"/>
                                </a:moveTo>
                                <a:lnTo>
                                  <a:pt x="3848100" y="0"/>
                                </a:lnTo>
                              </a:path>
                            </a:pathLst>
                          </a:custGeom>
                          <a:ln w="9525">
                            <a:solidFill>
                              <a:srgbClr val="007550"/>
                            </a:solidFill>
                            <a:prstDash val="solid"/>
                          </a:ln>
                        </wps:spPr>
                        <wps:bodyPr wrap="square" lIns="0" tIns="0" rIns="0" bIns="0" rtlCol="0">
                          <a:prstTxWarp prst="textNoShape">
                            <a:avLst/>
                          </a:prstTxWarp>
                          <a:noAutofit/>
                        </wps:bodyPr>
                      </wps:wsp>
                      <wps:wsp>
                        <wps:cNvPr id="8" name="Graphic 8"/>
                        <wps:cNvSpPr/>
                        <wps:spPr>
                          <a:xfrm>
                            <a:off x="0" y="0"/>
                            <a:ext cx="3848100" cy="533400"/>
                          </a:xfrm>
                          <a:custGeom>
                            <a:avLst/>
                            <a:gdLst/>
                            <a:ahLst/>
                            <a:cxnLst/>
                            <a:rect l="l" t="t" r="r" b="b"/>
                            <a:pathLst>
                              <a:path w="3848100" h="533400">
                                <a:moveTo>
                                  <a:pt x="9525" y="0"/>
                                </a:moveTo>
                                <a:lnTo>
                                  <a:pt x="0" y="0"/>
                                </a:lnTo>
                                <a:lnTo>
                                  <a:pt x="0" y="533400"/>
                                </a:lnTo>
                                <a:lnTo>
                                  <a:pt x="9525" y="533400"/>
                                </a:lnTo>
                                <a:lnTo>
                                  <a:pt x="9525" y="0"/>
                                </a:lnTo>
                                <a:close/>
                              </a:path>
                              <a:path w="3848100" h="533400">
                                <a:moveTo>
                                  <a:pt x="3848100" y="0"/>
                                </a:moveTo>
                                <a:lnTo>
                                  <a:pt x="3838575" y="0"/>
                                </a:lnTo>
                                <a:lnTo>
                                  <a:pt x="3838575" y="533400"/>
                                </a:lnTo>
                                <a:lnTo>
                                  <a:pt x="3848100" y="533400"/>
                                </a:lnTo>
                                <a:lnTo>
                                  <a:pt x="3848100" y="0"/>
                                </a:lnTo>
                                <a:close/>
                              </a:path>
                            </a:pathLst>
                          </a:custGeom>
                          <a:solidFill>
                            <a:srgbClr val="007550"/>
                          </a:solidFill>
                        </wps:spPr>
                        <wps:bodyPr wrap="square" lIns="0" tIns="0" rIns="0" bIns="0" rtlCol="0">
                          <a:prstTxWarp prst="textNoShape">
                            <a:avLst/>
                          </a:prstTxWarp>
                          <a:noAutofit/>
                        </wps:bodyPr>
                      </wps:wsp>
                      <pic:pic>
                        <pic:nvPicPr>
                          <pic:cNvPr id="9" name="Image 9"/>
                          <pic:cNvPicPr/>
                        </pic:nvPicPr>
                        <pic:blipFill>
                          <a:blip r:embed="rId7" cstate="print"/>
                          <a:stretch>
                            <a:fillRect/>
                          </a:stretch>
                        </pic:blipFill>
                        <pic:spPr>
                          <a:xfrm>
                            <a:off x="14866" y="563965"/>
                            <a:ext cx="3810000" cy="2336800"/>
                          </a:xfrm>
                          <a:prstGeom prst="rect">
                            <a:avLst/>
                          </a:prstGeom>
                        </pic:spPr>
                      </pic:pic>
                      <wps:wsp>
                        <wps:cNvPr id="10" name="Textbox 10"/>
                        <wps:cNvSpPr txBox="1"/>
                        <wps:spPr>
                          <a:xfrm>
                            <a:off x="9525" y="9525"/>
                            <a:ext cx="3829050" cy="523875"/>
                          </a:xfrm>
                          <a:prstGeom prst="rect">
                            <a:avLst/>
                          </a:prstGeom>
                        </wps:spPr>
                        <wps:txbx>
                          <w:txbxContent>
                            <w:p>
                              <w:pPr>
                                <w:tabs>
                                  <w:tab w:pos="1004" w:val="left" w:leader="none"/>
                                </w:tabs>
                                <w:spacing w:line="297" w:lineRule="auto" w:before="133"/>
                                <w:ind w:left="1004" w:right="462" w:hanging="840"/>
                                <w:jc w:val="left"/>
                                <w:rPr>
                                  <w:rFonts w:ascii="Arial"/>
                                  <w:b/>
                                  <w:sz w:val="14"/>
                                </w:rPr>
                              </w:pPr>
                              <w:r>
                                <w:rPr>
                                  <w:rFonts w:ascii="Arial"/>
                                  <w:b/>
                                  <w:color w:val="007550"/>
                                  <w:spacing w:val="-2"/>
                                  <w:w w:val="105"/>
                                  <w:sz w:val="14"/>
                                </w:rPr>
                                <w:t>Figure</w:t>
                              </w:r>
                              <w:r>
                                <w:rPr>
                                  <w:rFonts w:ascii="Arial"/>
                                  <w:b/>
                                  <w:color w:val="007550"/>
                                  <w:sz w:val="14"/>
                                </w:rPr>
                                <w:tab/>
                              </w:r>
                              <w:r>
                                <w:rPr>
                                  <w:rFonts w:ascii="Arial"/>
                                  <w:b/>
                                  <w:color w:val="231F20"/>
                                  <w:w w:val="105"/>
                                  <w:sz w:val="14"/>
                                </w:rPr>
                                <w:t>Sagittal fluid-attenuated inversion recovery MRI demonstrating </w:t>
                              </w:r>
                              <w:r>
                                <w:rPr>
                                  <w:rFonts w:ascii="Arial"/>
                                  <w:b/>
                                  <w:color w:val="231F20"/>
                                  <w:sz w:val="14"/>
                                </w:rPr>
                                <w:t>increased signal intensity in (A) both medial temporal lobes and (B)</w:t>
                              </w:r>
                              <w:r>
                                <w:rPr>
                                  <w:rFonts w:ascii="Arial"/>
                                  <w:b/>
                                  <w:color w:val="231F20"/>
                                  <w:w w:val="105"/>
                                  <w:sz w:val="14"/>
                                </w:rPr>
                                <w:t> anterior</w:t>
                              </w:r>
                              <w:r>
                                <w:rPr>
                                  <w:rFonts w:ascii="Arial"/>
                                  <w:b/>
                                  <w:color w:val="231F20"/>
                                  <w:spacing w:val="-11"/>
                                  <w:w w:val="105"/>
                                  <w:sz w:val="14"/>
                                </w:rPr>
                                <w:t> </w:t>
                              </w:r>
                              <w:r>
                                <w:rPr>
                                  <w:rFonts w:ascii="Arial"/>
                                  <w:b/>
                                  <w:color w:val="231F20"/>
                                  <w:w w:val="105"/>
                                  <w:sz w:val="14"/>
                                </w:rPr>
                                <w:t>cingulum</w:t>
                              </w:r>
                            </w:p>
                          </w:txbxContent>
                        </wps:txbx>
                        <wps:bodyPr wrap="square" lIns="0" tIns="0" rIns="0" bIns="0" rtlCol="0">
                          <a:noAutofit/>
                        </wps:bodyPr>
                      </wps:wsp>
                    </wpg:wgp>
                  </a:graphicData>
                </a:graphic>
              </wp:anchor>
            </w:drawing>
          </mc:Choice>
          <mc:Fallback>
            <w:pict>
              <v:group style="position:absolute;margin-left:41.175999pt;margin-top:5.616pt;width:303pt;height:228.45pt;mso-position-horizontal-relative:page;mso-position-vertical-relative:paragraph;z-index:15729664" id="docshapegroup4" coordorigin="824,112" coordsize="6060,4569">
                <v:line style="position:absolute" from="824,120" to="6884,120" stroked="true" strokeweight=".75pt" strokecolor="#007550">
                  <v:stroke dashstyle="solid"/>
                </v:line>
                <v:shape style="position:absolute;left:823;top:112;width:6060;height:840" id="docshape5" coordorigin="824,112" coordsize="6060,840" path="m839,112l824,112,824,952,839,952,839,112xm6884,112l6869,112,6869,952,6884,952,6884,112xe" filled="true" fillcolor="#007550" stroked="false">
                  <v:path arrowok="t"/>
                  <v:fill type="solid"/>
                </v:shape>
                <v:shape style="position:absolute;left:846;top:1000;width:6000;height:3680" type="#_x0000_t75" id="docshape6" stroked="false">
                  <v:imagedata r:id="rId7" o:title=""/>
                </v:shape>
                <v:shape style="position:absolute;left:838;top:127;width:6030;height:825" type="#_x0000_t202" id="docshape7" filled="false" stroked="false">
                  <v:textbox inset="0,0,0,0">
                    <w:txbxContent>
                      <w:p>
                        <w:pPr>
                          <w:tabs>
                            <w:tab w:pos="1004" w:val="left" w:leader="none"/>
                          </w:tabs>
                          <w:spacing w:line="297" w:lineRule="auto" w:before="133"/>
                          <w:ind w:left="1004" w:right="462" w:hanging="840"/>
                          <w:jc w:val="left"/>
                          <w:rPr>
                            <w:rFonts w:ascii="Arial"/>
                            <w:b/>
                            <w:sz w:val="14"/>
                          </w:rPr>
                        </w:pPr>
                        <w:r>
                          <w:rPr>
                            <w:rFonts w:ascii="Arial"/>
                            <w:b/>
                            <w:color w:val="007550"/>
                            <w:spacing w:val="-2"/>
                            <w:w w:val="105"/>
                            <w:sz w:val="14"/>
                          </w:rPr>
                          <w:t>Figure</w:t>
                        </w:r>
                        <w:r>
                          <w:rPr>
                            <w:rFonts w:ascii="Arial"/>
                            <w:b/>
                            <w:color w:val="007550"/>
                            <w:sz w:val="14"/>
                          </w:rPr>
                          <w:tab/>
                        </w:r>
                        <w:r>
                          <w:rPr>
                            <w:rFonts w:ascii="Arial"/>
                            <w:b/>
                            <w:color w:val="231F20"/>
                            <w:w w:val="105"/>
                            <w:sz w:val="14"/>
                          </w:rPr>
                          <w:t>Sagittal fluid-attenuated inversion recovery MRI demonstrating </w:t>
                        </w:r>
                        <w:r>
                          <w:rPr>
                            <w:rFonts w:ascii="Arial"/>
                            <w:b/>
                            <w:color w:val="231F20"/>
                            <w:sz w:val="14"/>
                          </w:rPr>
                          <w:t>increased signal intensity in (A) both medial temporal lobes and (B)</w:t>
                        </w:r>
                        <w:r>
                          <w:rPr>
                            <w:rFonts w:ascii="Arial"/>
                            <w:b/>
                            <w:color w:val="231F20"/>
                            <w:w w:val="105"/>
                            <w:sz w:val="14"/>
                          </w:rPr>
                          <w:t> anterior</w:t>
                        </w:r>
                        <w:r>
                          <w:rPr>
                            <w:rFonts w:ascii="Arial"/>
                            <w:b/>
                            <w:color w:val="231F20"/>
                            <w:spacing w:val="-11"/>
                            <w:w w:val="105"/>
                            <w:sz w:val="14"/>
                          </w:rPr>
                          <w:t> </w:t>
                        </w:r>
                        <w:r>
                          <w:rPr>
                            <w:rFonts w:ascii="Arial"/>
                            <w:b/>
                            <w:color w:val="231F20"/>
                            <w:w w:val="105"/>
                            <w:sz w:val="14"/>
                          </w:rPr>
                          <w:t>cingulum</w:t>
                        </w:r>
                      </w:p>
                    </w:txbxContent>
                  </v:textbox>
                  <w10:wrap type="none"/>
                </v:shape>
                <w10:wrap type="none"/>
              </v:group>
            </w:pict>
          </mc:Fallback>
        </mc:AlternateContent>
      </w:r>
      <w:r>
        <w:rPr>
          <w:color w:val="231F20"/>
        </w:rPr>
        <w:t>channels could also reverse deficits in </w:t>
      </w:r>
      <w:r>
        <w:rPr>
          <w:color w:val="231F20"/>
        </w:rPr>
        <w:t>autoimmune </w:t>
      </w:r>
      <w:r>
        <w:rPr>
          <w:color w:val="231F20"/>
          <w:spacing w:val="-2"/>
        </w:rPr>
        <w:t>limbic</w:t>
      </w:r>
      <w:r>
        <w:rPr>
          <w:color w:val="231F20"/>
          <w:spacing w:val="-9"/>
        </w:rPr>
        <w:t> </w:t>
      </w:r>
      <w:r>
        <w:rPr>
          <w:color w:val="231F20"/>
          <w:spacing w:val="-2"/>
        </w:rPr>
        <w:t>encephalitis.</w:t>
      </w:r>
      <w:r>
        <w:rPr>
          <w:color w:val="231F20"/>
          <w:spacing w:val="-9"/>
        </w:rPr>
        <w:t> </w:t>
      </w:r>
      <w:r>
        <w:rPr>
          <w:color w:val="231F20"/>
          <w:spacing w:val="-2"/>
        </w:rPr>
        <w:t>The</w:t>
      </w:r>
      <w:r>
        <w:rPr>
          <w:color w:val="231F20"/>
          <w:spacing w:val="-9"/>
        </w:rPr>
        <w:t> </w:t>
      </w:r>
      <w:r>
        <w:rPr>
          <w:color w:val="231F20"/>
          <w:spacing w:val="-2"/>
        </w:rPr>
        <w:t>similarity</w:t>
      </w:r>
      <w:r>
        <w:rPr>
          <w:color w:val="231F20"/>
          <w:spacing w:val="-9"/>
        </w:rPr>
        <w:t> </w:t>
      </w:r>
      <w:r>
        <w:rPr>
          <w:color w:val="231F20"/>
          <w:spacing w:val="-2"/>
        </w:rPr>
        <w:t>between</w:t>
      </w:r>
      <w:r>
        <w:rPr>
          <w:color w:val="231F20"/>
          <w:spacing w:val="-9"/>
        </w:rPr>
        <w:t> </w:t>
      </w:r>
      <w:r>
        <w:rPr>
          <w:color w:val="231F20"/>
          <w:spacing w:val="-2"/>
        </w:rPr>
        <w:t>antibody- </w:t>
      </w:r>
      <w:r>
        <w:rPr>
          <w:color w:val="231F20"/>
        </w:rPr>
        <w:t>mediated</w:t>
      </w:r>
      <w:r>
        <w:rPr>
          <w:color w:val="231F20"/>
          <w:spacing w:val="-11"/>
        </w:rPr>
        <w:t> </w:t>
      </w:r>
      <w:r>
        <w:rPr>
          <w:color w:val="231F20"/>
        </w:rPr>
        <w:t>limbic</w:t>
      </w:r>
      <w:r>
        <w:rPr>
          <w:color w:val="231F20"/>
          <w:spacing w:val="-11"/>
        </w:rPr>
        <w:t> </w:t>
      </w:r>
      <w:r>
        <w:rPr>
          <w:color w:val="231F20"/>
        </w:rPr>
        <w:t>encephalitis</w:t>
      </w:r>
      <w:r>
        <w:rPr>
          <w:color w:val="231F20"/>
          <w:spacing w:val="-11"/>
        </w:rPr>
        <w:t> </w:t>
      </w:r>
      <w:r>
        <w:rPr>
          <w:color w:val="231F20"/>
        </w:rPr>
        <w:t>and</w:t>
      </w:r>
      <w:r>
        <w:rPr>
          <w:color w:val="231F20"/>
          <w:spacing w:val="-11"/>
        </w:rPr>
        <w:t> </w:t>
      </w:r>
      <w:r>
        <w:rPr>
          <w:color w:val="231F20"/>
        </w:rPr>
        <w:t>pharmacologically induced encephalitis suggests that an animal model </w:t>
      </w:r>
      <w:r>
        <w:rPr>
          <w:color w:val="231F20"/>
          <w:spacing w:val="-2"/>
        </w:rPr>
        <w:t>for</w:t>
      </w:r>
      <w:r>
        <w:rPr>
          <w:color w:val="231F20"/>
          <w:spacing w:val="-3"/>
        </w:rPr>
        <w:t> </w:t>
      </w:r>
      <w:r>
        <w:rPr>
          <w:color w:val="231F20"/>
          <w:spacing w:val="-2"/>
        </w:rPr>
        <w:t>reversible</w:t>
      </w:r>
      <w:r>
        <w:rPr>
          <w:color w:val="231F20"/>
          <w:spacing w:val="-3"/>
        </w:rPr>
        <w:t> </w:t>
      </w:r>
      <w:r>
        <w:rPr>
          <w:color w:val="231F20"/>
          <w:spacing w:val="-2"/>
        </w:rPr>
        <w:t>limbic</w:t>
      </w:r>
      <w:r>
        <w:rPr>
          <w:color w:val="231F20"/>
          <w:spacing w:val="-3"/>
        </w:rPr>
        <w:t> </w:t>
      </w:r>
      <w:r>
        <w:rPr>
          <w:color w:val="231F20"/>
          <w:spacing w:val="-2"/>
        </w:rPr>
        <w:t>encephalitis</w:t>
      </w:r>
      <w:r>
        <w:rPr>
          <w:color w:val="231F20"/>
          <w:spacing w:val="-3"/>
        </w:rPr>
        <w:t> </w:t>
      </w:r>
      <w:r>
        <w:rPr>
          <w:color w:val="231F20"/>
          <w:spacing w:val="-2"/>
        </w:rPr>
        <w:t>could</w:t>
      </w:r>
      <w:r>
        <w:rPr>
          <w:color w:val="231F20"/>
          <w:spacing w:val="-3"/>
        </w:rPr>
        <w:t> </w:t>
      </w:r>
      <w:r>
        <w:rPr>
          <w:color w:val="231F20"/>
          <w:spacing w:val="-2"/>
        </w:rPr>
        <w:t>be</w:t>
      </w:r>
      <w:r>
        <w:rPr>
          <w:color w:val="231F20"/>
          <w:spacing w:val="-3"/>
        </w:rPr>
        <w:t> </w:t>
      </w:r>
      <w:r>
        <w:rPr>
          <w:color w:val="231F20"/>
          <w:spacing w:val="-2"/>
        </w:rPr>
        <w:t>developed </w:t>
      </w:r>
      <w:r>
        <w:rPr>
          <w:color w:val="231F20"/>
        </w:rPr>
        <w:t>using pharmacologic blockade of VGKC.</w:t>
      </w:r>
    </w:p>
    <w:p>
      <w:pPr>
        <w:spacing w:line="264" w:lineRule="auto" w:before="164"/>
        <w:ind w:left="6403" w:right="0" w:firstLine="0"/>
        <w:jc w:val="left"/>
        <w:rPr>
          <w:i/>
          <w:sz w:val="16"/>
        </w:rPr>
      </w:pPr>
      <w:r>
        <w:rPr>
          <w:i/>
          <w:color w:val="231F20"/>
          <w:w w:val="90"/>
          <w:sz w:val="16"/>
        </w:rPr>
        <w:t>From the Department of Neurology, University of Chicago </w:t>
      </w:r>
      <w:r>
        <w:rPr>
          <w:i/>
          <w:color w:val="231F20"/>
          <w:w w:val="90"/>
          <w:sz w:val="16"/>
        </w:rPr>
        <w:t>Medical</w:t>
      </w:r>
      <w:r>
        <w:rPr>
          <w:i/>
          <w:color w:val="231F20"/>
          <w:spacing w:val="40"/>
          <w:sz w:val="16"/>
        </w:rPr>
        <w:t> </w:t>
      </w:r>
      <w:r>
        <w:rPr>
          <w:i/>
          <w:color w:val="231F20"/>
          <w:sz w:val="16"/>
        </w:rPr>
        <w:t>Center,</w:t>
      </w:r>
      <w:r>
        <w:rPr>
          <w:i/>
          <w:color w:val="231F20"/>
          <w:spacing w:val="-1"/>
          <w:sz w:val="16"/>
        </w:rPr>
        <w:t> </w:t>
      </w:r>
      <w:r>
        <w:rPr>
          <w:i/>
          <w:color w:val="231F20"/>
          <w:sz w:val="16"/>
        </w:rPr>
        <w:t>IL.</w:t>
      </w:r>
    </w:p>
    <w:p>
      <w:pPr>
        <w:spacing w:before="40"/>
        <w:ind w:left="6403" w:right="0" w:firstLine="0"/>
        <w:jc w:val="left"/>
        <w:rPr>
          <w:i/>
          <w:sz w:val="16"/>
        </w:rPr>
      </w:pPr>
      <w:r>
        <w:rPr>
          <w:i/>
          <w:color w:val="231F20"/>
          <w:w w:val="85"/>
          <w:sz w:val="16"/>
        </w:rPr>
        <w:t>Disclosure:</w:t>
      </w:r>
      <w:r>
        <w:rPr>
          <w:i/>
          <w:color w:val="231F20"/>
          <w:spacing w:val="9"/>
          <w:sz w:val="16"/>
        </w:rPr>
        <w:t> </w:t>
      </w:r>
      <w:r>
        <w:rPr>
          <w:i/>
          <w:color w:val="231F20"/>
          <w:w w:val="85"/>
          <w:sz w:val="16"/>
        </w:rPr>
        <w:t>The</w:t>
      </w:r>
      <w:r>
        <w:rPr>
          <w:i/>
          <w:color w:val="231F20"/>
          <w:spacing w:val="10"/>
          <w:sz w:val="16"/>
        </w:rPr>
        <w:t> </w:t>
      </w:r>
      <w:r>
        <w:rPr>
          <w:i/>
          <w:color w:val="231F20"/>
          <w:w w:val="85"/>
          <w:sz w:val="16"/>
        </w:rPr>
        <w:t>authors</w:t>
      </w:r>
      <w:r>
        <w:rPr>
          <w:i/>
          <w:color w:val="231F20"/>
          <w:spacing w:val="9"/>
          <w:sz w:val="16"/>
        </w:rPr>
        <w:t> </w:t>
      </w:r>
      <w:r>
        <w:rPr>
          <w:i/>
          <w:color w:val="231F20"/>
          <w:w w:val="85"/>
          <w:sz w:val="16"/>
        </w:rPr>
        <w:t>report</w:t>
      </w:r>
      <w:r>
        <w:rPr>
          <w:i/>
          <w:color w:val="231F20"/>
          <w:spacing w:val="10"/>
          <w:sz w:val="16"/>
        </w:rPr>
        <w:t> </w:t>
      </w:r>
      <w:r>
        <w:rPr>
          <w:i/>
          <w:color w:val="231F20"/>
          <w:w w:val="85"/>
          <w:sz w:val="16"/>
        </w:rPr>
        <w:t>no</w:t>
      </w:r>
      <w:r>
        <w:rPr>
          <w:i/>
          <w:color w:val="231F20"/>
          <w:spacing w:val="10"/>
          <w:sz w:val="16"/>
        </w:rPr>
        <w:t> </w:t>
      </w:r>
      <w:r>
        <w:rPr>
          <w:i/>
          <w:color w:val="231F20"/>
          <w:spacing w:val="-2"/>
          <w:w w:val="85"/>
          <w:sz w:val="16"/>
        </w:rPr>
        <w:t>disclosures.</w:t>
      </w:r>
    </w:p>
    <w:p>
      <w:pPr>
        <w:spacing w:line="264" w:lineRule="auto" w:before="59"/>
        <w:ind w:left="6403" w:right="0" w:firstLine="0"/>
        <w:jc w:val="left"/>
        <w:rPr>
          <w:i/>
          <w:sz w:val="16"/>
        </w:rPr>
      </w:pPr>
      <w:r>
        <w:rPr>
          <w:i/>
          <w:color w:val="231F20"/>
          <w:w w:val="90"/>
          <w:sz w:val="16"/>
        </w:rPr>
        <w:t>Presented in part at the 57th annual meeting of the American Acad-</w:t>
      </w:r>
      <w:r>
        <w:rPr>
          <w:i/>
          <w:color w:val="231F20"/>
          <w:spacing w:val="40"/>
          <w:sz w:val="16"/>
        </w:rPr>
        <w:t> </w:t>
      </w:r>
      <w:r>
        <w:rPr>
          <w:i/>
          <w:color w:val="231F20"/>
          <w:sz w:val="16"/>
        </w:rPr>
        <w:t>emy</w:t>
      </w:r>
      <w:r>
        <w:rPr>
          <w:i/>
          <w:color w:val="231F20"/>
          <w:spacing w:val="-10"/>
          <w:sz w:val="16"/>
        </w:rPr>
        <w:t> </w:t>
      </w:r>
      <w:r>
        <w:rPr>
          <w:i/>
          <w:color w:val="231F20"/>
          <w:sz w:val="16"/>
        </w:rPr>
        <w:t>of</w:t>
      </w:r>
      <w:r>
        <w:rPr>
          <w:i/>
          <w:color w:val="231F20"/>
          <w:spacing w:val="-10"/>
          <w:sz w:val="16"/>
        </w:rPr>
        <w:t> </w:t>
      </w:r>
      <w:r>
        <w:rPr>
          <w:i/>
          <w:color w:val="231F20"/>
          <w:sz w:val="16"/>
        </w:rPr>
        <w:t>Neurology,</w:t>
      </w:r>
      <w:r>
        <w:rPr>
          <w:i/>
          <w:color w:val="231F20"/>
          <w:spacing w:val="-9"/>
          <w:sz w:val="16"/>
        </w:rPr>
        <w:t> </w:t>
      </w:r>
      <w:r>
        <w:rPr>
          <w:i/>
          <w:color w:val="231F20"/>
          <w:sz w:val="16"/>
        </w:rPr>
        <w:t>Miami</w:t>
      </w:r>
      <w:r>
        <w:rPr>
          <w:i/>
          <w:color w:val="231F20"/>
          <w:spacing w:val="-9"/>
          <w:sz w:val="16"/>
        </w:rPr>
        <w:t> </w:t>
      </w:r>
      <w:r>
        <w:rPr>
          <w:i/>
          <w:color w:val="231F20"/>
          <w:sz w:val="16"/>
        </w:rPr>
        <w:t>Beach,</w:t>
      </w:r>
      <w:r>
        <w:rPr>
          <w:i/>
          <w:color w:val="231F20"/>
          <w:spacing w:val="-9"/>
          <w:sz w:val="16"/>
        </w:rPr>
        <w:t> </w:t>
      </w:r>
      <w:r>
        <w:rPr>
          <w:i/>
          <w:color w:val="231F20"/>
          <w:sz w:val="16"/>
        </w:rPr>
        <w:t>FL,</w:t>
      </w:r>
      <w:r>
        <w:rPr>
          <w:i/>
          <w:color w:val="231F20"/>
          <w:spacing w:val="-9"/>
          <w:sz w:val="16"/>
        </w:rPr>
        <w:t> </w:t>
      </w:r>
      <w:r>
        <w:rPr>
          <w:i/>
          <w:color w:val="231F20"/>
          <w:sz w:val="16"/>
        </w:rPr>
        <w:t>April</w:t>
      </w:r>
      <w:r>
        <w:rPr>
          <w:i/>
          <w:color w:val="231F20"/>
          <w:spacing w:val="-9"/>
          <w:sz w:val="16"/>
        </w:rPr>
        <w:t> </w:t>
      </w:r>
      <w:r>
        <w:rPr>
          <w:i/>
          <w:color w:val="231F20"/>
          <w:sz w:val="16"/>
        </w:rPr>
        <w:t>9</w:t>
      </w:r>
      <w:r>
        <w:rPr>
          <w:i/>
          <w:color w:val="231F20"/>
          <w:spacing w:val="-21"/>
          <w:sz w:val="16"/>
        </w:rPr>
        <w:t> </w:t>
      </w:r>
      <w:r>
        <w:rPr>
          <w:i/>
          <w:color w:val="231F20"/>
          <w:sz w:val="16"/>
        </w:rPr>
        <w:t>–16,</w:t>
      </w:r>
      <w:r>
        <w:rPr>
          <w:i/>
          <w:color w:val="231F20"/>
          <w:spacing w:val="-9"/>
          <w:sz w:val="16"/>
        </w:rPr>
        <w:t> </w:t>
      </w:r>
      <w:r>
        <w:rPr>
          <w:i/>
          <w:color w:val="231F20"/>
          <w:sz w:val="16"/>
        </w:rPr>
        <w:t>2005.</w:t>
      </w:r>
    </w:p>
    <w:p>
      <w:pPr>
        <w:spacing w:before="39"/>
        <w:ind w:left="6403" w:right="0" w:firstLine="0"/>
        <w:jc w:val="left"/>
        <w:rPr>
          <w:i/>
          <w:sz w:val="16"/>
        </w:rPr>
      </w:pPr>
      <w:r>
        <w:rPr>
          <w:i/>
          <w:color w:val="231F20"/>
          <w:spacing w:val="-4"/>
          <w:w w:val="90"/>
          <w:sz w:val="16"/>
        </w:rPr>
        <w:t>Received</w:t>
      </w:r>
      <w:r>
        <w:rPr>
          <w:i/>
          <w:color w:val="231F20"/>
          <w:spacing w:val="-9"/>
          <w:w w:val="90"/>
          <w:sz w:val="16"/>
        </w:rPr>
        <w:t> </w:t>
      </w:r>
      <w:r>
        <w:rPr>
          <w:i/>
          <w:color w:val="231F20"/>
          <w:spacing w:val="-4"/>
          <w:w w:val="90"/>
          <w:sz w:val="16"/>
        </w:rPr>
        <w:t>May</w:t>
      </w:r>
      <w:r>
        <w:rPr>
          <w:i/>
          <w:color w:val="231F20"/>
          <w:spacing w:val="-9"/>
          <w:w w:val="90"/>
          <w:sz w:val="16"/>
        </w:rPr>
        <w:t> </w:t>
      </w:r>
      <w:r>
        <w:rPr>
          <w:i/>
          <w:color w:val="231F20"/>
          <w:spacing w:val="-4"/>
          <w:w w:val="90"/>
          <w:sz w:val="16"/>
        </w:rPr>
        <w:t>20,</w:t>
      </w:r>
      <w:r>
        <w:rPr>
          <w:i/>
          <w:color w:val="231F20"/>
          <w:spacing w:val="-8"/>
          <w:w w:val="90"/>
          <w:sz w:val="16"/>
        </w:rPr>
        <w:t> </w:t>
      </w:r>
      <w:r>
        <w:rPr>
          <w:i/>
          <w:color w:val="231F20"/>
          <w:spacing w:val="-4"/>
          <w:w w:val="90"/>
          <w:sz w:val="16"/>
        </w:rPr>
        <w:t>2008.</w:t>
      </w:r>
      <w:r>
        <w:rPr>
          <w:i/>
          <w:color w:val="231F20"/>
          <w:spacing w:val="-9"/>
          <w:w w:val="90"/>
          <w:sz w:val="16"/>
        </w:rPr>
        <w:t> </w:t>
      </w:r>
      <w:r>
        <w:rPr>
          <w:i/>
          <w:color w:val="231F20"/>
          <w:spacing w:val="-4"/>
          <w:w w:val="90"/>
          <w:sz w:val="16"/>
        </w:rPr>
        <w:t>Accepted</w:t>
      </w:r>
      <w:r>
        <w:rPr>
          <w:i/>
          <w:color w:val="231F20"/>
          <w:spacing w:val="-8"/>
          <w:w w:val="90"/>
          <w:sz w:val="16"/>
        </w:rPr>
        <w:t> </w:t>
      </w:r>
      <w:r>
        <w:rPr>
          <w:i/>
          <w:color w:val="231F20"/>
          <w:spacing w:val="-4"/>
          <w:w w:val="90"/>
          <w:sz w:val="16"/>
        </w:rPr>
        <w:t>in</w:t>
      </w:r>
      <w:r>
        <w:rPr>
          <w:i/>
          <w:color w:val="231F20"/>
          <w:spacing w:val="-9"/>
          <w:w w:val="90"/>
          <w:sz w:val="16"/>
        </w:rPr>
        <w:t> </w:t>
      </w:r>
      <w:r>
        <w:rPr>
          <w:i/>
          <w:color w:val="231F20"/>
          <w:spacing w:val="-4"/>
          <w:w w:val="90"/>
          <w:sz w:val="16"/>
        </w:rPr>
        <w:t>final</w:t>
      </w:r>
      <w:r>
        <w:rPr>
          <w:i/>
          <w:color w:val="231F20"/>
          <w:spacing w:val="-9"/>
          <w:w w:val="90"/>
          <w:sz w:val="16"/>
        </w:rPr>
        <w:t> </w:t>
      </w:r>
      <w:r>
        <w:rPr>
          <w:i/>
          <w:color w:val="231F20"/>
          <w:spacing w:val="-4"/>
          <w:w w:val="90"/>
          <w:sz w:val="16"/>
        </w:rPr>
        <w:t>form</w:t>
      </w:r>
      <w:r>
        <w:rPr>
          <w:i/>
          <w:color w:val="231F20"/>
          <w:spacing w:val="-8"/>
          <w:w w:val="90"/>
          <w:sz w:val="16"/>
        </w:rPr>
        <w:t> </w:t>
      </w:r>
      <w:r>
        <w:rPr>
          <w:i/>
          <w:color w:val="231F20"/>
          <w:spacing w:val="-4"/>
          <w:w w:val="90"/>
          <w:sz w:val="16"/>
        </w:rPr>
        <w:t>November</w:t>
      </w:r>
      <w:r>
        <w:rPr>
          <w:i/>
          <w:color w:val="231F20"/>
          <w:spacing w:val="-9"/>
          <w:w w:val="90"/>
          <w:sz w:val="16"/>
        </w:rPr>
        <w:t> </w:t>
      </w:r>
      <w:r>
        <w:rPr>
          <w:i/>
          <w:color w:val="231F20"/>
          <w:spacing w:val="-4"/>
          <w:w w:val="90"/>
          <w:sz w:val="16"/>
        </w:rPr>
        <w:t>20,</w:t>
      </w:r>
      <w:r>
        <w:rPr>
          <w:i/>
          <w:color w:val="231F20"/>
          <w:spacing w:val="-8"/>
          <w:w w:val="90"/>
          <w:sz w:val="16"/>
        </w:rPr>
        <w:t> </w:t>
      </w:r>
      <w:r>
        <w:rPr>
          <w:i/>
          <w:color w:val="231F20"/>
          <w:spacing w:val="-4"/>
          <w:w w:val="90"/>
          <w:sz w:val="16"/>
        </w:rPr>
        <w:t>2008.</w:t>
      </w:r>
    </w:p>
    <w:p>
      <w:pPr>
        <w:spacing w:line="264" w:lineRule="auto" w:before="59"/>
        <w:ind w:left="6403" w:right="0" w:firstLine="0"/>
        <w:jc w:val="left"/>
        <w:rPr>
          <w:i/>
          <w:sz w:val="16"/>
        </w:rPr>
      </w:pPr>
      <w:r>
        <w:rPr>
          <w:i/>
          <w:color w:val="231F20"/>
          <w:spacing w:val="-4"/>
          <w:w w:val="90"/>
          <w:sz w:val="16"/>
        </w:rPr>
        <w:t>Address</w:t>
      </w:r>
      <w:r>
        <w:rPr>
          <w:i/>
          <w:color w:val="231F20"/>
          <w:spacing w:val="-7"/>
          <w:sz w:val="16"/>
        </w:rPr>
        <w:t> </w:t>
      </w:r>
      <w:r>
        <w:rPr>
          <w:i/>
          <w:color w:val="231F20"/>
          <w:spacing w:val="-4"/>
          <w:w w:val="90"/>
          <w:sz w:val="16"/>
        </w:rPr>
        <w:t>correspondence</w:t>
      </w:r>
      <w:r>
        <w:rPr>
          <w:i/>
          <w:color w:val="231F20"/>
          <w:spacing w:val="-7"/>
          <w:sz w:val="16"/>
        </w:rPr>
        <w:t> </w:t>
      </w:r>
      <w:r>
        <w:rPr>
          <w:i/>
          <w:color w:val="231F20"/>
          <w:spacing w:val="-4"/>
          <w:w w:val="90"/>
          <w:sz w:val="16"/>
        </w:rPr>
        <w:t>and</w:t>
      </w:r>
      <w:r>
        <w:rPr>
          <w:i/>
          <w:color w:val="231F20"/>
          <w:spacing w:val="-7"/>
          <w:sz w:val="16"/>
        </w:rPr>
        <w:t> </w:t>
      </w:r>
      <w:r>
        <w:rPr>
          <w:i/>
          <w:color w:val="231F20"/>
          <w:spacing w:val="-4"/>
          <w:w w:val="90"/>
          <w:sz w:val="16"/>
        </w:rPr>
        <w:t>reprint</w:t>
      </w:r>
      <w:r>
        <w:rPr>
          <w:i/>
          <w:color w:val="231F20"/>
          <w:spacing w:val="-7"/>
          <w:sz w:val="16"/>
        </w:rPr>
        <w:t> </w:t>
      </w:r>
      <w:r>
        <w:rPr>
          <w:i/>
          <w:color w:val="231F20"/>
          <w:spacing w:val="-4"/>
          <w:w w:val="90"/>
          <w:sz w:val="16"/>
        </w:rPr>
        <w:t>requests</w:t>
      </w:r>
      <w:r>
        <w:rPr>
          <w:i/>
          <w:color w:val="231F20"/>
          <w:spacing w:val="-7"/>
          <w:sz w:val="16"/>
        </w:rPr>
        <w:t> </w:t>
      </w:r>
      <w:r>
        <w:rPr>
          <w:i/>
          <w:color w:val="231F20"/>
          <w:spacing w:val="-4"/>
          <w:w w:val="90"/>
          <w:sz w:val="16"/>
        </w:rPr>
        <w:t>to</w:t>
      </w:r>
      <w:r>
        <w:rPr>
          <w:i/>
          <w:color w:val="231F20"/>
          <w:spacing w:val="-7"/>
          <w:sz w:val="16"/>
        </w:rPr>
        <w:t> </w:t>
      </w:r>
      <w:r>
        <w:rPr>
          <w:i/>
          <w:color w:val="231F20"/>
          <w:spacing w:val="-4"/>
          <w:w w:val="90"/>
          <w:sz w:val="16"/>
        </w:rPr>
        <w:t>Dr.</w:t>
      </w:r>
      <w:r>
        <w:rPr>
          <w:i/>
          <w:color w:val="231F20"/>
          <w:spacing w:val="-7"/>
          <w:sz w:val="16"/>
        </w:rPr>
        <w:t> </w:t>
      </w:r>
      <w:r>
        <w:rPr>
          <w:i/>
          <w:color w:val="231F20"/>
          <w:spacing w:val="-4"/>
          <w:w w:val="90"/>
          <w:sz w:val="16"/>
        </w:rPr>
        <w:t>Anthony</w:t>
      </w:r>
      <w:r>
        <w:rPr>
          <w:i/>
          <w:color w:val="231F20"/>
          <w:spacing w:val="-7"/>
          <w:sz w:val="16"/>
        </w:rPr>
        <w:t> </w:t>
      </w:r>
      <w:r>
        <w:rPr>
          <w:i/>
          <w:color w:val="231F20"/>
          <w:spacing w:val="-4"/>
          <w:w w:val="90"/>
          <w:sz w:val="16"/>
        </w:rPr>
        <w:t>Reder,</w:t>
      </w:r>
      <w:r>
        <w:rPr>
          <w:i/>
          <w:color w:val="231F20"/>
          <w:spacing w:val="-7"/>
          <w:sz w:val="16"/>
        </w:rPr>
        <w:t> </w:t>
      </w:r>
      <w:r>
        <w:rPr>
          <w:i/>
          <w:color w:val="231F20"/>
          <w:spacing w:val="-4"/>
          <w:w w:val="90"/>
          <w:sz w:val="16"/>
        </w:rPr>
        <w:t>The</w:t>
      </w:r>
      <w:r>
        <w:rPr>
          <w:i/>
          <w:color w:val="231F20"/>
          <w:spacing w:val="40"/>
          <w:sz w:val="16"/>
        </w:rPr>
        <w:t> </w:t>
      </w:r>
      <w:r>
        <w:rPr>
          <w:i/>
          <w:color w:val="231F20"/>
          <w:spacing w:val="-6"/>
          <w:sz w:val="16"/>
        </w:rPr>
        <w:t>University</w:t>
      </w:r>
      <w:r>
        <w:rPr>
          <w:i/>
          <w:color w:val="231F20"/>
          <w:spacing w:val="2"/>
          <w:sz w:val="16"/>
        </w:rPr>
        <w:t> </w:t>
      </w:r>
      <w:r>
        <w:rPr>
          <w:i/>
          <w:color w:val="231F20"/>
          <w:spacing w:val="-6"/>
          <w:sz w:val="16"/>
        </w:rPr>
        <w:t>of</w:t>
      </w:r>
      <w:r>
        <w:rPr>
          <w:i/>
          <w:color w:val="231F20"/>
          <w:spacing w:val="3"/>
          <w:sz w:val="16"/>
        </w:rPr>
        <w:t> </w:t>
      </w:r>
      <w:r>
        <w:rPr>
          <w:i/>
          <w:color w:val="231F20"/>
          <w:spacing w:val="-6"/>
          <w:sz w:val="16"/>
        </w:rPr>
        <w:t>Chicago,</w:t>
      </w:r>
      <w:r>
        <w:rPr>
          <w:i/>
          <w:color w:val="231F20"/>
          <w:spacing w:val="3"/>
          <w:sz w:val="16"/>
        </w:rPr>
        <w:t> </w:t>
      </w:r>
      <w:r>
        <w:rPr>
          <w:i/>
          <w:color w:val="231F20"/>
          <w:spacing w:val="-6"/>
          <w:sz w:val="16"/>
        </w:rPr>
        <w:t>Department</w:t>
      </w:r>
      <w:r>
        <w:rPr>
          <w:i/>
          <w:color w:val="231F20"/>
          <w:spacing w:val="3"/>
          <w:sz w:val="16"/>
        </w:rPr>
        <w:t> </w:t>
      </w:r>
      <w:r>
        <w:rPr>
          <w:i/>
          <w:color w:val="231F20"/>
          <w:spacing w:val="-6"/>
          <w:sz w:val="16"/>
        </w:rPr>
        <w:t>of</w:t>
      </w:r>
      <w:r>
        <w:rPr>
          <w:i/>
          <w:color w:val="231F20"/>
          <w:spacing w:val="3"/>
          <w:sz w:val="16"/>
        </w:rPr>
        <w:t> </w:t>
      </w:r>
      <w:r>
        <w:rPr>
          <w:i/>
          <w:color w:val="231F20"/>
          <w:spacing w:val="-6"/>
          <w:sz w:val="16"/>
        </w:rPr>
        <w:t>Neurology</w:t>
      </w:r>
      <w:r>
        <w:rPr>
          <w:i/>
          <w:color w:val="231F20"/>
          <w:spacing w:val="3"/>
          <w:sz w:val="16"/>
        </w:rPr>
        <w:t> </w:t>
      </w:r>
      <w:r>
        <w:rPr>
          <w:i/>
          <w:color w:val="231F20"/>
          <w:spacing w:val="-6"/>
          <w:sz w:val="16"/>
        </w:rPr>
        <w:t>MC-2030,</w:t>
      </w:r>
      <w:r>
        <w:rPr>
          <w:i/>
          <w:color w:val="231F20"/>
          <w:spacing w:val="3"/>
          <w:sz w:val="16"/>
        </w:rPr>
        <w:t> </w:t>
      </w:r>
      <w:r>
        <w:rPr>
          <w:i/>
          <w:color w:val="231F20"/>
          <w:spacing w:val="-6"/>
          <w:sz w:val="16"/>
        </w:rPr>
        <w:t>5841</w:t>
      </w:r>
    </w:p>
    <w:p>
      <w:pPr>
        <w:spacing w:line="264" w:lineRule="auto" w:before="0"/>
        <w:ind w:left="6403" w:right="0" w:firstLine="0"/>
        <w:jc w:val="left"/>
        <w:rPr>
          <w:i/>
          <w:sz w:val="16"/>
        </w:rPr>
      </w:pPr>
      <w:r>
        <w:rPr>
          <w:i/>
          <w:color w:val="231F20"/>
          <w:spacing w:val="-4"/>
          <w:sz w:val="16"/>
        </w:rPr>
        <w:t>S.</w:t>
      </w:r>
      <w:r>
        <w:rPr>
          <w:i/>
          <w:color w:val="231F20"/>
          <w:spacing w:val="26"/>
          <w:sz w:val="16"/>
        </w:rPr>
        <w:t> </w:t>
      </w:r>
      <w:r>
        <w:rPr>
          <w:i/>
          <w:color w:val="231F20"/>
          <w:spacing w:val="-4"/>
          <w:sz w:val="16"/>
        </w:rPr>
        <w:t>Maryland</w:t>
      </w:r>
      <w:r>
        <w:rPr>
          <w:i/>
          <w:color w:val="231F20"/>
          <w:spacing w:val="26"/>
          <w:sz w:val="16"/>
        </w:rPr>
        <w:t> </w:t>
      </w:r>
      <w:r>
        <w:rPr>
          <w:i/>
          <w:color w:val="231F20"/>
          <w:spacing w:val="-4"/>
          <w:sz w:val="16"/>
        </w:rPr>
        <w:t>Ave,</w:t>
      </w:r>
      <w:r>
        <w:rPr>
          <w:i/>
          <w:color w:val="231F20"/>
          <w:spacing w:val="26"/>
          <w:sz w:val="16"/>
        </w:rPr>
        <w:t> </w:t>
      </w:r>
      <w:r>
        <w:rPr>
          <w:i/>
          <w:color w:val="231F20"/>
          <w:spacing w:val="-4"/>
          <w:sz w:val="16"/>
        </w:rPr>
        <w:t>Chicago,</w:t>
      </w:r>
      <w:r>
        <w:rPr>
          <w:i/>
          <w:color w:val="231F20"/>
          <w:spacing w:val="27"/>
          <w:sz w:val="16"/>
        </w:rPr>
        <w:t> </w:t>
      </w:r>
      <w:r>
        <w:rPr>
          <w:i/>
          <w:color w:val="231F20"/>
          <w:spacing w:val="-4"/>
          <w:sz w:val="16"/>
        </w:rPr>
        <w:t>IL</w:t>
      </w:r>
      <w:r>
        <w:rPr>
          <w:i/>
          <w:color w:val="231F20"/>
          <w:spacing w:val="26"/>
          <w:sz w:val="16"/>
        </w:rPr>
        <w:t> </w:t>
      </w:r>
      <w:r>
        <w:rPr>
          <w:i/>
          <w:color w:val="231F20"/>
          <w:spacing w:val="-4"/>
          <w:sz w:val="16"/>
        </w:rPr>
        <w:t>60637;</w:t>
      </w:r>
      <w:r>
        <w:rPr>
          <w:i/>
          <w:color w:val="231F20"/>
          <w:spacing w:val="26"/>
          <w:sz w:val="16"/>
        </w:rPr>
        <w:t> </w:t>
      </w:r>
      <w:hyperlink r:id="rId8">
        <w:r>
          <w:rPr>
            <w:i/>
            <w:color w:val="231F20"/>
            <w:spacing w:val="-4"/>
            <w:sz w:val="16"/>
          </w:rPr>
          <w:t>areder@neurology.bsd.</w:t>
        </w:r>
      </w:hyperlink>
      <w:r>
        <w:rPr>
          <w:i/>
          <w:color w:val="231F20"/>
          <w:spacing w:val="40"/>
          <w:sz w:val="16"/>
        </w:rPr>
        <w:t> </w:t>
      </w:r>
      <w:r>
        <w:rPr>
          <w:i/>
          <w:color w:val="231F20"/>
          <w:spacing w:val="-2"/>
          <w:sz w:val="16"/>
        </w:rPr>
        <w:t>uchicago.edu</w:t>
      </w:r>
    </w:p>
    <w:p>
      <w:pPr>
        <w:pStyle w:val="BodyText"/>
        <w:spacing w:before="10"/>
        <w:rPr>
          <w:i/>
          <w:sz w:val="16"/>
        </w:rPr>
      </w:pPr>
    </w:p>
    <w:p>
      <w:pPr>
        <w:spacing w:before="0"/>
        <w:ind w:left="6403" w:right="0" w:firstLine="0"/>
        <w:jc w:val="left"/>
        <w:rPr>
          <w:sz w:val="16"/>
        </w:rPr>
      </w:pPr>
      <w:r>
        <w:rPr>
          <w:color w:val="231F20"/>
          <w:sz w:val="16"/>
        </w:rPr>
        <w:t>Copyright</w:t>
      </w:r>
      <w:r>
        <w:rPr>
          <w:color w:val="231F20"/>
          <w:spacing w:val="17"/>
          <w:sz w:val="16"/>
        </w:rPr>
        <w:t> </w:t>
      </w:r>
      <w:r>
        <w:rPr>
          <w:color w:val="231F20"/>
          <w:sz w:val="16"/>
        </w:rPr>
        <w:t>©</w:t>
      </w:r>
      <w:r>
        <w:rPr>
          <w:color w:val="231F20"/>
          <w:spacing w:val="20"/>
          <w:sz w:val="16"/>
        </w:rPr>
        <w:t> </w:t>
      </w:r>
      <w:r>
        <w:rPr>
          <w:color w:val="231F20"/>
          <w:sz w:val="16"/>
        </w:rPr>
        <w:t>2009</w:t>
      </w:r>
      <w:r>
        <w:rPr>
          <w:color w:val="231F20"/>
          <w:spacing w:val="-10"/>
          <w:sz w:val="16"/>
        </w:rPr>
        <w:t> </w:t>
      </w:r>
      <w:r>
        <w:rPr>
          <w:color w:val="231F20"/>
          <w:sz w:val="16"/>
        </w:rPr>
        <w:t>by</w:t>
      </w:r>
      <w:r>
        <w:rPr>
          <w:color w:val="231F20"/>
          <w:spacing w:val="-10"/>
          <w:sz w:val="16"/>
        </w:rPr>
        <w:t> </w:t>
      </w:r>
      <w:r>
        <w:rPr>
          <w:color w:val="231F20"/>
          <w:sz w:val="16"/>
        </w:rPr>
        <w:t>AAN</w:t>
      </w:r>
      <w:r>
        <w:rPr>
          <w:color w:val="231F20"/>
          <w:spacing w:val="-10"/>
          <w:sz w:val="16"/>
        </w:rPr>
        <w:t> </w:t>
      </w:r>
      <w:r>
        <w:rPr>
          <w:color w:val="231F20"/>
          <w:sz w:val="16"/>
        </w:rPr>
        <w:t>Enterprises,</w:t>
      </w:r>
      <w:r>
        <w:rPr>
          <w:color w:val="231F20"/>
          <w:spacing w:val="-10"/>
          <w:sz w:val="16"/>
        </w:rPr>
        <w:t> </w:t>
      </w:r>
      <w:r>
        <w:rPr>
          <w:color w:val="231F20"/>
          <w:spacing w:val="-4"/>
          <w:sz w:val="16"/>
        </w:rPr>
        <w:t>Inc.</w:t>
      </w:r>
    </w:p>
    <w:p>
      <w:pPr>
        <w:pStyle w:val="BodyText"/>
        <w:spacing w:before="8"/>
        <w:rPr>
          <w:sz w:val="9"/>
        </w:rPr>
      </w:pPr>
    </w:p>
    <w:p>
      <w:pPr>
        <w:pStyle w:val="BodyText"/>
        <w:spacing w:after="0"/>
        <w:rPr>
          <w:sz w:val="9"/>
        </w:rPr>
        <w:sectPr>
          <w:footerReference w:type="default" r:id="rId6"/>
          <w:pgSz w:w="11880" w:h="15660"/>
          <w:pgMar w:header="0" w:footer="218" w:top="560" w:bottom="400" w:left="720" w:right="720"/>
        </w:sectPr>
      </w:pPr>
    </w:p>
    <w:p>
      <w:pPr>
        <w:pStyle w:val="BodyText"/>
      </w:pPr>
    </w:p>
    <w:p>
      <w:pPr>
        <w:pStyle w:val="BodyText"/>
        <w:spacing w:before="106"/>
      </w:pPr>
    </w:p>
    <w:p>
      <w:pPr>
        <w:pStyle w:val="BodyText"/>
        <w:spacing w:line="280" w:lineRule="auto"/>
        <w:ind w:left="2203"/>
        <w:jc w:val="both"/>
      </w:pPr>
      <w:r>
        <w:rPr>
          <w:color w:val="231F20"/>
        </w:rPr>
        <w:t>Papez circuit, affecting memory and learning.</w:t>
      </w:r>
      <w:r>
        <w:rPr>
          <w:color w:val="231F20"/>
          <w:position w:val="6"/>
          <w:sz w:val="11"/>
        </w:rPr>
        <w:t>7</w:t>
      </w:r>
      <w:r>
        <w:rPr>
          <w:color w:val="231F20"/>
          <w:spacing w:val="40"/>
          <w:position w:val="6"/>
          <w:sz w:val="11"/>
        </w:rPr>
        <w:t> </w:t>
      </w:r>
      <w:r>
        <w:rPr>
          <w:color w:val="231F20"/>
        </w:rPr>
        <w:t>In Morvan</w:t>
      </w:r>
      <w:r>
        <w:rPr>
          <w:color w:val="231F20"/>
          <w:spacing w:val="-3"/>
        </w:rPr>
        <w:t> </w:t>
      </w:r>
      <w:r>
        <w:rPr>
          <w:color w:val="231F20"/>
        </w:rPr>
        <w:t>syndrome</w:t>
      </w:r>
      <w:r>
        <w:rPr>
          <w:color w:val="231F20"/>
          <w:spacing w:val="-3"/>
        </w:rPr>
        <w:t> </w:t>
      </w:r>
      <w:r>
        <w:rPr>
          <w:color w:val="231F20"/>
        </w:rPr>
        <w:t>and</w:t>
      </w:r>
      <w:r>
        <w:rPr>
          <w:color w:val="231F20"/>
          <w:spacing w:val="-3"/>
        </w:rPr>
        <w:t> </w:t>
      </w:r>
      <w:r>
        <w:rPr>
          <w:color w:val="231F20"/>
        </w:rPr>
        <w:t>limbic</w:t>
      </w:r>
      <w:r>
        <w:rPr>
          <w:color w:val="231F20"/>
          <w:spacing w:val="-3"/>
        </w:rPr>
        <w:t> </w:t>
      </w:r>
      <w:r>
        <w:rPr>
          <w:color w:val="231F20"/>
        </w:rPr>
        <w:t>encephalitis,</w:t>
      </w:r>
      <w:r>
        <w:rPr>
          <w:color w:val="231F20"/>
          <w:spacing w:val="-3"/>
        </w:rPr>
        <w:t> </w:t>
      </w:r>
      <w:r>
        <w:rPr>
          <w:color w:val="231F20"/>
        </w:rPr>
        <w:t>antibod- ies to Kv 1.1, 1.2, and 1.6 in the molecular layer of </w:t>
      </w:r>
      <w:r>
        <w:rPr>
          <w:color w:val="231F20"/>
          <w:spacing w:val="-2"/>
        </w:rPr>
        <w:t>the</w:t>
      </w:r>
      <w:r>
        <w:rPr>
          <w:color w:val="231F20"/>
          <w:spacing w:val="-7"/>
        </w:rPr>
        <w:t> </w:t>
      </w:r>
      <w:r>
        <w:rPr>
          <w:color w:val="231F20"/>
          <w:spacing w:val="-2"/>
        </w:rPr>
        <w:t>dentate</w:t>
      </w:r>
      <w:r>
        <w:rPr>
          <w:color w:val="231F20"/>
          <w:spacing w:val="-7"/>
        </w:rPr>
        <w:t> </w:t>
      </w:r>
      <w:r>
        <w:rPr>
          <w:color w:val="231F20"/>
          <w:spacing w:val="-2"/>
        </w:rPr>
        <w:t>gyrus</w:t>
      </w:r>
      <w:r>
        <w:rPr>
          <w:color w:val="231F20"/>
          <w:spacing w:val="-7"/>
        </w:rPr>
        <w:t> </w:t>
      </w:r>
      <w:r>
        <w:rPr>
          <w:color w:val="231F20"/>
          <w:spacing w:val="-2"/>
        </w:rPr>
        <w:t>are</w:t>
      </w:r>
      <w:r>
        <w:rPr>
          <w:color w:val="231F20"/>
          <w:spacing w:val="-7"/>
        </w:rPr>
        <w:t> </w:t>
      </w:r>
      <w:r>
        <w:rPr>
          <w:color w:val="231F20"/>
          <w:spacing w:val="-2"/>
        </w:rPr>
        <w:t>associated</w:t>
      </w:r>
      <w:r>
        <w:rPr>
          <w:color w:val="231F20"/>
          <w:spacing w:val="-7"/>
        </w:rPr>
        <w:t> </w:t>
      </w:r>
      <w:r>
        <w:rPr>
          <w:color w:val="231F20"/>
          <w:spacing w:val="-2"/>
        </w:rPr>
        <w:t>with</w:t>
      </w:r>
      <w:r>
        <w:rPr>
          <w:color w:val="231F20"/>
          <w:spacing w:val="-7"/>
        </w:rPr>
        <w:t> </w:t>
      </w:r>
      <w:r>
        <w:rPr>
          <w:color w:val="231F20"/>
          <w:spacing w:val="-2"/>
        </w:rPr>
        <w:t>memory</w:t>
      </w:r>
      <w:r>
        <w:rPr>
          <w:color w:val="231F20"/>
          <w:spacing w:val="-7"/>
        </w:rPr>
        <w:t> </w:t>
      </w:r>
      <w:r>
        <w:rPr>
          <w:color w:val="231F20"/>
          <w:spacing w:val="-2"/>
        </w:rPr>
        <w:t>disrup- </w:t>
      </w:r>
      <w:r>
        <w:rPr>
          <w:color w:val="231F20"/>
        </w:rPr>
        <w:t>tion and agitation.</w:t>
      </w:r>
      <w:r>
        <w:rPr>
          <w:color w:val="231F20"/>
          <w:position w:val="6"/>
          <w:sz w:val="11"/>
        </w:rPr>
        <w:t>5</w:t>
      </w:r>
      <w:r>
        <w:rPr>
          <w:color w:val="231F20"/>
          <w:spacing w:val="40"/>
          <w:position w:val="6"/>
          <w:sz w:val="11"/>
        </w:rPr>
        <w:t> </w:t>
      </w:r>
      <w:r>
        <w:rPr>
          <w:color w:val="231F20"/>
        </w:rPr>
        <w:t>Blockade of Kv1.1 and other Kv1</w:t>
      </w:r>
      <w:r>
        <w:rPr>
          <w:color w:val="231F20"/>
          <w:spacing w:val="-7"/>
        </w:rPr>
        <w:t> </w:t>
      </w:r>
      <w:r>
        <w:rPr>
          <w:color w:val="231F20"/>
        </w:rPr>
        <w:t>subtypes,</w:t>
      </w:r>
      <w:r>
        <w:rPr>
          <w:color w:val="231F20"/>
          <w:spacing w:val="-7"/>
        </w:rPr>
        <w:t> </w:t>
      </w:r>
      <w:r>
        <w:rPr>
          <w:color w:val="231F20"/>
        </w:rPr>
        <w:t>concentrated</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hippocampus</w:t>
      </w:r>
      <w:r>
        <w:rPr>
          <w:color w:val="231F20"/>
          <w:spacing w:val="-7"/>
        </w:rPr>
        <w:t> </w:t>
      </w:r>
      <w:r>
        <w:rPr>
          <w:color w:val="231F20"/>
        </w:rPr>
        <w:t>and limbic circuit, is likely in 4-AP-induced limbic en- cephalitis, and it could explain amnesia, bradykine- sia, and impaired visual learning.</w:t>
      </w:r>
    </w:p>
    <w:p>
      <w:pPr>
        <w:pStyle w:val="BodyText"/>
        <w:spacing w:line="280" w:lineRule="auto"/>
        <w:ind w:left="2203" w:firstLine="240"/>
        <w:jc w:val="both"/>
      </w:pPr>
      <w:r>
        <w:rPr>
          <w:color w:val="231F20"/>
        </w:rPr>
        <w:t>Kv1.5</w:t>
      </w:r>
      <w:r>
        <w:rPr>
          <w:color w:val="231F20"/>
          <w:spacing w:val="-8"/>
        </w:rPr>
        <w:t> </w:t>
      </w:r>
      <w:r>
        <w:rPr>
          <w:color w:val="231F20"/>
        </w:rPr>
        <w:t>VGKC</w:t>
      </w:r>
      <w:r>
        <w:rPr>
          <w:color w:val="231F20"/>
          <w:spacing w:val="-8"/>
        </w:rPr>
        <w:t> </w:t>
      </w:r>
      <w:r>
        <w:rPr>
          <w:color w:val="231F20"/>
        </w:rPr>
        <w:t>are</w:t>
      </w:r>
      <w:r>
        <w:rPr>
          <w:color w:val="231F20"/>
          <w:spacing w:val="-8"/>
        </w:rPr>
        <w:t> </w:t>
      </w:r>
      <w:r>
        <w:rPr>
          <w:color w:val="231F20"/>
        </w:rPr>
        <w:t>present</w:t>
      </w:r>
      <w:r>
        <w:rPr>
          <w:color w:val="231F20"/>
          <w:spacing w:val="-8"/>
        </w:rPr>
        <w:t> </w:t>
      </w:r>
      <w:r>
        <w:rPr>
          <w:color w:val="231F20"/>
        </w:rPr>
        <w:t>in</w:t>
      </w:r>
      <w:r>
        <w:rPr>
          <w:color w:val="231F20"/>
          <w:spacing w:val="-8"/>
        </w:rPr>
        <w:t> </w:t>
      </w:r>
      <w:r>
        <w:rPr>
          <w:color w:val="231F20"/>
        </w:rPr>
        <w:t>skeletal</w:t>
      </w:r>
      <w:r>
        <w:rPr>
          <w:color w:val="231F20"/>
          <w:spacing w:val="-8"/>
        </w:rPr>
        <w:t> </w:t>
      </w:r>
      <w:r>
        <w:rPr>
          <w:color w:val="231F20"/>
        </w:rPr>
        <w:t>muscles</w:t>
      </w:r>
      <w:r>
        <w:rPr>
          <w:color w:val="231F20"/>
          <w:spacing w:val="-8"/>
        </w:rPr>
        <w:t> </w:t>
      </w:r>
      <w:r>
        <w:rPr>
          <w:color w:val="231F20"/>
        </w:rPr>
        <w:t>and the heart. 4-AP toxicity causes supraventricular tachycardias</w:t>
      </w:r>
      <w:r>
        <w:rPr>
          <w:color w:val="231F20"/>
          <w:spacing w:val="-2"/>
        </w:rPr>
        <w:t> </w:t>
      </w:r>
      <w:r>
        <w:rPr>
          <w:color w:val="231F20"/>
        </w:rPr>
        <w:t>and</w:t>
      </w:r>
      <w:r>
        <w:rPr>
          <w:color w:val="231F20"/>
          <w:spacing w:val="-2"/>
        </w:rPr>
        <w:t> </w:t>
      </w:r>
      <w:r>
        <w:rPr>
          <w:color w:val="231F20"/>
        </w:rPr>
        <w:t>atrial</w:t>
      </w:r>
      <w:r>
        <w:rPr>
          <w:color w:val="231F20"/>
          <w:spacing w:val="-2"/>
        </w:rPr>
        <w:t> </w:t>
      </w:r>
      <w:r>
        <w:rPr>
          <w:color w:val="231F20"/>
        </w:rPr>
        <w:t>fibrillation.</w:t>
      </w:r>
      <w:r>
        <w:rPr>
          <w:color w:val="231F20"/>
          <w:position w:val="6"/>
          <w:sz w:val="11"/>
        </w:rPr>
        <w:t>2</w:t>
      </w:r>
      <w:r>
        <w:rPr>
          <w:color w:val="231F20"/>
          <w:spacing w:val="17"/>
          <w:position w:val="6"/>
          <w:sz w:val="11"/>
        </w:rPr>
        <w:t> </w:t>
      </w:r>
      <w:r>
        <w:rPr>
          <w:color w:val="231F20"/>
        </w:rPr>
        <w:t>Here,</w:t>
      </w:r>
      <w:r>
        <w:rPr>
          <w:color w:val="231F20"/>
          <w:spacing w:val="-2"/>
        </w:rPr>
        <w:t> </w:t>
      </w:r>
      <w:r>
        <w:rPr>
          <w:color w:val="231F20"/>
        </w:rPr>
        <w:t>supraven- tricular tachycardia and severe contractile dysfunc- tion resolved with time. The cardiac dysfunction, clinical</w:t>
      </w:r>
      <w:r>
        <w:rPr>
          <w:color w:val="231F20"/>
          <w:spacing w:val="-2"/>
        </w:rPr>
        <w:t> </w:t>
      </w:r>
      <w:r>
        <w:rPr>
          <w:color w:val="231F20"/>
        </w:rPr>
        <w:t>weakness,</w:t>
      </w:r>
      <w:r>
        <w:rPr>
          <w:color w:val="231F20"/>
          <w:spacing w:val="-2"/>
        </w:rPr>
        <w:t> </w:t>
      </w:r>
      <w:r>
        <w:rPr>
          <w:color w:val="231F20"/>
        </w:rPr>
        <w:t>EMG</w:t>
      </w:r>
      <w:r>
        <w:rPr>
          <w:color w:val="231F20"/>
          <w:spacing w:val="-2"/>
        </w:rPr>
        <w:t> </w:t>
      </w:r>
      <w:r>
        <w:rPr>
          <w:color w:val="231F20"/>
        </w:rPr>
        <w:t>abnormalities,</w:t>
      </w:r>
      <w:r>
        <w:rPr>
          <w:color w:val="231F20"/>
          <w:spacing w:val="-2"/>
        </w:rPr>
        <w:t> </w:t>
      </w:r>
      <w:r>
        <w:rPr>
          <w:color w:val="231F20"/>
        </w:rPr>
        <w:t>and</w:t>
      </w:r>
      <w:r>
        <w:rPr>
          <w:color w:val="231F20"/>
          <w:spacing w:val="-2"/>
        </w:rPr>
        <w:t> </w:t>
      </w:r>
      <w:r>
        <w:rPr>
          <w:color w:val="231F20"/>
        </w:rPr>
        <w:t>skeletal muscle findings reflect a reversible toxic myopathy from</w:t>
      </w:r>
      <w:r>
        <w:rPr>
          <w:color w:val="231F20"/>
          <w:spacing w:val="-6"/>
        </w:rPr>
        <w:t> </w:t>
      </w:r>
      <w:r>
        <w:rPr>
          <w:color w:val="231F20"/>
        </w:rPr>
        <w:t>direct</w:t>
      </w:r>
      <w:r>
        <w:rPr>
          <w:color w:val="231F20"/>
          <w:spacing w:val="-6"/>
        </w:rPr>
        <w:t> </w:t>
      </w:r>
      <w:r>
        <w:rPr>
          <w:color w:val="231F20"/>
        </w:rPr>
        <w:t>4-AP</w:t>
      </w:r>
      <w:r>
        <w:rPr>
          <w:color w:val="231F20"/>
          <w:spacing w:val="-6"/>
        </w:rPr>
        <w:t> </w:t>
      </w:r>
      <w:r>
        <w:rPr>
          <w:color w:val="231F20"/>
        </w:rPr>
        <w:t>toxicity,</w:t>
      </w:r>
      <w:r>
        <w:rPr>
          <w:color w:val="231F20"/>
          <w:spacing w:val="-6"/>
        </w:rPr>
        <w:t> </w:t>
      </w:r>
      <w:r>
        <w:rPr>
          <w:color w:val="231F20"/>
        </w:rPr>
        <w:t>as</w:t>
      </w:r>
      <w:r>
        <w:rPr>
          <w:color w:val="231F20"/>
          <w:spacing w:val="-6"/>
        </w:rPr>
        <w:t> </w:t>
      </w:r>
      <w:r>
        <w:rPr>
          <w:color w:val="231F20"/>
        </w:rPr>
        <w:t>there</w:t>
      </w:r>
      <w:r>
        <w:rPr>
          <w:color w:val="231F20"/>
          <w:spacing w:val="-6"/>
        </w:rPr>
        <w:t> </w:t>
      </w:r>
      <w:r>
        <w:rPr>
          <w:color w:val="231F20"/>
        </w:rPr>
        <w:t>was</w:t>
      </w:r>
      <w:r>
        <w:rPr>
          <w:color w:val="231F20"/>
          <w:spacing w:val="-6"/>
        </w:rPr>
        <w:t> </w:t>
      </w:r>
      <w:r>
        <w:rPr>
          <w:color w:val="231F20"/>
        </w:rPr>
        <w:t>no</w:t>
      </w:r>
      <w:r>
        <w:rPr>
          <w:color w:val="231F20"/>
          <w:spacing w:val="-6"/>
        </w:rPr>
        <w:t> </w:t>
      </w:r>
      <w:r>
        <w:rPr>
          <w:color w:val="231F20"/>
        </w:rPr>
        <w:t>history</w:t>
      </w:r>
      <w:r>
        <w:rPr>
          <w:color w:val="231F20"/>
          <w:spacing w:val="-6"/>
        </w:rPr>
        <w:t> </w:t>
      </w:r>
      <w:r>
        <w:rPr>
          <w:color w:val="231F20"/>
        </w:rPr>
        <w:t>of prolonged muscle disuse or exertion.</w:t>
      </w:r>
    </w:p>
    <w:p>
      <w:pPr>
        <w:pStyle w:val="BodyText"/>
        <w:spacing w:line="278" w:lineRule="auto"/>
        <w:ind w:left="2203" w:firstLine="240"/>
        <w:jc w:val="both"/>
        <w:rPr>
          <w:rFonts w:ascii="Arial"/>
        </w:rPr>
      </w:pPr>
      <w:r>
        <w:rPr>
          <w:color w:val="231F20"/>
        </w:rPr>
        <w:t>Clinical improvement as 4-AP was </w:t>
      </w:r>
      <w:r>
        <w:rPr>
          <w:color w:val="231F20"/>
        </w:rPr>
        <w:t>metabolized suggests</w:t>
      </w:r>
      <w:r>
        <w:rPr>
          <w:color w:val="231F20"/>
          <w:spacing w:val="37"/>
        </w:rPr>
        <w:t> </w:t>
      </w:r>
      <w:r>
        <w:rPr>
          <w:color w:val="231F20"/>
        </w:rPr>
        <w:t>that</w:t>
      </w:r>
      <w:r>
        <w:rPr>
          <w:color w:val="231F20"/>
          <w:spacing w:val="37"/>
        </w:rPr>
        <w:t> </w:t>
      </w:r>
      <w:r>
        <w:rPr>
          <w:color w:val="231F20"/>
        </w:rPr>
        <w:t>early</w:t>
      </w:r>
      <w:r>
        <w:rPr>
          <w:color w:val="231F20"/>
          <w:spacing w:val="37"/>
        </w:rPr>
        <w:t> </w:t>
      </w:r>
      <w:r>
        <w:rPr>
          <w:color w:val="231F20"/>
        </w:rPr>
        <w:t>removal</w:t>
      </w:r>
      <w:r>
        <w:rPr>
          <w:color w:val="231F20"/>
          <w:spacing w:val="37"/>
        </w:rPr>
        <w:t> </w:t>
      </w:r>
      <w:r>
        <w:rPr>
          <w:color w:val="231F20"/>
        </w:rPr>
        <w:t>of</w:t>
      </w:r>
      <w:r>
        <w:rPr>
          <w:color w:val="231F20"/>
          <w:spacing w:val="37"/>
        </w:rPr>
        <w:t> </w:t>
      </w:r>
      <w:r>
        <w:rPr>
          <w:color w:val="231F20"/>
        </w:rPr>
        <w:t>antibodies</w:t>
      </w:r>
      <w:r>
        <w:rPr>
          <w:color w:val="231F20"/>
          <w:spacing w:val="38"/>
        </w:rPr>
        <w:t> </w:t>
      </w:r>
      <w:r>
        <w:rPr>
          <w:color w:val="231F20"/>
        </w:rPr>
        <w:t>to</w:t>
      </w:r>
      <w:r>
        <w:rPr>
          <w:color w:val="231F20"/>
          <w:spacing w:val="37"/>
        </w:rPr>
        <w:t> </w:t>
      </w:r>
      <w:r>
        <w:rPr>
          <w:color w:val="231F20"/>
          <w:spacing w:val="-5"/>
        </w:rPr>
        <w:t>K</w:t>
      </w:r>
      <w:r>
        <w:rPr>
          <w:rFonts w:ascii="Arial"/>
          <w:color w:val="231F20"/>
          <w:spacing w:val="-5"/>
        </w:rPr>
        <w:t>+</w:t>
      </w:r>
    </w:p>
    <w:p>
      <w:pPr>
        <w:pStyle w:val="ListParagraph"/>
        <w:numPr>
          <w:ilvl w:val="0"/>
          <w:numId w:val="1"/>
        </w:numPr>
        <w:tabs>
          <w:tab w:pos="558" w:val="left" w:leader="none"/>
        </w:tabs>
        <w:spacing w:line="290" w:lineRule="auto" w:before="87" w:after="0"/>
        <w:ind w:left="558" w:right="73" w:hanging="360"/>
        <w:jc w:val="both"/>
        <w:rPr>
          <w:sz w:val="16"/>
        </w:rPr>
      </w:pPr>
      <w:r>
        <w:rPr/>
        <w:br w:type="column"/>
      </w:r>
      <w:r>
        <w:rPr>
          <w:color w:val="231F20"/>
          <w:sz w:val="16"/>
        </w:rPr>
        <w:t>Davis</w:t>
      </w:r>
      <w:r>
        <w:rPr>
          <w:color w:val="231F20"/>
          <w:spacing w:val="40"/>
          <w:sz w:val="16"/>
        </w:rPr>
        <w:t> </w:t>
      </w:r>
      <w:r>
        <w:rPr>
          <w:color w:val="231F20"/>
          <w:sz w:val="16"/>
        </w:rPr>
        <w:t>FA,</w:t>
      </w:r>
      <w:r>
        <w:rPr>
          <w:color w:val="231F20"/>
          <w:spacing w:val="40"/>
          <w:sz w:val="16"/>
        </w:rPr>
        <w:t> </w:t>
      </w:r>
      <w:r>
        <w:rPr>
          <w:color w:val="231F20"/>
          <w:sz w:val="16"/>
        </w:rPr>
        <w:t>Stefoski</w:t>
      </w:r>
      <w:r>
        <w:rPr>
          <w:color w:val="231F20"/>
          <w:spacing w:val="40"/>
          <w:sz w:val="16"/>
        </w:rPr>
        <w:t> </w:t>
      </w:r>
      <w:r>
        <w:rPr>
          <w:color w:val="231F20"/>
          <w:sz w:val="16"/>
        </w:rPr>
        <w:t>D,</w:t>
      </w:r>
      <w:r>
        <w:rPr>
          <w:color w:val="231F20"/>
          <w:spacing w:val="40"/>
          <w:sz w:val="16"/>
        </w:rPr>
        <w:t> </w:t>
      </w:r>
      <w:r>
        <w:rPr>
          <w:color w:val="231F20"/>
          <w:sz w:val="16"/>
        </w:rPr>
        <w:t>Rush</w:t>
      </w:r>
      <w:r>
        <w:rPr>
          <w:color w:val="231F20"/>
          <w:spacing w:val="40"/>
          <w:sz w:val="16"/>
        </w:rPr>
        <w:t> </w:t>
      </w:r>
      <w:r>
        <w:rPr>
          <w:color w:val="231F20"/>
          <w:sz w:val="16"/>
        </w:rPr>
        <w:t>J.</w:t>
      </w:r>
      <w:r>
        <w:rPr>
          <w:color w:val="231F20"/>
          <w:spacing w:val="40"/>
          <w:sz w:val="16"/>
        </w:rPr>
        <w:t> </w:t>
      </w:r>
      <w:r>
        <w:rPr>
          <w:color w:val="231F20"/>
          <w:sz w:val="16"/>
        </w:rPr>
        <w:t>Orally</w:t>
      </w:r>
      <w:r>
        <w:rPr>
          <w:color w:val="231F20"/>
          <w:spacing w:val="40"/>
          <w:sz w:val="16"/>
        </w:rPr>
        <w:t> </w:t>
      </w:r>
      <w:r>
        <w:rPr>
          <w:color w:val="231F20"/>
          <w:sz w:val="16"/>
        </w:rPr>
        <w:t>administered</w:t>
      </w:r>
      <w:r>
        <w:rPr>
          <w:color w:val="231F20"/>
          <w:spacing w:val="40"/>
          <w:sz w:val="16"/>
        </w:rPr>
        <w:t> </w:t>
      </w:r>
      <w:r>
        <w:rPr>
          <w:color w:val="231F20"/>
          <w:spacing w:val="-4"/>
          <w:sz w:val="16"/>
        </w:rPr>
        <w:t>4-aminopyridine improves clinical signs in multiple </w:t>
      </w:r>
      <w:r>
        <w:rPr>
          <w:color w:val="231F20"/>
          <w:spacing w:val="-4"/>
          <w:sz w:val="16"/>
        </w:rPr>
        <w:t>sclero-</w:t>
      </w:r>
      <w:r>
        <w:rPr>
          <w:color w:val="231F20"/>
          <w:spacing w:val="40"/>
          <w:sz w:val="16"/>
        </w:rPr>
        <w:t> </w:t>
      </w:r>
      <w:r>
        <w:rPr>
          <w:color w:val="231F20"/>
          <w:sz w:val="16"/>
        </w:rPr>
        <w:t>sis. Ann Neurol 1990;27:186–192.</w:t>
      </w:r>
    </w:p>
    <w:p>
      <w:pPr>
        <w:pStyle w:val="ListParagraph"/>
        <w:numPr>
          <w:ilvl w:val="0"/>
          <w:numId w:val="1"/>
        </w:numPr>
        <w:tabs>
          <w:tab w:pos="558" w:val="left" w:leader="none"/>
        </w:tabs>
        <w:spacing w:line="290" w:lineRule="auto" w:before="0" w:after="0"/>
        <w:ind w:left="558" w:right="67" w:hanging="360"/>
        <w:jc w:val="both"/>
        <w:rPr>
          <w:sz w:val="16"/>
        </w:rPr>
      </w:pPr>
      <w:r>
        <w:rPr>
          <w:color w:val="231F20"/>
          <w:sz w:val="16"/>
        </w:rPr>
        <w:t>Johnson</w:t>
      </w:r>
      <w:r>
        <w:rPr>
          <w:color w:val="231F20"/>
          <w:spacing w:val="80"/>
          <w:sz w:val="16"/>
        </w:rPr>
        <w:t> </w:t>
      </w:r>
      <w:r>
        <w:rPr>
          <w:color w:val="231F20"/>
          <w:sz w:val="16"/>
        </w:rPr>
        <w:t>NC,</w:t>
      </w:r>
      <w:r>
        <w:rPr>
          <w:color w:val="231F20"/>
          <w:spacing w:val="80"/>
          <w:sz w:val="16"/>
        </w:rPr>
        <w:t> </w:t>
      </w:r>
      <w:r>
        <w:rPr>
          <w:color w:val="231F20"/>
          <w:sz w:val="16"/>
        </w:rPr>
        <w:t>Morgan</w:t>
      </w:r>
      <w:r>
        <w:rPr>
          <w:color w:val="231F20"/>
          <w:spacing w:val="80"/>
          <w:sz w:val="16"/>
        </w:rPr>
        <w:t> </w:t>
      </w:r>
      <w:r>
        <w:rPr>
          <w:color w:val="231F20"/>
          <w:sz w:val="16"/>
        </w:rPr>
        <w:t>MW.</w:t>
      </w:r>
      <w:r>
        <w:rPr>
          <w:color w:val="231F20"/>
          <w:spacing w:val="80"/>
          <w:sz w:val="16"/>
        </w:rPr>
        <w:t> </w:t>
      </w:r>
      <w:r>
        <w:rPr>
          <w:color w:val="231F20"/>
          <w:sz w:val="16"/>
        </w:rPr>
        <w:t>An</w:t>
      </w:r>
      <w:r>
        <w:rPr>
          <w:color w:val="231F20"/>
          <w:spacing w:val="80"/>
          <w:sz w:val="16"/>
        </w:rPr>
        <w:t> </w:t>
      </w:r>
      <w:r>
        <w:rPr>
          <w:color w:val="231F20"/>
          <w:sz w:val="16"/>
        </w:rPr>
        <w:t>unusual</w:t>
      </w:r>
      <w:r>
        <w:rPr>
          <w:color w:val="231F20"/>
          <w:spacing w:val="80"/>
          <w:sz w:val="16"/>
        </w:rPr>
        <w:t> </w:t>
      </w:r>
      <w:r>
        <w:rPr>
          <w:color w:val="231F20"/>
          <w:sz w:val="16"/>
        </w:rPr>
        <w:t>case</w:t>
      </w:r>
      <w:r>
        <w:rPr>
          <w:color w:val="231F20"/>
          <w:spacing w:val="80"/>
          <w:sz w:val="16"/>
        </w:rPr>
        <w:t> </w:t>
      </w:r>
      <w:r>
        <w:rPr>
          <w:color w:val="231F20"/>
          <w:sz w:val="16"/>
        </w:rPr>
        <w:t>of</w:t>
      </w:r>
      <w:r>
        <w:rPr>
          <w:color w:val="231F20"/>
          <w:spacing w:val="40"/>
          <w:sz w:val="16"/>
        </w:rPr>
        <w:t> </w:t>
      </w:r>
      <w:r>
        <w:rPr>
          <w:color w:val="231F20"/>
          <w:sz w:val="16"/>
        </w:rPr>
        <w:t>4-aminopyridine toxicity. J Emerg Med 2006;30:</w:t>
      </w:r>
      <w:r>
        <w:rPr>
          <w:color w:val="231F20"/>
          <w:spacing w:val="40"/>
          <w:sz w:val="16"/>
        </w:rPr>
        <w:t> </w:t>
      </w:r>
      <w:r>
        <w:rPr>
          <w:color w:val="231F20"/>
          <w:spacing w:val="-2"/>
          <w:sz w:val="16"/>
        </w:rPr>
        <w:t>175–177.</w:t>
      </w:r>
    </w:p>
    <w:p>
      <w:pPr>
        <w:pStyle w:val="ListParagraph"/>
        <w:numPr>
          <w:ilvl w:val="0"/>
          <w:numId w:val="1"/>
        </w:numPr>
        <w:tabs>
          <w:tab w:pos="558" w:val="left" w:leader="none"/>
        </w:tabs>
        <w:spacing w:line="290" w:lineRule="auto" w:before="0" w:after="0"/>
        <w:ind w:left="558" w:right="69" w:hanging="360"/>
        <w:jc w:val="both"/>
        <w:rPr>
          <w:sz w:val="16"/>
        </w:rPr>
      </w:pPr>
      <w:r>
        <w:rPr>
          <w:color w:val="231F20"/>
          <w:sz w:val="16"/>
        </w:rPr>
        <w:t>Vincent A, Buckley C, Schott JM, et al. Potassium</w:t>
      </w:r>
      <w:r>
        <w:rPr>
          <w:color w:val="231F20"/>
          <w:spacing w:val="40"/>
          <w:sz w:val="16"/>
        </w:rPr>
        <w:t> </w:t>
      </w:r>
      <w:r>
        <w:rPr>
          <w:color w:val="231F20"/>
          <w:sz w:val="16"/>
        </w:rPr>
        <w:t>channel antibody-associated encephalopathy: a poten-</w:t>
      </w:r>
      <w:r>
        <w:rPr>
          <w:color w:val="231F20"/>
          <w:spacing w:val="40"/>
          <w:sz w:val="16"/>
        </w:rPr>
        <w:t> </w:t>
      </w:r>
      <w:r>
        <w:rPr>
          <w:color w:val="231F20"/>
          <w:sz w:val="16"/>
        </w:rPr>
        <w:t>tially immunotherapy-responsive form of limbic en-</w:t>
      </w:r>
      <w:r>
        <w:rPr>
          <w:color w:val="231F20"/>
          <w:spacing w:val="40"/>
          <w:sz w:val="16"/>
        </w:rPr>
        <w:t> </w:t>
      </w:r>
      <w:r>
        <w:rPr>
          <w:color w:val="231F20"/>
          <w:sz w:val="16"/>
        </w:rPr>
        <w:t>cephalitis. Brain 2004;127:701–712.</w:t>
      </w:r>
    </w:p>
    <w:p>
      <w:pPr>
        <w:pStyle w:val="ListParagraph"/>
        <w:numPr>
          <w:ilvl w:val="0"/>
          <w:numId w:val="1"/>
        </w:numPr>
        <w:tabs>
          <w:tab w:pos="558" w:val="left" w:leader="none"/>
        </w:tabs>
        <w:spacing w:line="290" w:lineRule="auto" w:before="0" w:after="0"/>
        <w:ind w:left="558" w:right="68" w:hanging="360"/>
        <w:jc w:val="both"/>
        <w:rPr>
          <w:sz w:val="16"/>
        </w:rPr>
      </w:pPr>
      <w:r>
        <w:rPr>
          <w:color w:val="231F20"/>
          <w:sz w:val="16"/>
        </w:rPr>
        <w:t>Judge SI, Bever CT Jr. Potassium channel blockers in</w:t>
      </w:r>
      <w:r>
        <w:rPr>
          <w:color w:val="231F20"/>
          <w:spacing w:val="40"/>
          <w:sz w:val="16"/>
        </w:rPr>
        <w:t> </w:t>
      </w:r>
      <w:r>
        <w:rPr>
          <w:color w:val="231F20"/>
          <w:sz w:val="16"/>
        </w:rPr>
        <w:t>multiple sclerosis: neuronal Kv channels and effects of</w:t>
      </w:r>
      <w:r>
        <w:rPr>
          <w:color w:val="231F20"/>
          <w:spacing w:val="40"/>
          <w:sz w:val="16"/>
        </w:rPr>
        <w:t> </w:t>
      </w:r>
      <w:r>
        <w:rPr>
          <w:color w:val="231F20"/>
          <w:sz w:val="16"/>
        </w:rPr>
        <w:t>symptomatic treatment. Pharmacol Ther 2006;111:</w:t>
      </w:r>
      <w:r>
        <w:rPr>
          <w:color w:val="231F20"/>
          <w:spacing w:val="40"/>
          <w:sz w:val="16"/>
        </w:rPr>
        <w:t> </w:t>
      </w:r>
      <w:r>
        <w:rPr>
          <w:color w:val="231F20"/>
          <w:spacing w:val="-2"/>
          <w:sz w:val="16"/>
        </w:rPr>
        <w:t>224–259.</w:t>
      </w:r>
    </w:p>
    <w:p>
      <w:pPr>
        <w:pStyle w:val="ListParagraph"/>
        <w:numPr>
          <w:ilvl w:val="0"/>
          <w:numId w:val="1"/>
        </w:numPr>
        <w:tabs>
          <w:tab w:pos="558" w:val="left" w:leader="none"/>
        </w:tabs>
        <w:spacing w:line="290" w:lineRule="auto" w:before="0" w:after="0"/>
        <w:ind w:left="558" w:right="73" w:hanging="360"/>
        <w:jc w:val="both"/>
        <w:rPr>
          <w:sz w:val="16"/>
        </w:rPr>
      </w:pPr>
      <w:r>
        <w:rPr>
          <w:color w:val="231F20"/>
          <w:spacing w:val="-2"/>
          <w:sz w:val="16"/>
        </w:rPr>
        <w:t>Buckley</w:t>
      </w:r>
      <w:r>
        <w:rPr>
          <w:color w:val="231F20"/>
          <w:spacing w:val="-5"/>
          <w:sz w:val="16"/>
        </w:rPr>
        <w:t> </w:t>
      </w:r>
      <w:r>
        <w:rPr>
          <w:color w:val="231F20"/>
          <w:spacing w:val="-2"/>
          <w:sz w:val="16"/>
        </w:rPr>
        <w:t>C,</w:t>
      </w:r>
      <w:r>
        <w:rPr>
          <w:color w:val="231F20"/>
          <w:spacing w:val="-5"/>
          <w:sz w:val="16"/>
        </w:rPr>
        <w:t> </w:t>
      </w:r>
      <w:r>
        <w:rPr>
          <w:color w:val="231F20"/>
          <w:spacing w:val="-2"/>
          <w:sz w:val="16"/>
        </w:rPr>
        <w:t>Oger</w:t>
      </w:r>
      <w:r>
        <w:rPr>
          <w:color w:val="231F20"/>
          <w:spacing w:val="-5"/>
          <w:sz w:val="16"/>
        </w:rPr>
        <w:t> </w:t>
      </w:r>
      <w:r>
        <w:rPr>
          <w:color w:val="231F20"/>
          <w:spacing w:val="-2"/>
          <w:sz w:val="16"/>
        </w:rPr>
        <w:t>J,</w:t>
      </w:r>
      <w:r>
        <w:rPr>
          <w:color w:val="231F20"/>
          <w:spacing w:val="-5"/>
          <w:sz w:val="16"/>
        </w:rPr>
        <w:t> </w:t>
      </w:r>
      <w:r>
        <w:rPr>
          <w:color w:val="231F20"/>
          <w:spacing w:val="-2"/>
          <w:sz w:val="16"/>
        </w:rPr>
        <w:t>Clover</w:t>
      </w:r>
      <w:r>
        <w:rPr>
          <w:color w:val="231F20"/>
          <w:spacing w:val="-5"/>
          <w:sz w:val="16"/>
        </w:rPr>
        <w:t> </w:t>
      </w:r>
      <w:r>
        <w:rPr>
          <w:color w:val="231F20"/>
          <w:spacing w:val="-2"/>
          <w:sz w:val="16"/>
        </w:rPr>
        <w:t>L,</w:t>
      </w:r>
      <w:r>
        <w:rPr>
          <w:color w:val="231F20"/>
          <w:spacing w:val="-5"/>
          <w:sz w:val="16"/>
        </w:rPr>
        <w:t> </w:t>
      </w:r>
      <w:r>
        <w:rPr>
          <w:color w:val="231F20"/>
          <w:spacing w:val="-2"/>
          <w:sz w:val="16"/>
        </w:rPr>
        <w:t>et</w:t>
      </w:r>
      <w:r>
        <w:rPr>
          <w:color w:val="231F20"/>
          <w:spacing w:val="-5"/>
          <w:sz w:val="16"/>
        </w:rPr>
        <w:t> </w:t>
      </w:r>
      <w:r>
        <w:rPr>
          <w:color w:val="231F20"/>
          <w:spacing w:val="-2"/>
          <w:sz w:val="16"/>
        </w:rPr>
        <w:t>al.</w:t>
      </w:r>
      <w:r>
        <w:rPr>
          <w:color w:val="231F20"/>
          <w:spacing w:val="-5"/>
          <w:sz w:val="16"/>
        </w:rPr>
        <w:t> </w:t>
      </w:r>
      <w:r>
        <w:rPr>
          <w:color w:val="231F20"/>
          <w:spacing w:val="-2"/>
          <w:sz w:val="16"/>
        </w:rPr>
        <w:t>Potassium</w:t>
      </w:r>
      <w:r>
        <w:rPr>
          <w:color w:val="231F20"/>
          <w:spacing w:val="-5"/>
          <w:sz w:val="16"/>
        </w:rPr>
        <w:t> </w:t>
      </w:r>
      <w:r>
        <w:rPr>
          <w:color w:val="231F20"/>
          <w:spacing w:val="-2"/>
          <w:sz w:val="16"/>
        </w:rPr>
        <w:t>channel</w:t>
      </w:r>
      <w:r>
        <w:rPr>
          <w:color w:val="231F20"/>
          <w:spacing w:val="-5"/>
          <w:sz w:val="16"/>
        </w:rPr>
        <w:t> </w:t>
      </w:r>
      <w:r>
        <w:rPr>
          <w:color w:val="231F20"/>
          <w:spacing w:val="-2"/>
          <w:sz w:val="16"/>
        </w:rPr>
        <w:t>an-</w:t>
      </w:r>
      <w:r>
        <w:rPr>
          <w:color w:val="231F20"/>
          <w:spacing w:val="40"/>
          <w:sz w:val="16"/>
        </w:rPr>
        <w:t> </w:t>
      </w:r>
      <w:r>
        <w:rPr>
          <w:color w:val="231F20"/>
          <w:spacing w:val="-4"/>
          <w:sz w:val="16"/>
        </w:rPr>
        <w:t>tibodies in two patients with reversible limbic encephalitis.</w:t>
      </w:r>
      <w:r>
        <w:rPr>
          <w:color w:val="231F20"/>
          <w:spacing w:val="40"/>
          <w:sz w:val="16"/>
        </w:rPr>
        <w:t> </w:t>
      </w:r>
      <w:r>
        <w:rPr>
          <w:color w:val="231F20"/>
          <w:sz w:val="16"/>
        </w:rPr>
        <w:t>Ann Neurol 2001;50:73–78.</w:t>
      </w:r>
    </w:p>
    <w:p>
      <w:pPr>
        <w:pStyle w:val="ListParagraph"/>
        <w:numPr>
          <w:ilvl w:val="0"/>
          <w:numId w:val="1"/>
        </w:numPr>
        <w:tabs>
          <w:tab w:pos="558" w:val="left" w:leader="none"/>
        </w:tabs>
        <w:spacing w:line="290" w:lineRule="auto" w:before="0" w:after="0"/>
        <w:ind w:left="558" w:right="73" w:hanging="360"/>
        <w:jc w:val="both"/>
        <w:rPr>
          <w:sz w:val="16"/>
        </w:rPr>
      </w:pPr>
      <w:r>
        <w:rPr>
          <w:color w:val="231F20"/>
          <w:spacing w:val="-4"/>
          <w:sz w:val="16"/>
        </w:rPr>
        <w:t>Liguori R, Vincent A, Clover L, et al. Morvan’s </w:t>
      </w:r>
      <w:r>
        <w:rPr>
          <w:color w:val="231F20"/>
          <w:spacing w:val="-4"/>
          <w:sz w:val="16"/>
        </w:rPr>
        <w:t>syndrome:</w:t>
      </w:r>
      <w:r>
        <w:rPr>
          <w:color w:val="231F20"/>
          <w:spacing w:val="40"/>
          <w:sz w:val="16"/>
        </w:rPr>
        <w:t> </w:t>
      </w:r>
      <w:r>
        <w:rPr>
          <w:color w:val="231F20"/>
          <w:spacing w:val="-4"/>
          <w:sz w:val="16"/>
        </w:rPr>
        <w:t>peripheral and central nervous system and cardiac involve-</w:t>
      </w:r>
      <w:r>
        <w:rPr>
          <w:color w:val="231F20"/>
          <w:spacing w:val="40"/>
          <w:sz w:val="16"/>
        </w:rPr>
        <w:t> </w:t>
      </w:r>
      <w:r>
        <w:rPr>
          <w:color w:val="231F20"/>
          <w:spacing w:val="-4"/>
          <w:sz w:val="16"/>
        </w:rPr>
        <w:t>ment with antibodies to voltage-gated potassium channels.</w:t>
      </w:r>
      <w:r>
        <w:rPr>
          <w:color w:val="231F20"/>
          <w:spacing w:val="40"/>
          <w:sz w:val="16"/>
        </w:rPr>
        <w:t> </w:t>
      </w:r>
      <w:r>
        <w:rPr>
          <w:color w:val="231F20"/>
          <w:sz w:val="16"/>
        </w:rPr>
        <w:t>Brain</w:t>
      </w:r>
      <w:r>
        <w:rPr>
          <w:color w:val="231F20"/>
          <w:spacing w:val="-1"/>
          <w:sz w:val="16"/>
        </w:rPr>
        <w:t> </w:t>
      </w:r>
      <w:r>
        <w:rPr>
          <w:color w:val="231F20"/>
          <w:sz w:val="16"/>
        </w:rPr>
        <w:t>2001;124:2417–2426.</w:t>
      </w:r>
    </w:p>
    <w:p>
      <w:pPr>
        <w:pStyle w:val="ListParagraph"/>
        <w:numPr>
          <w:ilvl w:val="0"/>
          <w:numId w:val="1"/>
        </w:numPr>
        <w:tabs>
          <w:tab w:pos="558" w:val="left" w:leader="none"/>
        </w:tabs>
        <w:spacing w:line="290" w:lineRule="auto" w:before="0" w:after="0"/>
        <w:ind w:left="558" w:right="73" w:hanging="360"/>
        <w:jc w:val="both"/>
        <w:rPr>
          <w:sz w:val="16"/>
        </w:rPr>
      </w:pPr>
      <w:r>
        <w:rPr>
          <w:color w:val="231F20"/>
          <w:sz w:val="16"/>
        </w:rPr>
        <w:t>Cochran</w:t>
      </w:r>
      <w:r>
        <w:rPr>
          <w:color w:val="231F20"/>
          <w:spacing w:val="-6"/>
          <w:sz w:val="16"/>
        </w:rPr>
        <w:t> </w:t>
      </w:r>
      <w:r>
        <w:rPr>
          <w:color w:val="231F20"/>
          <w:sz w:val="16"/>
        </w:rPr>
        <w:t>SM,</w:t>
      </w:r>
      <w:r>
        <w:rPr>
          <w:color w:val="231F20"/>
          <w:spacing w:val="-6"/>
          <w:sz w:val="16"/>
        </w:rPr>
        <w:t> </w:t>
      </w:r>
      <w:r>
        <w:rPr>
          <w:color w:val="231F20"/>
          <w:sz w:val="16"/>
        </w:rPr>
        <w:t>Harvey</w:t>
      </w:r>
      <w:r>
        <w:rPr>
          <w:color w:val="231F20"/>
          <w:spacing w:val="-6"/>
          <w:sz w:val="16"/>
        </w:rPr>
        <w:t> </w:t>
      </w:r>
      <w:r>
        <w:rPr>
          <w:color w:val="231F20"/>
          <w:sz w:val="16"/>
        </w:rPr>
        <w:t>AL,</w:t>
      </w:r>
      <w:r>
        <w:rPr>
          <w:color w:val="231F20"/>
          <w:spacing w:val="-6"/>
          <w:sz w:val="16"/>
        </w:rPr>
        <w:t> </w:t>
      </w:r>
      <w:r>
        <w:rPr>
          <w:color w:val="231F20"/>
          <w:sz w:val="16"/>
        </w:rPr>
        <w:t>Pratt</w:t>
      </w:r>
      <w:r>
        <w:rPr>
          <w:color w:val="231F20"/>
          <w:spacing w:val="-6"/>
          <w:sz w:val="16"/>
        </w:rPr>
        <w:t> </w:t>
      </w:r>
      <w:r>
        <w:rPr>
          <w:color w:val="231F20"/>
          <w:sz w:val="16"/>
        </w:rPr>
        <w:t>JA.</w:t>
      </w:r>
      <w:r>
        <w:rPr>
          <w:color w:val="231F20"/>
          <w:spacing w:val="-6"/>
          <w:sz w:val="16"/>
        </w:rPr>
        <w:t> </w:t>
      </w:r>
      <w:r>
        <w:rPr>
          <w:color w:val="231F20"/>
          <w:sz w:val="16"/>
        </w:rPr>
        <w:t>Regionally</w:t>
      </w:r>
      <w:r>
        <w:rPr>
          <w:color w:val="231F20"/>
          <w:spacing w:val="-6"/>
          <w:sz w:val="16"/>
        </w:rPr>
        <w:t> </w:t>
      </w:r>
      <w:r>
        <w:rPr>
          <w:color w:val="231F20"/>
          <w:sz w:val="16"/>
        </w:rPr>
        <w:t>selective</w:t>
      </w:r>
      <w:r>
        <w:rPr>
          <w:color w:val="231F20"/>
          <w:spacing w:val="40"/>
          <w:sz w:val="16"/>
        </w:rPr>
        <w:t> </w:t>
      </w:r>
      <w:r>
        <w:rPr>
          <w:color w:val="231F20"/>
          <w:sz w:val="16"/>
        </w:rPr>
        <w:t>alterations</w:t>
      </w:r>
      <w:r>
        <w:rPr>
          <w:color w:val="231F20"/>
          <w:spacing w:val="-10"/>
          <w:sz w:val="16"/>
        </w:rPr>
        <w:t> </w:t>
      </w:r>
      <w:r>
        <w:rPr>
          <w:color w:val="231F20"/>
          <w:sz w:val="16"/>
        </w:rPr>
        <w:t>in</w:t>
      </w:r>
      <w:r>
        <w:rPr>
          <w:color w:val="231F20"/>
          <w:spacing w:val="-10"/>
          <w:sz w:val="16"/>
        </w:rPr>
        <w:t> </w:t>
      </w:r>
      <w:r>
        <w:rPr>
          <w:color w:val="231F20"/>
          <w:sz w:val="16"/>
        </w:rPr>
        <w:t>local</w:t>
      </w:r>
      <w:r>
        <w:rPr>
          <w:color w:val="231F20"/>
          <w:spacing w:val="-10"/>
          <w:sz w:val="16"/>
        </w:rPr>
        <w:t> </w:t>
      </w:r>
      <w:r>
        <w:rPr>
          <w:color w:val="231F20"/>
          <w:sz w:val="16"/>
        </w:rPr>
        <w:t>cerebral</w:t>
      </w:r>
      <w:r>
        <w:rPr>
          <w:color w:val="231F20"/>
          <w:spacing w:val="-10"/>
          <w:sz w:val="16"/>
        </w:rPr>
        <w:t> </w:t>
      </w:r>
      <w:r>
        <w:rPr>
          <w:color w:val="231F20"/>
          <w:sz w:val="16"/>
        </w:rPr>
        <w:t>glucose</w:t>
      </w:r>
      <w:r>
        <w:rPr>
          <w:color w:val="231F20"/>
          <w:spacing w:val="-10"/>
          <w:sz w:val="16"/>
        </w:rPr>
        <w:t> </w:t>
      </w:r>
      <w:r>
        <w:rPr>
          <w:color w:val="231F20"/>
          <w:sz w:val="16"/>
        </w:rPr>
        <w:t>utilization</w:t>
      </w:r>
      <w:r>
        <w:rPr>
          <w:color w:val="231F20"/>
          <w:spacing w:val="-10"/>
          <w:sz w:val="16"/>
        </w:rPr>
        <w:t> </w:t>
      </w:r>
      <w:r>
        <w:rPr>
          <w:color w:val="231F20"/>
          <w:sz w:val="16"/>
        </w:rPr>
        <w:t>evoked</w:t>
      </w:r>
      <w:r>
        <w:rPr>
          <w:color w:val="231F20"/>
          <w:spacing w:val="-10"/>
          <w:sz w:val="16"/>
        </w:rPr>
        <w:t> </w:t>
      </w:r>
      <w:r>
        <w:rPr>
          <w:color w:val="231F20"/>
          <w:sz w:val="16"/>
        </w:rPr>
        <w:t>by</w:t>
      </w:r>
      <w:r>
        <w:rPr>
          <w:color w:val="231F20"/>
          <w:spacing w:val="40"/>
          <w:sz w:val="16"/>
        </w:rPr>
        <w:t> </w:t>
      </w:r>
      <w:r>
        <w:rPr>
          <w:color w:val="231F20"/>
          <w:spacing w:val="-2"/>
          <w:sz w:val="16"/>
        </w:rPr>
        <w:t>charybdotoxin,</w:t>
      </w:r>
      <w:r>
        <w:rPr>
          <w:color w:val="231F20"/>
          <w:spacing w:val="-4"/>
          <w:sz w:val="16"/>
        </w:rPr>
        <w:t> </w:t>
      </w:r>
      <w:r>
        <w:rPr>
          <w:color w:val="231F20"/>
          <w:spacing w:val="-2"/>
          <w:sz w:val="16"/>
        </w:rPr>
        <w:t>a</w:t>
      </w:r>
      <w:r>
        <w:rPr>
          <w:color w:val="231F20"/>
          <w:spacing w:val="-4"/>
          <w:sz w:val="16"/>
        </w:rPr>
        <w:t> </w:t>
      </w:r>
      <w:r>
        <w:rPr>
          <w:color w:val="231F20"/>
          <w:spacing w:val="-2"/>
          <w:sz w:val="16"/>
        </w:rPr>
        <w:t>blocker</w:t>
      </w:r>
      <w:r>
        <w:rPr>
          <w:color w:val="231F20"/>
          <w:spacing w:val="-4"/>
          <w:sz w:val="16"/>
        </w:rPr>
        <w:t> </w:t>
      </w:r>
      <w:r>
        <w:rPr>
          <w:color w:val="231F20"/>
          <w:spacing w:val="-2"/>
          <w:sz w:val="16"/>
        </w:rPr>
        <w:t>of</w:t>
      </w:r>
      <w:r>
        <w:rPr>
          <w:color w:val="231F20"/>
          <w:spacing w:val="-4"/>
          <w:sz w:val="16"/>
        </w:rPr>
        <w:t> </w:t>
      </w:r>
      <w:r>
        <w:rPr>
          <w:color w:val="231F20"/>
          <w:spacing w:val="-2"/>
          <w:sz w:val="16"/>
        </w:rPr>
        <w:t>central</w:t>
      </w:r>
      <w:r>
        <w:rPr>
          <w:color w:val="231F20"/>
          <w:spacing w:val="-4"/>
          <w:sz w:val="16"/>
        </w:rPr>
        <w:t> </w:t>
      </w:r>
      <w:r>
        <w:rPr>
          <w:color w:val="231F20"/>
          <w:spacing w:val="-2"/>
          <w:sz w:val="16"/>
        </w:rPr>
        <w:t>voltage-activated</w:t>
      </w:r>
      <w:r>
        <w:rPr>
          <w:color w:val="231F20"/>
          <w:spacing w:val="-4"/>
          <w:sz w:val="16"/>
        </w:rPr>
        <w:t> </w:t>
      </w:r>
      <w:r>
        <w:rPr>
          <w:color w:val="231F20"/>
          <w:spacing w:val="-2"/>
          <w:sz w:val="16"/>
        </w:rPr>
        <w:t>K</w:t>
      </w:r>
      <w:r>
        <w:rPr>
          <w:rFonts w:ascii="Arial" w:hAnsi="Arial"/>
          <w:color w:val="231F20"/>
          <w:spacing w:val="-2"/>
          <w:sz w:val="16"/>
        </w:rPr>
        <w:t>+</w:t>
      </w:r>
      <w:r>
        <w:rPr>
          <w:color w:val="231F20"/>
          <w:spacing w:val="-2"/>
          <w:sz w:val="16"/>
        </w:rPr>
        <w:t>-</w:t>
      </w:r>
      <w:r>
        <w:rPr>
          <w:color w:val="231F20"/>
          <w:spacing w:val="40"/>
          <w:sz w:val="16"/>
        </w:rPr>
        <w:t> </w:t>
      </w:r>
      <w:r>
        <w:rPr>
          <w:color w:val="231F20"/>
          <w:sz w:val="16"/>
        </w:rPr>
        <w:t>channels. Eur J Neurosci 2001;14:1455–1463.</w:t>
      </w:r>
    </w:p>
    <w:p>
      <w:pPr>
        <w:pStyle w:val="ListParagraph"/>
        <w:spacing w:after="0" w:line="290" w:lineRule="auto"/>
        <w:jc w:val="both"/>
        <w:rPr>
          <w:sz w:val="16"/>
        </w:rPr>
        <w:sectPr>
          <w:type w:val="continuous"/>
          <w:pgSz w:w="11880" w:h="15660"/>
          <w:pgMar w:header="0" w:footer="218" w:top="0" w:bottom="400" w:left="720" w:right="720"/>
          <w:cols w:num="2" w:equalWidth="0">
            <w:col w:w="6166" w:space="40"/>
            <w:col w:w="4234"/>
          </w:cols>
        </w:sectPr>
      </w:pPr>
    </w:p>
    <w:p>
      <w:pPr>
        <w:pStyle w:val="BodyText"/>
        <w:spacing w:before="87" w:after="1"/>
        <w:rPr>
          <w:sz w:val="20"/>
        </w:rPr>
      </w:pPr>
    </w:p>
    <w:p>
      <w:pPr>
        <w:pStyle w:val="BodyText"/>
        <w:spacing w:line="20" w:lineRule="exact"/>
        <w:ind w:left="2203"/>
        <w:rPr>
          <w:sz w:val="2"/>
        </w:rPr>
      </w:pPr>
      <w:r>
        <w:rPr>
          <w:sz w:val="2"/>
        </w:rPr>
        <mc:AlternateContent>
          <mc:Choice Requires="wps">
            <w:drawing>
              <wp:inline distT="0" distB="0" distL="0" distR="0">
                <wp:extent cx="5029200" cy="6350"/>
                <wp:effectExtent l="9525" t="0" r="0" b="3175"/>
                <wp:docPr id="11" name="Group 11"/>
                <wp:cNvGraphicFramePr>
                  <a:graphicFrameLocks/>
                </wp:cNvGraphicFramePr>
                <a:graphic>
                  <a:graphicData uri="http://schemas.microsoft.com/office/word/2010/wordprocessingGroup">
                    <wpg:wgp>
                      <wpg:cNvPr id="11" name="Group 11"/>
                      <wpg:cNvGrpSpPr/>
                      <wpg:grpSpPr>
                        <a:xfrm>
                          <a:off x="0" y="0"/>
                          <a:ext cx="5029200" cy="6350"/>
                          <a:chExt cx="5029200" cy="6350"/>
                        </a:xfrm>
                      </wpg:grpSpPr>
                      <wps:wsp>
                        <wps:cNvPr id="12" name="Graphic 12"/>
                        <wps:cNvSpPr/>
                        <wps:spPr>
                          <a:xfrm>
                            <a:off x="0" y="3175"/>
                            <a:ext cx="5029200" cy="1270"/>
                          </a:xfrm>
                          <a:custGeom>
                            <a:avLst/>
                            <a:gdLst/>
                            <a:ahLst/>
                            <a:cxnLst/>
                            <a:rect l="l" t="t" r="r" b="b"/>
                            <a:pathLst>
                              <a:path w="5029200" h="0">
                                <a:moveTo>
                                  <a:pt x="0" y="0"/>
                                </a:moveTo>
                                <a:lnTo>
                                  <a:pt x="502920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96pt;height:.5pt;mso-position-horizontal-relative:char;mso-position-vertical-relative:line" id="docshapegroup8" coordorigin="0,0" coordsize="7920,10">
                <v:line style="position:absolute" from="0,5" to="7920,5" stroked="true" strokeweight=".5pt" strokecolor="#231f20">
                  <v:stroke dashstyle="solid"/>
                </v:line>
              </v:group>
            </w:pict>
          </mc:Fallback>
        </mc:AlternateContent>
      </w:r>
      <w:r>
        <w:rPr>
          <w:sz w:val="2"/>
        </w:rPr>
      </w:r>
    </w:p>
    <w:p>
      <w:pPr>
        <w:pStyle w:val="BodyText"/>
        <w:spacing w:before="2"/>
        <w:rPr>
          <w:sz w:val="17"/>
        </w:rPr>
      </w:pPr>
    </w:p>
    <w:p>
      <w:pPr>
        <w:pStyle w:val="BodyText"/>
        <w:spacing w:after="0"/>
        <w:rPr>
          <w:sz w:val="17"/>
        </w:rPr>
        <w:sectPr>
          <w:type w:val="continuous"/>
          <w:pgSz w:w="11880" w:h="15660"/>
          <w:pgMar w:header="0" w:footer="218" w:top="0" w:bottom="400" w:left="720" w:right="720"/>
        </w:sectPr>
      </w:pPr>
    </w:p>
    <w:p>
      <w:pPr>
        <w:pStyle w:val="BodyText"/>
        <w:spacing w:before="132"/>
        <w:ind w:left="103"/>
      </w:pPr>
      <w:r>
        <w:rPr>
          <w:color w:val="231F20"/>
        </w:rPr>
        <w:t>E.C.</w:t>
      </w:r>
      <w:r>
        <w:rPr>
          <w:color w:val="231F20"/>
          <w:spacing w:val="-10"/>
        </w:rPr>
        <w:t> </w:t>
      </w:r>
      <w:r>
        <w:rPr>
          <w:color w:val="231F20"/>
        </w:rPr>
        <w:t>Klawiter,</w:t>
      </w:r>
      <w:r>
        <w:rPr>
          <w:color w:val="231F20"/>
          <w:spacing w:val="-10"/>
        </w:rPr>
        <w:t> </w:t>
      </w:r>
      <w:r>
        <w:rPr>
          <w:color w:val="231F20"/>
          <w:spacing w:val="-5"/>
        </w:rPr>
        <w:t>MD</w:t>
      </w:r>
    </w:p>
    <w:p>
      <w:pPr>
        <w:pStyle w:val="BodyText"/>
        <w:spacing w:before="36"/>
        <w:ind w:left="103"/>
      </w:pPr>
      <w:r>
        <w:rPr>
          <w:color w:val="231F20"/>
          <w:spacing w:val="-8"/>
        </w:rPr>
        <w:t>E.</w:t>
      </w:r>
      <w:r>
        <w:rPr>
          <w:color w:val="231F20"/>
          <w:spacing w:val="-13"/>
        </w:rPr>
        <w:t> </w:t>
      </w:r>
      <w:r>
        <w:rPr>
          <w:color w:val="231F20"/>
          <w:spacing w:val="-8"/>
        </w:rPr>
        <w:t>Alvarez</w:t>
      </w:r>
      <w:r>
        <w:rPr>
          <w:color w:val="231F20"/>
          <w:spacing w:val="-13"/>
        </w:rPr>
        <w:t> </w:t>
      </w:r>
      <w:r>
        <w:rPr>
          <w:color w:val="231F20"/>
          <w:spacing w:val="-8"/>
        </w:rPr>
        <w:t>III,</w:t>
      </w:r>
      <w:r>
        <w:rPr>
          <w:color w:val="231F20"/>
          <w:spacing w:val="-13"/>
        </w:rPr>
        <w:t> </w:t>
      </w:r>
      <w:r>
        <w:rPr>
          <w:color w:val="231F20"/>
          <w:spacing w:val="-8"/>
        </w:rPr>
        <w:t>MD,</w:t>
      </w:r>
      <w:r>
        <w:rPr>
          <w:color w:val="231F20"/>
          <w:spacing w:val="-13"/>
        </w:rPr>
        <w:t> </w:t>
      </w:r>
      <w:r>
        <w:rPr>
          <w:color w:val="231F20"/>
          <w:spacing w:val="-8"/>
        </w:rPr>
        <w:t>PhD</w:t>
      </w:r>
    </w:p>
    <w:p>
      <w:pPr>
        <w:pStyle w:val="BodyText"/>
        <w:spacing w:before="37"/>
        <w:ind w:left="103"/>
      </w:pPr>
      <w:r>
        <w:rPr>
          <w:color w:val="231F20"/>
        </w:rPr>
        <w:t>J.</w:t>
      </w:r>
      <w:r>
        <w:rPr>
          <w:color w:val="231F20"/>
          <w:spacing w:val="-7"/>
        </w:rPr>
        <w:t> </w:t>
      </w:r>
      <w:r>
        <w:rPr>
          <w:color w:val="231F20"/>
        </w:rPr>
        <w:t>Xu,</w:t>
      </w:r>
      <w:r>
        <w:rPr>
          <w:color w:val="231F20"/>
          <w:spacing w:val="-6"/>
        </w:rPr>
        <w:t> </w:t>
      </w:r>
      <w:r>
        <w:rPr>
          <w:color w:val="231F20"/>
          <w:spacing w:val="-5"/>
        </w:rPr>
        <w:t>PhD</w:t>
      </w:r>
    </w:p>
    <w:p>
      <w:pPr>
        <w:pStyle w:val="BodyText"/>
        <w:spacing w:before="36"/>
        <w:ind w:left="103"/>
      </w:pPr>
      <w:r>
        <w:rPr>
          <w:color w:val="231F20"/>
          <w:spacing w:val="-4"/>
        </w:rPr>
        <w:t>A.R.</w:t>
      </w:r>
      <w:r>
        <w:rPr>
          <w:color w:val="231F20"/>
          <w:spacing w:val="6"/>
        </w:rPr>
        <w:t> </w:t>
      </w:r>
      <w:r>
        <w:rPr>
          <w:color w:val="231F20"/>
          <w:spacing w:val="-4"/>
        </w:rPr>
        <w:t>Paciorkowski,</w:t>
      </w:r>
      <w:r>
        <w:rPr>
          <w:color w:val="231F20"/>
          <w:spacing w:val="6"/>
        </w:rPr>
        <w:t> </w:t>
      </w:r>
      <w:r>
        <w:rPr>
          <w:color w:val="231F20"/>
          <w:spacing w:val="-5"/>
        </w:rPr>
        <w:t>MD</w:t>
      </w:r>
    </w:p>
    <w:p>
      <w:pPr>
        <w:pStyle w:val="BodyText"/>
        <w:spacing w:before="37"/>
        <w:ind w:left="103"/>
      </w:pPr>
      <w:r>
        <w:rPr>
          <w:color w:val="231F20"/>
          <w:w w:val="105"/>
        </w:rPr>
        <w:t>L.</w:t>
      </w:r>
      <w:r>
        <w:rPr>
          <w:color w:val="231F20"/>
          <w:spacing w:val="-5"/>
          <w:w w:val="105"/>
        </w:rPr>
        <w:t> </w:t>
      </w:r>
      <w:r>
        <w:rPr>
          <w:color w:val="231F20"/>
          <w:w w:val="105"/>
        </w:rPr>
        <w:t>Zhu,</w:t>
      </w:r>
      <w:r>
        <w:rPr>
          <w:color w:val="231F20"/>
          <w:spacing w:val="-4"/>
          <w:w w:val="105"/>
        </w:rPr>
        <w:t> </w:t>
      </w:r>
      <w:r>
        <w:rPr>
          <w:color w:val="231F20"/>
          <w:w w:val="105"/>
        </w:rPr>
        <w:t>MD,</w:t>
      </w:r>
      <w:r>
        <w:rPr>
          <w:color w:val="231F20"/>
          <w:spacing w:val="-5"/>
          <w:w w:val="105"/>
        </w:rPr>
        <w:t> PhD</w:t>
      </w:r>
    </w:p>
    <w:p>
      <w:pPr>
        <w:pStyle w:val="BodyText"/>
        <w:spacing w:before="36"/>
        <w:ind w:left="103"/>
      </w:pPr>
      <w:r>
        <w:rPr>
          <w:color w:val="231F20"/>
          <w:spacing w:val="-2"/>
        </w:rPr>
        <w:t>B.J.</w:t>
      </w:r>
      <w:r>
        <w:rPr>
          <w:color w:val="231F20"/>
          <w:spacing w:val="-4"/>
        </w:rPr>
        <w:t> </w:t>
      </w:r>
      <w:r>
        <w:rPr>
          <w:color w:val="231F20"/>
          <w:spacing w:val="-2"/>
        </w:rPr>
        <w:t>Parks,</w:t>
      </w:r>
      <w:r>
        <w:rPr>
          <w:color w:val="231F20"/>
          <w:spacing w:val="-3"/>
        </w:rPr>
        <w:t> </w:t>
      </w:r>
      <w:r>
        <w:rPr>
          <w:color w:val="231F20"/>
          <w:spacing w:val="-5"/>
        </w:rPr>
        <w:t>MD</w:t>
      </w:r>
    </w:p>
    <w:p>
      <w:pPr>
        <w:pStyle w:val="BodyText"/>
        <w:spacing w:before="37"/>
        <w:ind w:left="103"/>
      </w:pPr>
      <w:r>
        <w:rPr>
          <w:color w:val="231F20"/>
        </w:rPr>
        <w:t>A.H.</w:t>
      </w:r>
      <w:r>
        <w:rPr>
          <w:color w:val="231F20"/>
          <w:spacing w:val="-5"/>
        </w:rPr>
        <w:t> </w:t>
      </w:r>
      <w:r>
        <w:rPr>
          <w:color w:val="231F20"/>
        </w:rPr>
        <w:t>Cross,</w:t>
      </w:r>
      <w:r>
        <w:rPr>
          <w:color w:val="231F20"/>
          <w:spacing w:val="-4"/>
        </w:rPr>
        <w:t> </w:t>
      </w:r>
      <w:r>
        <w:rPr>
          <w:color w:val="231F20"/>
          <w:spacing w:val="-5"/>
        </w:rPr>
        <w:t>MD</w:t>
      </w:r>
    </w:p>
    <w:p>
      <w:pPr>
        <w:pStyle w:val="BodyText"/>
        <w:spacing w:before="36"/>
        <w:ind w:left="103"/>
      </w:pPr>
      <w:r>
        <w:rPr>
          <w:color w:val="231F20"/>
        </w:rPr>
        <w:t>R.T.</w:t>
      </w:r>
      <w:r>
        <w:rPr>
          <w:color w:val="231F20"/>
          <w:spacing w:val="11"/>
        </w:rPr>
        <w:t> </w:t>
      </w:r>
      <w:r>
        <w:rPr>
          <w:color w:val="231F20"/>
        </w:rPr>
        <w:t>Naismith,</w:t>
      </w:r>
      <w:r>
        <w:rPr>
          <w:color w:val="231F20"/>
          <w:spacing w:val="11"/>
        </w:rPr>
        <w:t> </w:t>
      </w:r>
      <w:r>
        <w:rPr>
          <w:color w:val="231F20"/>
          <w:spacing w:val="-5"/>
        </w:rPr>
        <w:t>MD</w:t>
      </w:r>
    </w:p>
    <w:p>
      <w:pPr>
        <w:spacing w:line="288" w:lineRule="auto" w:before="117"/>
        <w:ind w:left="103" w:right="46" w:firstLine="0"/>
        <w:jc w:val="both"/>
        <w:rPr>
          <w:rFonts w:ascii="Arial"/>
          <w:b/>
          <w:sz w:val="16"/>
        </w:rPr>
      </w:pPr>
      <w:r>
        <w:rPr/>
        <w:br w:type="column"/>
      </w:r>
      <w:r>
        <w:rPr>
          <w:rFonts w:ascii="Arial"/>
          <w:b/>
          <w:color w:val="007550"/>
          <w:w w:val="105"/>
          <w:sz w:val="16"/>
        </w:rPr>
        <w:t>NMO-IgG</w:t>
      </w:r>
      <w:r>
        <w:rPr>
          <w:rFonts w:ascii="Arial"/>
          <w:b/>
          <w:color w:val="007550"/>
          <w:w w:val="105"/>
          <w:sz w:val="16"/>
        </w:rPr>
        <w:t> DETECTED</w:t>
      </w:r>
      <w:r>
        <w:rPr>
          <w:rFonts w:ascii="Arial"/>
          <w:b/>
          <w:color w:val="007550"/>
          <w:w w:val="105"/>
          <w:sz w:val="16"/>
        </w:rPr>
        <w:t> IN</w:t>
      </w:r>
      <w:r>
        <w:rPr>
          <w:rFonts w:ascii="Arial"/>
          <w:b/>
          <w:color w:val="007550"/>
          <w:w w:val="105"/>
          <w:sz w:val="16"/>
        </w:rPr>
        <w:t> CSF</w:t>
      </w:r>
      <w:r>
        <w:rPr>
          <w:rFonts w:ascii="Arial"/>
          <w:b/>
          <w:color w:val="007550"/>
          <w:w w:val="105"/>
          <w:sz w:val="16"/>
        </w:rPr>
        <w:t> IN</w:t>
      </w:r>
      <w:r>
        <w:rPr>
          <w:rFonts w:ascii="Arial"/>
          <w:b/>
          <w:color w:val="007550"/>
          <w:w w:val="105"/>
          <w:sz w:val="16"/>
        </w:rPr>
        <w:t> SERONEGATIVE NEUROMYELITIS</w:t>
      </w:r>
      <w:r>
        <w:rPr>
          <w:rFonts w:ascii="Arial"/>
          <w:b/>
          <w:color w:val="007550"/>
          <w:spacing w:val="-25"/>
          <w:w w:val="105"/>
          <w:sz w:val="16"/>
        </w:rPr>
        <w:t> </w:t>
      </w:r>
      <w:r>
        <w:rPr>
          <w:rFonts w:ascii="Arial"/>
          <w:b/>
          <w:color w:val="007550"/>
          <w:w w:val="105"/>
          <w:sz w:val="16"/>
        </w:rPr>
        <w:t>OPTICA</w:t>
      </w:r>
    </w:p>
    <w:p>
      <w:pPr>
        <w:pStyle w:val="BodyText"/>
        <w:spacing w:line="185" w:lineRule="exact"/>
        <w:ind w:left="103"/>
        <w:jc w:val="both"/>
      </w:pPr>
      <w:r>
        <w:rPr>
          <w:color w:val="231F20"/>
        </w:rPr>
        <w:t>Neuromyelitis</w:t>
      </w:r>
      <w:r>
        <w:rPr>
          <w:color w:val="231F20"/>
          <w:spacing w:val="39"/>
        </w:rPr>
        <w:t> </w:t>
      </w:r>
      <w:r>
        <w:rPr>
          <w:color w:val="231F20"/>
        </w:rPr>
        <w:t>optica</w:t>
      </w:r>
      <w:r>
        <w:rPr>
          <w:color w:val="231F20"/>
          <w:spacing w:val="39"/>
        </w:rPr>
        <w:t> </w:t>
      </w:r>
      <w:r>
        <w:rPr>
          <w:color w:val="231F20"/>
        </w:rPr>
        <w:t>(NMO)</w:t>
      </w:r>
      <w:r>
        <w:rPr>
          <w:color w:val="231F20"/>
          <w:spacing w:val="39"/>
        </w:rPr>
        <w:t> </w:t>
      </w:r>
      <w:r>
        <w:rPr>
          <w:color w:val="231F20"/>
        </w:rPr>
        <w:t>is</w:t>
      </w:r>
      <w:r>
        <w:rPr>
          <w:color w:val="231F20"/>
          <w:spacing w:val="39"/>
        </w:rPr>
        <w:t> </w:t>
      </w:r>
      <w:r>
        <w:rPr>
          <w:color w:val="231F20"/>
        </w:rPr>
        <w:t>an</w:t>
      </w:r>
      <w:r>
        <w:rPr>
          <w:color w:val="231F20"/>
          <w:spacing w:val="40"/>
        </w:rPr>
        <w:t> </w:t>
      </w:r>
      <w:r>
        <w:rPr>
          <w:color w:val="231F20"/>
          <w:spacing w:val="-2"/>
        </w:rPr>
        <w:t>inflammatory</w:t>
      </w:r>
    </w:p>
    <w:p>
      <w:pPr>
        <w:pStyle w:val="BodyText"/>
        <w:spacing w:line="280" w:lineRule="auto" w:before="37"/>
        <w:ind w:left="103" w:right="41"/>
        <w:jc w:val="both"/>
      </w:pPr>
      <w:r>
        <w:rPr>
          <w:color w:val="231F20"/>
          <w:spacing w:val="-6"/>
        </w:rPr>
        <w:t>and demyelinating disease characterized by recurrent at- </w:t>
      </w:r>
      <w:r>
        <w:rPr>
          <w:color w:val="231F20"/>
          <w:spacing w:val="-2"/>
        </w:rPr>
        <w:t>tacks</w:t>
      </w:r>
      <w:r>
        <w:rPr>
          <w:color w:val="231F20"/>
          <w:spacing w:val="-5"/>
        </w:rPr>
        <w:t> </w:t>
      </w:r>
      <w:r>
        <w:rPr>
          <w:color w:val="231F20"/>
          <w:spacing w:val="-2"/>
        </w:rPr>
        <w:t>of</w:t>
      </w:r>
      <w:r>
        <w:rPr>
          <w:color w:val="231F20"/>
          <w:spacing w:val="-5"/>
        </w:rPr>
        <w:t> </w:t>
      </w:r>
      <w:r>
        <w:rPr>
          <w:color w:val="231F20"/>
          <w:spacing w:val="-2"/>
        </w:rPr>
        <w:t>optic</w:t>
      </w:r>
      <w:r>
        <w:rPr>
          <w:color w:val="231F20"/>
          <w:spacing w:val="-5"/>
        </w:rPr>
        <w:t> </w:t>
      </w:r>
      <w:r>
        <w:rPr>
          <w:color w:val="231F20"/>
          <w:spacing w:val="-2"/>
        </w:rPr>
        <w:t>neuritis</w:t>
      </w:r>
      <w:r>
        <w:rPr>
          <w:color w:val="231F20"/>
          <w:spacing w:val="-5"/>
        </w:rPr>
        <w:t> </w:t>
      </w:r>
      <w:r>
        <w:rPr>
          <w:color w:val="231F20"/>
          <w:spacing w:val="-2"/>
        </w:rPr>
        <w:t>(ON)</w:t>
      </w:r>
      <w:r>
        <w:rPr>
          <w:color w:val="231F20"/>
          <w:spacing w:val="-5"/>
        </w:rPr>
        <w:t> </w:t>
      </w:r>
      <w:r>
        <w:rPr>
          <w:color w:val="231F20"/>
          <w:spacing w:val="-2"/>
        </w:rPr>
        <w:t>and</w:t>
      </w:r>
      <w:r>
        <w:rPr>
          <w:color w:val="231F20"/>
          <w:spacing w:val="-5"/>
        </w:rPr>
        <w:t> </w:t>
      </w:r>
      <w:r>
        <w:rPr>
          <w:color w:val="231F20"/>
          <w:spacing w:val="-2"/>
        </w:rPr>
        <w:t>longitudinally</w:t>
      </w:r>
      <w:r>
        <w:rPr>
          <w:color w:val="231F20"/>
          <w:spacing w:val="-5"/>
        </w:rPr>
        <w:t> </w:t>
      </w:r>
      <w:r>
        <w:rPr>
          <w:color w:val="231F20"/>
          <w:spacing w:val="-2"/>
        </w:rPr>
        <w:t>exten- sive</w:t>
      </w:r>
      <w:r>
        <w:rPr>
          <w:color w:val="231F20"/>
          <w:spacing w:val="-10"/>
        </w:rPr>
        <w:t> </w:t>
      </w:r>
      <w:r>
        <w:rPr>
          <w:color w:val="231F20"/>
          <w:spacing w:val="-2"/>
        </w:rPr>
        <w:t>transverse</w:t>
      </w:r>
      <w:r>
        <w:rPr>
          <w:color w:val="231F20"/>
          <w:spacing w:val="-10"/>
        </w:rPr>
        <w:t> </w:t>
      </w:r>
      <w:r>
        <w:rPr>
          <w:color w:val="231F20"/>
          <w:spacing w:val="-2"/>
        </w:rPr>
        <w:t>myelitis</w:t>
      </w:r>
      <w:r>
        <w:rPr>
          <w:color w:val="231F20"/>
          <w:spacing w:val="-10"/>
        </w:rPr>
        <w:t> </w:t>
      </w:r>
      <w:r>
        <w:rPr>
          <w:color w:val="231F20"/>
          <w:spacing w:val="-2"/>
        </w:rPr>
        <w:t>(LETM).</w:t>
      </w:r>
      <w:r>
        <w:rPr>
          <w:color w:val="231F20"/>
          <w:spacing w:val="-2"/>
          <w:position w:val="6"/>
          <w:sz w:val="11"/>
        </w:rPr>
        <w:t>1</w:t>
      </w:r>
      <w:r>
        <w:rPr>
          <w:color w:val="231F20"/>
          <w:spacing w:val="11"/>
          <w:position w:val="6"/>
          <w:sz w:val="11"/>
        </w:rPr>
        <w:t> </w:t>
      </w:r>
      <w:r>
        <w:rPr>
          <w:color w:val="231F20"/>
          <w:spacing w:val="-2"/>
        </w:rPr>
        <w:t>NMO</w:t>
      </w:r>
      <w:r>
        <w:rPr>
          <w:color w:val="231F20"/>
          <w:spacing w:val="-10"/>
        </w:rPr>
        <w:t> </w:t>
      </w:r>
      <w:r>
        <w:rPr>
          <w:color w:val="231F20"/>
          <w:spacing w:val="-2"/>
        </w:rPr>
        <w:t>is</w:t>
      </w:r>
      <w:r>
        <w:rPr>
          <w:color w:val="231F20"/>
          <w:spacing w:val="-10"/>
        </w:rPr>
        <w:t> </w:t>
      </w:r>
      <w:r>
        <w:rPr>
          <w:color w:val="231F20"/>
          <w:spacing w:val="-2"/>
        </w:rPr>
        <w:t>associated </w:t>
      </w:r>
      <w:r>
        <w:rPr>
          <w:color w:val="231F20"/>
          <w:spacing w:val="-4"/>
        </w:rPr>
        <w:t>with antibodies against the aquaporin-4 (AQP4) water </w:t>
      </w:r>
      <w:r>
        <w:rPr>
          <w:color w:val="231F20"/>
        </w:rPr>
        <w:t>channel.</w:t>
      </w:r>
      <w:r>
        <w:rPr>
          <w:color w:val="231F20"/>
          <w:position w:val="6"/>
          <w:sz w:val="11"/>
        </w:rPr>
        <w:t>2</w:t>
      </w:r>
      <w:r>
        <w:rPr>
          <w:color w:val="231F20"/>
          <w:spacing w:val="9"/>
          <w:position w:val="6"/>
          <w:sz w:val="11"/>
        </w:rPr>
        <w:t> </w:t>
      </w:r>
      <w:r>
        <w:rPr>
          <w:color w:val="231F20"/>
        </w:rPr>
        <w:t>NMO–immunoglobulin</w:t>
      </w:r>
      <w:r>
        <w:rPr>
          <w:color w:val="231F20"/>
          <w:spacing w:val="-12"/>
        </w:rPr>
        <w:t> </w:t>
      </w:r>
      <w:r>
        <w:rPr>
          <w:color w:val="231F20"/>
        </w:rPr>
        <w:t>G</w:t>
      </w:r>
      <w:r>
        <w:rPr>
          <w:color w:val="231F20"/>
          <w:spacing w:val="-12"/>
        </w:rPr>
        <w:t> </w:t>
      </w:r>
      <w:r>
        <w:rPr>
          <w:color w:val="231F20"/>
        </w:rPr>
        <w:t>(IgG)</w:t>
      </w:r>
      <w:r>
        <w:rPr>
          <w:color w:val="231F20"/>
          <w:spacing w:val="-12"/>
        </w:rPr>
        <w:t> </w:t>
      </w:r>
      <w:r>
        <w:rPr>
          <w:color w:val="231F20"/>
        </w:rPr>
        <w:t>predicts</w:t>
      </w:r>
      <w:r>
        <w:rPr>
          <w:color w:val="231F20"/>
          <w:spacing w:val="-12"/>
        </w:rPr>
        <w:t> </w:t>
      </w:r>
      <w:r>
        <w:rPr>
          <w:color w:val="231F20"/>
        </w:rPr>
        <w:t>a relapsing course and is a supportive criterion for </w:t>
      </w:r>
      <w:r>
        <w:rPr>
          <w:color w:val="231F20"/>
          <w:spacing w:val="-4"/>
        </w:rPr>
        <w:t>NMO.</w:t>
      </w:r>
      <w:r>
        <w:rPr>
          <w:color w:val="231F20"/>
          <w:spacing w:val="-4"/>
          <w:position w:val="6"/>
          <w:sz w:val="11"/>
        </w:rPr>
        <w:t>3-5</w:t>
      </w:r>
      <w:r>
        <w:rPr>
          <w:color w:val="231F20"/>
          <w:spacing w:val="11"/>
          <w:position w:val="6"/>
          <w:sz w:val="11"/>
        </w:rPr>
        <w:t> </w:t>
      </w:r>
      <w:r>
        <w:rPr>
          <w:color w:val="231F20"/>
          <w:spacing w:val="-4"/>
        </w:rPr>
        <w:t>The</w:t>
      </w:r>
      <w:r>
        <w:rPr>
          <w:color w:val="231F20"/>
          <w:spacing w:val="-8"/>
        </w:rPr>
        <w:t> </w:t>
      </w:r>
      <w:r>
        <w:rPr>
          <w:color w:val="231F20"/>
          <w:spacing w:val="-4"/>
        </w:rPr>
        <w:t>high</w:t>
      </w:r>
      <w:r>
        <w:rPr>
          <w:color w:val="231F20"/>
          <w:spacing w:val="-8"/>
        </w:rPr>
        <w:t> </w:t>
      </w:r>
      <w:r>
        <w:rPr>
          <w:color w:val="231F20"/>
          <w:spacing w:val="-4"/>
        </w:rPr>
        <w:t>risk</w:t>
      </w:r>
      <w:r>
        <w:rPr>
          <w:color w:val="231F20"/>
          <w:spacing w:val="-8"/>
        </w:rPr>
        <w:t> </w:t>
      </w:r>
      <w:r>
        <w:rPr>
          <w:color w:val="231F20"/>
          <w:spacing w:val="-4"/>
        </w:rPr>
        <w:t>of</w:t>
      </w:r>
      <w:r>
        <w:rPr>
          <w:color w:val="231F20"/>
          <w:spacing w:val="-8"/>
        </w:rPr>
        <w:t> </w:t>
      </w:r>
      <w:r>
        <w:rPr>
          <w:color w:val="231F20"/>
          <w:spacing w:val="-4"/>
        </w:rPr>
        <w:t>relapse,</w:t>
      </w:r>
      <w:r>
        <w:rPr>
          <w:color w:val="231F20"/>
          <w:spacing w:val="-8"/>
        </w:rPr>
        <w:t> </w:t>
      </w:r>
      <w:r>
        <w:rPr>
          <w:color w:val="231F20"/>
          <w:spacing w:val="-4"/>
        </w:rPr>
        <w:t>sometimes</w:t>
      </w:r>
      <w:r>
        <w:rPr>
          <w:color w:val="231F20"/>
          <w:spacing w:val="-8"/>
        </w:rPr>
        <w:t> </w:t>
      </w:r>
      <w:r>
        <w:rPr>
          <w:color w:val="231F20"/>
          <w:spacing w:val="-4"/>
        </w:rPr>
        <w:t>with</w:t>
      </w:r>
      <w:r>
        <w:rPr>
          <w:color w:val="231F20"/>
          <w:spacing w:val="-8"/>
        </w:rPr>
        <w:t> </w:t>
      </w:r>
      <w:r>
        <w:rPr>
          <w:color w:val="231F20"/>
          <w:spacing w:val="-4"/>
        </w:rPr>
        <w:t>dev- </w:t>
      </w:r>
      <w:r>
        <w:rPr>
          <w:color w:val="231F20"/>
          <w:spacing w:val="-6"/>
        </w:rPr>
        <w:t>astating</w:t>
      </w:r>
      <w:r>
        <w:rPr>
          <w:color w:val="231F20"/>
        </w:rPr>
        <w:t> </w:t>
      </w:r>
      <w:r>
        <w:rPr>
          <w:color w:val="231F20"/>
          <w:spacing w:val="-6"/>
        </w:rPr>
        <w:t>effects,</w:t>
      </w:r>
      <w:r>
        <w:rPr>
          <w:color w:val="231F20"/>
        </w:rPr>
        <w:t> </w:t>
      </w:r>
      <w:r>
        <w:rPr>
          <w:color w:val="231F20"/>
          <w:spacing w:val="-6"/>
        </w:rPr>
        <w:t>makes</w:t>
      </w:r>
      <w:r>
        <w:rPr>
          <w:color w:val="231F20"/>
        </w:rPr>
        <w:t> </w:t>
      </w:r>
      <w:r>
        <w:rPr>
          <w:color w:val="231F20"/>
          <w:spacing w:val="-6"/>
        </w:rPr>
        <w:t>early</w:t>
      </w:r>
      <w:r>
        <w:rPr>
          <w:color w:val="231F20"/>
        </w:rPr>
        <w:t> </w:t>
      </w:r>
      <w:r>
        <w:rPr>
          <w:color w:val="231F20"/>
          <w:spacing w:val="-6"/>
        </w:rPr>
        <w:t>diagnosis</w:t>
      </w:r>
      <w:r>
        <w:rPr>
          <w:color w:val="231F20"/>
        </w:rPr>
        <w:t> </w:t>
      </w:r>
      <w:r>
        <w:rPr>
          <w:color w:val="231F20"/>
          <w:spacing w:val="-6"/>
        </w:rPr>
        <w:t>important.</w:t>
      </w:r>
      <w:r>
        <w:rPr>
          <w:color w:val="231F20"/>
        </w:rPr>
        <w:t> </w:t>
      </w:r>
      <w:r>
        <w:rPr>
          <w:color w:val="231F20"/>
          <w:spacing w:val="-6"/>
        </w:rPr>
        <w:t>Early </w:t>
      </w:r>
      <w:r>
        <w:rPr>
          <w:color w:val="231F20"/>
          <w:spacing w:val="-4"/>
        </w:rPr>
        <w:t>identification</w:t>
      </w:r>
      <w:r>
        <w:rPr>
          <w:color w:val="231F20"/>
          <w:spacing w:val="-8"/>
        </w:rPr>
        <w:t> </w:t>
      </w:r>
      <w:r>
        <w:rPr>
          <w:color w:val="231F20"/>
          <w:spacing w:val="-4"/>
        </w:rPr>
        <w:t>permits</w:t>
      </w:r>
      <w:r>
        <w:rPr>
          <w:color w:val="231F20"/>
          <w:spacing w:val="-8"/>
        </w:rPr>
        <w:t> </w:t>
      </w:r>
      <w:r>
        <w:rPr>
          <w:color w:val="231F20"/>
          <w:spacing w:val="-4"/>
        </w:rPr>
        <w:t>counseling</w:t>
      </w:r>
      <w:r>
        <w:rPr>
          <w:color w:val="231F20"/>
          <w:spacing w:val="-8"/>
        </w:rPr>
        <w:t> </w:t>
      </w:r>
      <w:r>
        <w:rPr>
          <w:color w:val="231F20"/>
          <w:spacing w:val="-4"/>
        </w:rPr>
        <w:t>and</w:t>
      </w:r>
      <w:r>
        <w:rPr>
          <w:color w:val="231F20"/>
          <w:spacing w:val="-8"/>
        </w:rPr>
        <w:t> </w:t>
      </w:r>
      <w:r>
        <w:rPr>
          <w:color w:val="231F20"/>
          <w:spacing w:val="-4"/>
        </w:rPr>
        <w:t>consideration</w:t>
      </w:r>
      <w:r>
        <w:rPr>
          <w:color w:val="231F20"/>
          <w:spacing w:val="-8"/>
        </w:rPr>
        <w:t> </w:t>
      </w:r>
      <w:r>
        <w:rPr>
          <w:color w:val="231F20"/>
          <w:spacing w:val="-4"/>
        </w:rPr>
        <w:t>for immunosuppressive</w:t>
      </w:r>
      <w:r>
        <w:rPr>
          <w:color w:val="231F20"/>
          <w:spacing w:val="-8"/>
        </w:rPr>
        <w:t> </w:t>
      </w:r>
      <w:r>
        <w:rPr>
          <w:color w:val="231F20"/>
          <w:spacing w:val="-4"/>
        </w:rPr>
        <w:t>therapy.</w:t>
      </w:r>
      <w:r>
        <w:rPr>
          <w:color w:val="231F20"/>
          <w:spacing w:val="-8"/>
        </w:rPr>
        <w:t> </w:t>
      </w:r>
      <w:r>
        <w:rPr>
          <w:color w:val="231F20"/>
          <w:spacing w:val="-4"/>
        </w:rPr>
        <w:t>The</w:t>
      </w:r>
      <w:r>
        <w:rPr>
          <w:color w:val="231F20"/>
          <w:spacing w:val="-8"/>
        </w:rPr>
        <w:t> </w:t>
      </w:r>
      <w:r>
        <w:rPr>
          <w:color w:val="231F20"/>
          <w:spacing w:val="-4"/>
        </w:rPr>
        <w:t>serum</w:t>
      </w:r>
      <w:r>
        <w:rPr>
          <w:color w:val="231F20"/>
          <w:spacing w:val="-8"/>
        </w:rPr>
        <w:t> </w:t>
      </w:r>
      <w:r>
        <w:rPr>
          <w:color w:val="231F20"/>
          <w:spacing w:val="-4"/>
        </w:rPr>
        <w:t>NMO-IgG</w:t>
      </w:r>
      <w:r>
        <w:rPr>
          <w:color w:val="231F20"/>
          <w:spacing w:val="-8"/>
        </w:rPr>
        <w:t> </w:t>
      </w:r>
      <w:r>
        <w:rPr>
          <w:color w:val="231F20"/>
          <w:spacing w:val="-4"/>
        </w:rPr>
        <w:t>as- say,</w:t>
      </w:r>
      <w:r>
        <w:rPr>
          <w:color w:val="231F20"/>
        </w:rPr>
        <w:t> </w:t>
      </w:r>
      <w:r>
        <w:rPr>
          <w:color w:val="231F20"/>
          <w:spacing w:val="-4"/>
        </w:rPr>
        <w:t>using</w:t>
      </w:r>
      <w:r>
        <w:rPr>
          <w:color w:val="231F20"/>
        </w:rPr>
        <w:t> </w:t>
      </w:r>
      <w:r>
        <w:rPr>
          <w:color w:val="231F20"/>
          <w:spacing w:val="-4"/>
        </w:rPr>
        <w:t>indirect</w:t>
      </w:r>
      <w:r>
        <w:rPr>
          <w:color w:val="231F20"/>
          <w:spacing w:val="1"/>
        </w:rPr>
        <w:t> </w:t>
      </w:r>
      <w:r>
        <w:rPr>
          <w:color w:val="231F20"/>
          <w:spacing w:val="-4"/>
        </w:rPr>
        <w:t>immunofluorescence,</w:t>
      </w:r>
      <w:r>
        <w:rPr>
          <w:color w:val="231F20"/>
        </w:rPr>
        <w:t> </w:t>
      </w:r>
      <w:r>
        <w:rPr>
          <w:color w:val="231F20"/>
          <w:spacing w:val="-4"/>
        </w:rPr>
        <w:t>is</w:t>
      </w:r>
      <w:r>
        <w:rPr>
          <w:color w:val="231F20"/>
        </w:rPr>
        <w:t> </w:t>
      </w:r>
      <w:r>
        <w:rPr>
          <w:color w:val="231F20"/>
          <w:spacing w:val="-4"/>
        </w:rPr>
        <w:t>73%</w:t>
      </w:r>
      <w:r>
        <w:rPr>
          <w:color w:val="231F20"/>
          <w:spacing w:val="1"/>
        </w:rPr>
        <w:t> </w:t>
      </w:r>
      <w:r>
        <w:rPr>
          <w:color w:val="231F20"/>
          <w:spacing w:val="-5"/>
        </w:rPr>
        <w:t>sensi-</w:t>
      </w:r>
    </w:p>
    <w:p>
      <w:pPr>
        <w:pStyle w:val="BodyText"/>
        <w:spacing w:line="290" w:lineRule="auto" w:before="105"/>
        <w:ind w:left="103" w:right="77"/>
        <w:jc w:val="both"/>
      </w:pPr>
      <w:r>
        <w:rPr/>
        <w:br w:type="column"/>
      </w:r>
      <w:r>
        <w:rPr>
          <w:color w:val="231F20"/>
        </w:rPr>
        <w:t>tive and 91% specific for clinically defined NMO.</w:t>
      </w:r>
      <w:r>
        <w:rPr>
          <w:color w:val="231F20"/>
          <w:position w:val="6"/>
          <w:sz w:val="11"/>
        </w:rPr>
        <w:t>6</w:t>
      </w:r>
      <w:r>
        <w:rPr>
          <w:color w:val="231F20"/>
          <w:spacing w:val="40"/>
          <w:position w:val="6"/>
          <w:sz w:val="11"/>
        </w:rPr>
        <w:t> </w:t>
      </w:r>
      <w:r>
        <w:rPr>
          <w:color w:val="231F20"/>
          <w:spacing w:val="-2"/>
        </w:rPr>
        <w:t>While</w:t>
      </w:r>
      <w:r>
        <w:rPr>
          <w:color w:val="231F20"/>
          <w:spacing w:val="-10"/>
        </w:rPr>
        <w:t> </w:t>
      </w:r>
      <w:r>
        <w:rPr>
          <w:color w:val="231F20"/>
          <w:spacing w:val="-2"/>
        </w:rPr>
        <w:t>helpful</w:t>
      </w:r>
      <w:r>
        <w:rPr>
          <w:color w:val="231F20"/>
          <w:spacing w:val="-10"/>
        </w:rPr>
        <w:t> </w:t>
      </w:r>
      <w:r>
        <w:rPr>
          <w:color w:val="231F20"/>
          <w:spacing w:val="-2"/>
        </w:rPr>
        <w:t>when</w:t>
      </w:r>
      <w:r>
        <w:rPr>
          <w:color w:val="231F20"/>
          <w:spacing w:val="-10"/>
        </w:rPr>
        <w:t> </w:t>
      </w:r>
      <w:r>
        <w:rPr>
          <w:color w:val="231F20"/>
          <w:spacing w:val="-2"/>
        </w:rPr>
        <w:t>positive,</w:t>
      </w:r>
      <w:r>
        <w:rPr>
          <w:color w:val="231F20"/>
          <w:spacing w:val="-10"/>
        </w:rPr>
        <w:t> </w:t>
      </w:r>
      <w:r>
        <w:rPr>
          <w:color w:val="231F20"/>
          <w:spacing w:val="-2"/>
        </w:rPr>
        <w:t>the</w:t>
      </w:r>
      <w:r>
        <w:rPr>
          <w:color w:val="231F20"/>
          <w:spacing w:val="-10"/>
        </w:rPr>
        <w:t> </w:t>
      </w:r>
      <w:r>
        <w:rPr>
          <w:color w:val="231F20"/>
          <w:spacing w:val="-2"/>
        </w:rPr>
        <w:t>sensitivity</w:t>
      </w:r>
      <w:r>
        <w:rPr>
          <w:color w:val="231F20"/>
          <w:spacing w:val="-10"/>
        </w:rPr>
        <w:t> </w:t>
      </w:r>
      <w:r>
        <w:rPr>
          <w:color w:val="231F20"/>
          <w:spacing w:val="-2"/>
        </w:rPr>
        <w:t>is</w:t>
      </w:r>
      <w:r>
        <w:rPr>
          <w:color w:val="231F20"/>
          <w:spacing w:val="-10"/>
        </w:rPr>
        <w:t> </w:t>
      </w:r>
      <w:r>
        <w:rPr>
          <w:color w:val="231F20"/>
          <w:spacing w:val="-2"/>
        </w:rPr>
        <w:t>insuffi- </w:t>
      </w:r>
      <w:r>
        <w:rPr>
          <w:color w:val="231F20"/>
          <w:spacing w:val="-4"/>
        </w:rPr>
        <w:t>cient</w:t>
      </w:r>
      <w:r>
        <w:rPr>
          <w:color w:val="231F20"/>
          <w:spacing w:val="-7"/>
        </w:rPr>
        <w:t> </w:t>
      </w:r>
      <w:r>
        <w:rPr>
          <w:color w:val="231F20"/>
          <w:spacing w:val="-4"/>
        </w:rPr>
        <w:t>to</w:t>
      </w:r>
      <w:r>
        <w:rPr>
          <w:color w:val="231F20"/>
          <w:spacing w:val="-7"/>
        </w:rPr>
        <w:t> </w:t>
      </w:r>
      <w:r>
        <w:rPr>
          <w:color w:val="231F20"/>
          <w:spacing w:val="-4"/>
        </w:rPr>
        <w:t>exclude</w:t>
      </w:r>
      <w:r>
        <w:rPr>
          <w:color w:val="231F20"/>
          <w:spacing w:val="-7"/>
        </w:rPr>
        <w:t> </w:t>
      </w:r>
      <w:r>
        <w:rPr>
          <w:color w:val="231F20"/>
          <w:spacing w:val="-4"/>
        </w:rPr>
        <w:t>the</w:t>
      </w:r>
      <w:r>
        <w:rPr>
          <w:color w:val="231F20"/>
          <w:spacing w:val="-7"/>
        </w:rPr>
        <w:t> </w:t>
      </w:r>
      <w:r>
        <w:rPr>
          <w:color w:val="231F20"/>
          <w:spacing w:val="-4"/>
        </w:rPr>
        <w:t>diagnosis.</w:t>
      </w:r>
      <w:r>
        <w:rPr>
          <w:color w:val="231F20"/>
          <w:spacing w:val="-7"/>
        </w:rPr>
        <w:t> </w:t>
      </w:r>
      <w:r>
        <w:rPr>
          <w:color w:val="231F20"/>
          <w:spacing w:val="-4"/>
        </w:rPr>
        <w:t>We</w:t>
      </w:r>
      <w:r>
        <w:rPr>
          <w:color w:val="231F20"/>
          <w:spacing w:val="-7"/>
        </w:rPr>
        <w:t> </w:t>
      </w:r>
      <w:r>
        <w:rPr>
          <w:color w:val="231F20"/>
          <w:spacing w:val="-4"/>
        </w:rPr>
        <w:t>describe</w:t>
      </w:r>
      <w:r>
        <w:rPr>
          <w:color w:val="231F20"/>
          <w:spacing w:val="-7"/>
        </w:rPr>
        <w:t> </w:t>
      </w:r>
      <w:r>
        <w:rPr>
          <w:color w:val="231F20"/>
          <w:spacing w:val="-4"/>
        </w:rPr>
        <w:t>3</w:t>
      </w:r>
      <w:r>
        <w:rPr>
          <w:color w:val="231F20"/>
          <w:spacing w:val="-7"/>
        </w:rPr>
        <w:t> </w:t>
      </w:r>
      <w:r>
        <w:rPr>
          <w:color w:val="231F20"/>
          <w:spacing w:val="-4"/>
        </w:rPr>
        <w:t>of</w:t>
      </w:r>
      <w:r>
        <w:rPr>
          <w:color w:val="231F20"/>
          <w:spacing w:val="-7"/>
        </w:rPr>
        <w:t> </w:t>
      </w:r>
      <w:r>
        <w:rPr>
          <w:color w:val="231F20"/>
          <w:spacing w:val="-4"/>
        </w:rPr>
        <w:t>26</w:t>
      </w:r>
      <w:r>
        <w:rPr>
          <w:color w:val="231F20"/>
          <w:spacing w:val="-7"/>
        </w:rPr>
        <w:t> </w:t>
      </w:r>
      <w:r>
        <w:rPr>
          <w:color w:val="231F20"/>
          <w:spacing w:val="-4"/>
        </w:rPr>
        <w:t>pa- </w:t>
      </w:r>
      <w:r>
        <w:rPr>
          <w:color w:val="231F20"/>
        </w:rPr>
        <w:t>tients with NMO at our institution with NMO-IgG positivity restricted to CSF.</w:t>
      </w:r>
    </w:p>
    <w:p>
      <w:pPr>
        <w:pStyle w:val="BodyText"/>
        <w:spacing w:before="98"/>
      </w:pPr>
    </w:p>
    <w:p>
      <w:pPr>
        <w:pStyle w:val="BodyText"/>
        <w:spacing w:line="290" w:lineRule="auto"/>
        <w:ind w:left="103" w:right="69"/>
        <w:jc w:val="both"/>
      </w:pPr>
      <w:r>
        <w:rPr>
          <w:b/>
          <w:color w:val="231F20"/>
        </w:rPr>
        <w:t>Case reports. </w:t>
      </w:r>
      <w:r>
        <w:rPr>
          <w:b/>
          <w:i/>
          <w:color w:val="231F20"/>
          <w:sz w:val="16"/>
        </w:rPr>
        <w:t>Case 1. </w:t>
      </w:r>
      <w:r>
        <w:rPr>
          <w:color w:val="231F20"/>
        </w:rPr>
        <w:t>A 25-year-old African Amer- ican</w:t>
      </w:r>
      <w:r>
        <w:rPr>
          <w:color w:val="231F20"/>
          <w:spacing w:val="40"/>
        </w:rPr>
        <w:t> </w:t>
      </w:r>
      <w:r>
        <w:rPr>
          <w:color w:val="231F20"/>
        </w:rPr>
        <w:t>woman</w:t>
      </w:r>
      <w:r>
        <w:rPr>
          <w:color w:val="231F20"/>
          <w:spacing w:val="40"/>
        </w:rPr>
        <w:t> </w:t>
      </w:r>
      <w:r>
        <w:rPr>
          <w:color w:val="231F20"/>
        </w:rPr>
        <w:t>presented</w:t>
      </w:r>
      <w:r>
        <w:rPr>
          <w:color w:val="231F20"/>
          <w:spacing w:val="40"/>
        </w:rPr>
        <w:t> </w:t>
      </w:r>
      <w:r>
        <w:rPr>
          <w:color w:val="231F20"/>
        </w:rPr>
        <w:t>with</w:t>
      </w:r>
      <w:r>
        <w:rPr>
          <w:color w:val="231F20"/>
          <w:spacing w:val="40"/>
        </w:rPr>
        <w:t> </w:t>
      </w:r>
      <w:r>
        <w:rPr>
          <w:color w:val="231F20"/>
        </w:rPr>
        <w:t>leg</w:t>
      </w:r>
      <w:r>
        <w:rPr>
          <w:color w:val="231F20"/>
          <w:spacing w:val="40"/>
        </w:rPr>
        <w:t> </w:t>
      </w:r>
      <w:r>
        <w:rPr>
          <w:color w:val="231F20"/>
        </w:rPr>
        <w:t>numbness</w:t>
      </w:r>
      <w:r>
        <w:rPr>
          <w:color w:val="231F20"/>
          <w:spacing w:val="40"/>
        </w:rPr>
        <w:t> </w:t>
      </w:r>
      <w:r>
        <w:rPr>
          <w:color w:val="231F20"/>
        </w:rPr>
        <w:t>and mild tetraparesis that resolved over 1 month. Two months later, she developed a midthoracic sensory level, again with recovery. The next month, bilat- eral leg weakness impaired her ability to ambulate. MRI (figure, A–C) demonstrated T2 hyperintensi-</w:t>
      </w:r>
    </w:p>
    <w:p>
      <w:pPr>
        <w:pStyle w:val="BodyText"/>
        <w:spacing w:after="0" w:line="290" w:lineRule="auto"/>
        <w:jc w:val="both"/>
        <w:sectPr>
          <w:type w:val="continuous"/>
          <w:pgSz w:w="11880" w:h="15660"/>
          <w:pgMar w:header="0" w:footer="218" w:top="0" w:bottom="400" w:left="720" w:right="720"/>
          <w:cols w:num="3" w:equalWidth="0">
            <w:col w:w="1963" w:space="137"/>
            <w:col w:w="4108" w:space="92"/>
            <w:col w:w="4140"/>
          </w:cols>
        </w:sectPr>
      </w:pPr>
    </w:p>
    <w:p>
      <w:pPr>
        <w:tabs>
          <w:tab w:pos="10364" w:val="right" w:leader="none"/>
        </w:tabs>
        <w:spacing w:before="204"/>
        <w:ind w:left="6403" w:right="0" w:firstLine="0"/>
        <w:jc w:val="left"/>
        <w:rPr>
          <w:rFonts w:ascii="Arial"/>
          <w:sz w:val="14"/>
        </w:rPr>
      </w:pP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6"/>
          <w:w w:val="150"/>
          <w:sz w:val="14"/>
        </w:rPr>
        <w:t> </w:t>
      </w:r>
      <w:r>
        <w:rPr>
          <w:rFonts w:ascii="Arial"/>
          <w:color w:val="231F20"/>
          <w:w w:val="110"/>
          <w:sz w:val="14"/>
        </w:rPr>
        <w:t>March</w:t>
      </w:r>
      <w:r>
        <w:rPr>
          <w:rFonts w:ascii="Arial"/>
          <w:color w:val="231F20"/>
          <w:spacing w:val="-11"/>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r>
        <w:rPr>
          <w:color w:val="231F20"/>
          <w:sz w:val="14"/>
        </w:rPr>
        <w:tab/>
      </w:r>
      <w:r>
        <w:rPr>
          <w:rFonts w:ascii="Arial"/>
          <w:color w:val="007550"/>
          <w:spacing w:val="-4"/>
          <w:w w:val="115"/>
          <w:sz w:val="14"/>
        </w:rPr>
        <w:t>1101</w:t>
      </w:r>
    </w:p>
    <w:p>
      <w:pPr>
        <w:spacing w:after="0"/>
        <w:jc w:val="left"/>
        <w:rPr>
          <w:rFonts w:ascii="Arial"/>
          <w:sz w:val="14"/>
        </w:rPr>
        <w:sectPr>
          <w:type w:val="continuous"/>
          <w:pgSz w:w="11880" w:h="15660"/>
          <w:pgMar w:header="0" w:footer="218" w:top="0" w:bottom="400" w:left="720" w:right="720"/>
        </w:sectPr>
      </w:pPr>
    </w:p>
    <w:p>
      <w:pPr>
        <w:pStyle w:val="BodyText"/>
        <w:spacing w:line="288" w:lineRule="auto" w:before="70"/>
        <w:ind w:left="6403" w:right="68"/>
        <w:jc w:val="both"/>
      </w:pPr>
      <w:r>
        <w:rPr/>
        <mc:AlternateContent>
          <mc:Choice Requires="wps">
            <w:drawing>
              <wp:anchor distT="0" distB="0" distL="0" distR="0" allowOverlap="1" layoutInCell="1" locked="0" behindDoc="0" simplePos="0" relativeHeight="15730176">
                <wp:simplePos x="0" y="0"/>
                <wp:positionH relativeFrom="page">
                  <wp:posOffset>522935</wp:posOffset>
                </wp:positionH>
                <wp:positionV relativeFrom="paragraph">
                  <wp:posOffset>71323</wp:posOffset>
                </wp:positionV>
                <wp:extent cx="3848100" cy="619823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848100" cy="6198235"/>
                          <a:chExt cx="3848100" cy="6198235"/>
                        </a:xfrm>
                      </wpg:grpSpPr>
                      <wps:wsp>
                        <wps:cNvPr id="14" name="Graphic 14"/>
                        <wps:cNvSpPr/>
                        <wps:spPr>
                          <a:xfrm>
                            <a:off x="0" y="4762"/>
                            <a:ext cx="3848100" cy="1270"/>
                          </a:xfrm>
                          <a:custGeom>
                            <a:avLst/>
                            <a:gdLst/>
                            <a:ahLst/>
                            <a:cxnLst/>
                            <a:rect l="l" t="t" r="r" b="b"/>
                            <a:pathLst>
                              <a:path w="3848100" h="0">
                                <a:moveTo>
                                  <a:pt x="0" y="0"/>
                                </a:moveTo>
                                <a:lnTo>
                                  <a:pt x="3848100" y="0"/>
                                </a:lnTo>
                              </a:path>
                            </a:pathLst>
                          </a:custGeom>
                          <a:ln w="9525">
                            <a:solidFill>
                              <a:srgbClr val="007550"/>
                            </a:solidFill>
                            <a:prstDash val="solid"/>
                          </a:ln>
                        </wps:spPr>
                        <wps:bodyPr wrap="square" lIns="0" tIns="0" rIns="0" bIns="0" rtlCol="0">
                          <a:prstTxWarp prst="textNoShape">
                            <a:avLst/>
                          </a:prstTxWarp>
                          <a:noAutofit/>
                        </wps:bodyPr>
                      </wps:wsp>
                      <wps:wsp>
                        <wps:cNvPr id="15" name="Graphic 15"/>
                        <wps:cNvSpPr/>
                        <wps:spPr>
                          <a:xfrm>
                            <a:off x="0" y="0"/>
                            <a:ext cx="3848100" cy="279400"/>
                          </a:xfrm>
                          <a:custGeom>
                            <a:avLst/>
                            <a:gdLst/>
                            <a:ahLst/>
                            <a:cxnLst/>
                            <a:rect l="l" t="t" r="r" b="b"/>
                            <a:pathLst>
                              <a:path w="3848100" h="279400">
                                <a:moveTo>
                                  <a:pt x="9525" y="0"/>
                                </a:moveTo>
                                <a:lnTo>
                                  <a:pt x="0" y="0"/>
                                </a:lnTo>
                                <a:lnTo>
                                  <a:pt x="0" y="279400"/>
                                </a:lnTo>
                                <a:lnTo>
                                  <a:pt x="9525" y="279400"/>
                                </a:lnTo>
                                <a:lnTo>
                                  <a:pt x="9525" y="0"/>
                                </a:lnTo>
                                <a:close/>
                              </a:path>
                              <a:path w="3848100" h="279400">
                                <a:moveTo>
                                  <a:pt x="3848100" y="0"/>
                                </a:moveTo>
                                <a:lnTo>
                                  <a:pt x="3838575" y="0"/>
                                </a:lnTo>
                                <a:lnTo>
                                  <a:pt x="3838575" y="279400"/>
                                </a:lnTo>
                                <a:lnTo>
                                  <a:pt x="3848100" y="279400"/>
                                </a:lnTo>
                                <a:lnTo>
                                  <a:pt x="3848100" y="0"/>
                                </a:lnTo>
                                <a:close/>
                              </a:path>
                            </a:pathLst>
                          </a:custGeom>
                          <a:solidFill>
                            <a:srgbClr val="007550"/>
                          </a:solidFill>
                        </wps:spPr>
                        <wps:bodyPr wrap="square" lIns="0" tIns="0" rIns="0" bIns="0" rtlCol="0">
                          <a:prstTxWarp prst="textNoShape">
                            <a:avLst/>
                          </a:prstTxWarp>
                          <a:noAutofit/>
                        </wps:bodyPr>
                      </wps:wsp>
                      <pic:pic>
                        <pic:nvPicPr>
                          <pic:cNvPr id="16" name="Image 16"/>
                          <pic:cNvPicPr/>
                        </pic:nvPicPr>
                        <pic:blipFill>
                          <a:blip r:embed="rId9" cstate="print"/>
                          <a:stretch>
                            <a:fillRect/>
                          </a:stretch>
                        </pic:blipFill>
                        <pic:spPr>
                          <a:xfrm>
                            <a:off x="14866" y="317794"/>
                            <a:ext cx="3810000" cy="5880099"/>
                          </a:xfrm>
                          <a:prstGeom prst="rect">
                            <a:avLst/>
                          </a:prstGeom>
                        </pic:spPr>
                      </pic:pic>
                      <wps:wsp>
                        <wps:cNvPr id="17" name="Textbox 17"/>
                        <wps:cNvSpPr txBox="1"/>
                        <wps:spPr>
                          <a:xfrm>
                            <a:off x="9525" y="9525"/>
                            <a:ext cx="3829050" cy="269875"/>
                          </a:xfrm>
                          <a:prstGeom prst="rect">
                            <a:avLst/>
                          </a:prstGeom>
                        </wps:spPr>
                        <wps:txbx>
                          <w:txbxContent>
                            <w:p>
                              <w:pPr>
                                <w:tabs>
                                  <w:tab w:pos="1004" w:val="left" w:leader="none"/>
                                </w:tabs>
                                <w:spacing w:before="133"/>
                                <w:ind w:left="165" w:right="0" w:firstLine="0"/>
                                <w:jc w:val="left"/>
                                <w:rPr>
                                  <w:rFonts w:ascii="Arial"/>
                                  <w:b/>
                                  <w:sz w:val="14"/>
                                </w:rPr>
                              </w:pPr>
                              <w:r>
                                <w:rPr>
                                  <w:rFonts w:ascii="Arial"/>
                                  <w:b/>
                                  <w:color w:val="007550"/>
                                  <w:spacing w:val="-2"/>
                                  <w:sz w:val="14"/>
                                </w:rPr>
                                <w:t>Figure</w:t>
                              </w:r>
                              <w:r>
                                <w:rPr>
                                  <w:rFonts w:ascii="Arial"/>
                                  <w:b/>
                                  <w:color w:val="007550"/>
                                  <w:sz w:val="14"/>
                                </w:rPr>
                                <w:tab/>
                              </w:r>
                              <w:r>
                                <w:rPr>
                                  <w:rFonts w:ascii="Arial"/>
                                  <w:b/>
                                  <w:color w:val="231F20"/>
                                  <w:spacing w:val="2"/>
                                  <w:sz w:val="14"/>
                                </w:rPr>
                                <w:t>Neuroimaging of CSF antibody-positive neuromyelitis </w:t>
                              </w:r>
                              <w:r>
                                <w:rPr>
                                  <w:rFonts w:ascii="Arial"/>
                                  <w:b/>
                                  <w:color w:val="231F20"/>
                                  <w:spacing w:val="-2"/>
                                  <w:sz w:val="14"/>
                                </w:rPr>
                                <w:t>optica</w:t>
                              </w:r>
                            </w:p>
                          </w:txbxContent>
                        </wps:txbx>
                        <wps:bodyPr wrap="square" lIns="0" tIns="0" rIns="0" bIns="0" rtlCol="0">
                          <a:noAutofit/>
                        </wps:bodyPr>
                      </wps:wsp>
                    </wpg:wgp>
                  </a:graphicData>
                </a:graphic>
              </wp:anchor>
            </w:drawing>
          </mc:Choice>
          <mc:Fallback>
            <w:pict>
              <v:group style="position:absolute;margin-left:41.175999pt;margin-top:5.616pt;width:303pt;height:488.05pt;mso-position-horizontal-relative:page;mso-position-vertical-relative:paragraph;z-index:15730176" id="docshapegroup9" coordorigin="824,112" coordsize="6060,9761">
                <v:line style="position:absolute" from="824,120" to="6884,120" stroked="true" strokeweight=".75pt" strokecolor="#007550">
                  <v:stroke dashstyle="solid"/>
                </v:line>
                <v:shape style="position:absolute;left:823;top:112;width:6060;height:440" id="docshape10" coordorigin="824,112" coordsize="6060,440" path="m839,112l824,112,824,552,839,552,839,112xm6884,112l6869,112,6869,552,6884,552,6884,112xe" filled="true" fillcolor="#007550" stroked="false">
                  <v:path arrowok="t"/>
                  <v:fill type="solid"/>
                </v:shape>
                <v:shape style="position:absolute;left:846;top:612;width:6000;height:9260" type="#_x0000_t75" id="docshape11" stroked="false">
                  <v:imagedata r:id="rId9" o:title=""/>
                </v:shape>
                <v:shape style="position:absolute;left:838;top:127;width:6030;height:425" type="#_x0000_t202" id="docshape12" filled="false" stroked="false">
                  <v:textbox inset="0,0,0,0">
                    <w:txbxContent>
                      <w:p>
                        <w:pPr>
                          <w:tabs>
                            <w:tab w:pos="1004" w:val="left" w:leader="none"/>
                          </w:tabs>
                          <w:spacing w:before="133"/>
                          <w:ind w:left="165" w:right="0" w:firstLine="0"/>
                          <w:jc w:val="left"/>
                          <w:rPr>
                            <w:rFonts w:ascii="Arial"/>
                            <w:b/>
                            <w:sz w:val="14"/>
                          </w:rPr>
                        </w:pPr>
                        <w:r>
                          <w:rPr>
                            <w:rFonts w:ascii="Arial"/>
                            <w:b/>
                            <w:color w:val="007550"/>
                            <w:spacing w:val="-2"/>
                            <w:sz w:val="14"/>
                          </w:rPr>
                          <w:t>Figure</w:t>
                        </w:r>
                        <w:r>
                          <w:rPr>
                            <w:rFonts w:ascii="Arial"/>
                            <w:b/>
                            <w:color w:val="007550"/>
                            <w:sz w:val="14"/>
                          </w:rPr>
                          <w:tab/>
                        </w:r>
                        <w:r>
                          <w:rPr>
                            <w:rFonts w:ascii="Arial"/>
                            <w:b/>
                            <w:color w:val="231F20"/>
                            <w:spacing w:val="2"/>
                            <w:sz w:val="14"/>
                          </w:rPr>
                          <w:t>Neuroimaging of CSF antibody-positive neuromyelitis </w:t>
                        </w:r>
                        <w:r>
                          <w:rPr>
                            <w:rFonts w:ascii="Arial"/>
                            <w:b/>
                            <w:color w:val="231F20"/>
                            <w:spacing w:val="-2"/>
                            <w:sz w:val="14"/>
                          </w:rPr>
                          <w:t>optica</w:t>
                        </w:r>
                      </w:p>
                    </w:txbxContent>
                  </v:textbox>
                  <w10:wrap type="none"/>
                </v:shape>
                <w10:wrap type="none"/>
              </v:group>
            </w:pict>
          </mc:Fallback>
        </mc:AlternateContent>
      </w:r>
      <w:r>
        <w:rPr>
          <w:color w:val="231F20"/>
        </w:rPr>
        <w:t>Treatment included IV glucocorticoids and ritux- imab</w:t>
      </w:r>
      <w:r>
        <w:rPr>
          <w:color w:val="231F20"/>
          <w:spacing w:val="40"/>
        </w:rPr>
        <w:t> </w:t>
      </w:r>
      <w:r>
        <w:rPr>
          <w:color w:val="231F20"/>
        </w:rPr>
        <w:t>with</w:t>
      </w:r>
      <w:r>
        <w:rPr>
          <w:color w:val="231F20"/>
          <w:spacing w:val="40"/>
        </w:rPr>
        <w:t> </w:t>
      </w:r>
      <w:r>
        <w:rPr>
          <w:color w:val="231F20"/>
        </w:rPr>
        <w:t>no</w:t>
      </w:r>
      <w:r>
        <w:rPr>
          <w:color w:val="231F20"/>
          <w:spacing w:val="40"/>
        </w:rPr>
        <w:t> </w:t>
      </w:r>
      <w:r>
        <w:rPr>
          <w:color w:val="231F20"/>
        </w:rPr>
        <w:t>further</w:t>
      </w:r>
      <w:r>
        <w:rPr>
          <w:color w:val="231F20"/>
          <w:spacing w:val="40"/>
        </w:rPr>
        <w:t> </w:t>
      </w:r>
      <w:r>
        <w:rPr>
          <w:color w:val="231F20"/>
        </w:rPr>
        <w:t>exacerbations.</w:t>
      </w:r>
      <w:r>
        <w:rPr>
          <w:color w:val="231F20"/>
          <w:spacing w:val="40"/>
        </w:rPr>
        <w:t> </w:t>
      </w:r>
      <w:r>
        <w:rPr>
          <w:color w:val="231F20"/>
        </w:rPr>
        <w:t>After</w:t>
      </w:r>
      <w:r>
        <w:rPr>
          <w:color w:val="231F20"/>
          <w:spacing w:val="40"/>
        </w:rPr>
        <w:t> </w:t>
      </w:r>
      <w:r>
        <w:rPr>
          <w:color w:val="231F20"/>
        </w:rPr>
        <w:t>8 months of disease, Expanded Disability Status</w:t>
      </w:r>
      <w:r>
        <w:rPr>
          <w:color w:val="231F20"/>
          <w:spacing w:val="40"/>
        </w:rPr>
        <w:t> </w:t>
      </w:r>
      <w:r>
        <w:rPr>
          <w:color w:val="231F20"/>
        </w:rPr>
        <w:t>Scale (EDSS) was 6.0.</w:t>
      </w:r>
    </w:p>
    <w:p>
      <w:pPr>
        <w:pStyle w:val="BodyText"/>
        <w:spacing w:line="288" w:lineRule="auto" w:before="1"/>
        <w:ind w:left="6403" w:right="73" w:firstLine="240"/>
        <w:jc w:val="both"/>
      </w:pPr>
      <w:r>
        <w:rPr>
          <w:b/>
          <w:i/>
          <w:color w:val="231F20"/>
          <w:sz w:val="16"/>
        </w:rPr>
        <w:t>Case 2. </w:t>
      </w:r>
      <w:r>
        <w:rPr>
          <w:color w:val="231F20"/>
        </w:rPr>
        <w:t>A 43 year-old African American </w:t>
      </w:r>
      <w:r>
        <w:rPr>
          <w:color w:val="231F20"/>
        </w:rPr>
        <w:t>woman presented</w:t>
      </w:r>
      <w:r>
        <w:rPr>
          <w:color w:val="231F20"/>
          <w:spacing w:val="-3"/>
        </w:rPr>
        <w:t> </w:t>
      </w:r>
      <w:r>
        <w:rPr>
          <w:color w:val="231F20"/>
        </w:rPr>
        <w:t>with</w:t>
      </w:r>
      <w:r>
        <w:rPr>
          <w:color w:val="231F20"/>
          <w:spacing w:val="-3"/>
        </w:rPr>
        <w:t> </w:t>
      </w:r>
      <w:r>
        <w:rPr>
          <w:color w:val="231F20"/>
        </w:rPr>
        <w:t>right-sided</w:t>
      </w:r>
      <w:r>
        <w:rPr>
          <w:color w:val="231F20"/>
          <w:spacing w:val="-3"/>
        </w:rPr>
        <w:t> </w:t>
      </w:r>
      <w:r>
        <w:rPr>
          <w:color w:val="231F20"/>
        </w:rPr>
        <w:t>weakness</w:t>
      </w:r>
      <w:r>
        <w:rPr>
          <w:color w:val="231F20"/>
          <w:spacing w:val="-3"/>
        </w:rPr>
        <w:t> </w:t>
      </w:r>
      <w:r>
        <w:rPr>
          <w:color w:val="231F20"/>
        </w:rPr>
        <w:t>and</w:t>
      </w:r>
      <w:r>
        <w:rPr>
          <w:color w:val="231F20"/>
          <w:spacing w:val="-3"/>
        </w:rPr>
        <w:t> </w:t>
      </w:r>
      <w:r>
        <w:rPr>
          <w:color w:val="231F20"/>
        </w:rPr>
        <w:t>numbness. MRI demonstrated longitudinally extensive T2H with enhancement from the lower medulla through C6. Brain MRI was nondiagnostic. Serum NMO- IgG</w:t>
      </w:r>
      <w:r>
        <w:rPr>
          <w:color w:val="231F20"/>
          <w:spacing w:val="-12"/>
        </w:rPr>
        <w:t> </w:t>
      </w:r>
      <w:r>
        <w:rPr>
          <w:color w:val="231F20"/>
        </w:rPr>
        <w:t>was</w:t>
      </w:r>
      <w:r>
        <w:rPr>
          <w:color w:val="231F20"/>
          <w:spacing w:val="-12"/>
        </w:rPr>
        <w:t> </w:t>
      </w:r>
      <w:r>
        <w:rPr>
          <w:color w:val="231F20"/>
        </w:rPr>
        <w:t>negative.</w:t>
      </w:r>
      <w:r>
        <w:rPr>
          <w:color w:val="231F20"/>
          <w:spacing w:val="-12"/>
        </w:rPr>
        <w:t> </w:t>
      </w:r>
      <w:r>
        <w:rPr>
          <w:color w:val="231F20"/>
        </w:rPr>
        <w:t>She</w:t>
      </w:r>
      <w:r>
        <w:rPr>
          <w:color w:val="231F20"/>
          <w:spacing w:val="-12"/>
        </w:rPr>
        <w:t> </w:t>
      </w:r>
      <w:r>
        <w:rPr>
          <w:color w:val="231F20"/>
        </w:rPr>
        <w:t>recovered</w:t>
      </w:r>
      <w:r>
        <w:rPr>
          <w:color w:val="231F20"/>
          <w:spacing w:val="-12"/>
        </w:rPr>
        <w:t> </w:t>
      </w:r>
      <w:r>
        <w:rPr>
          <w:color w:val="231F20"/>
        </w:rPr>
        <w:t>after</w:t>
      </w:r>
      <w:r>
        <w:rPr>
          <w:color w:val="231F20"/>
          <w:spacing w:val="-12"/>
        </w:rPr>
        <w:t> </w:t>
      </w:r>
      <w:r>
        <w:rPr>
          <w:color w:val="231F20"/>
        </w:rPr>
        <w:t>IV</w:t>
      </w:r>
      <w:r>
        <w:rPr>
          <w:color w:val="231F20"/>
          <w:spacing w:val="-12"/>
        </w:rPr>
        <w:t> </w:t>
      </w:r>
      <w:r>
        <w:rPr>
          <w:color w:val="231F20"/>
        </w:rPr>
        <w:t>glucocorti- coids. Four months later, she developed right-sided weakness,</w:t>
      </w:r>
      <w:r>
        <w:rPr>
          <w:color w:val="231F20"/>
          <w:spacing w:val="-12"/>
        </w:rPr>
        <w:t> </w:t>
      </w:r>
      <w:r>
        <w:rPr>
          <w:color w:val="231F20"/>
        </w:rPr>
        <w:t>left-sided</w:t>
      </w:r>
      <w:r>
        <w:rPr>
          <w:color w:val="231F20"/>
          <w:spacing w:val="-12"/>
        </w:rPr>
        <w:t> </w:t>
      </w:r>
      <w:r>
        <w:rPr>
          <w:color w:val="231F20"/>
        </w:rPr>
        <w:t>numbness,</w:t>
      </w:r>
      <w:r>
        <w:rPr>
          <w:color w:val="231F20"/>
          <w:spacing w:val="-12"/>
        </w:rPr>
        <w:t> </w:t>
      </w:r>
      <w:r>
        <w:rPr>
          <w:color w:val="231F20"/>
        </w:rPr>
        <w:t>and</w:t>
      </w:r>
      <w:r>
        <w:rPr>
          <w:color w:val="231F20"/>
          <w:spacing w:val="-12"/>
        </w:rPr>
        <w:t> </w:t>
      </w:r>
      <w:r>
        <w:rPr>
          <w:color w:val="231F20"/>
        </w:rPr>
        <w:t>difficulty</w:t>
      </w:r>
      <w:r>
        <w:rPr>
          <w:color w:val="231F20"/>
          <w:spacing w:val="-12"/>
        </w:rPr>
        <w:t> </w:t>
      </w:r>
      <w:r>
        <w:rPr>
          <w:color w:val="231F20"/>
        </w:rPr>
        <w:t>ambu- lating.</w:t>
      </w:r>
      <w:r>
        <w:rPr>
          <w:color w:val="231F20"/>
          <w:spacing w:val="-10"/>
        </w:rPr>
        <w:t> </w:t>
      </w:r>
      <w:r>
        <w:rPr>
          <w:color w:val="231F20"/>
        </w:rPr>
        <w:t>Cervical</w:t>
      </w:r>
      <w:r>
        <w:rPr>
          <w:color w:val="231F20"/>
          <w:spacing w:val="-10"/>
        </w:rPr>
        <w:t> </w:t>
      </w:r>
      <w:r>
        <w:rPr>
          <w:color w:val="231F20"/>
        </w:rPr>
        <w:t>spine</w:t>
      </w:r>
      <w:r>
        <w:rPr>
          <w:color w:val="231F20"/>
          <w:spacing w:val="-10"/>
        </w:rPr>
        <w:t> </w:t>
      </w:r>
      <w:r>
        <w:rPr>
          <w:color w:val="231F20"/>
        </w:rPr>
        <w:t>MRI</w:t>
      </w:r>
      <w:r>
        <w:rPr>
          <w:color w:val="231F20"/>
          <w:spacing w:val="-10"/>
        </w:rPr>
        <w:t> </w:t>
      </w:r>
      <w:r>
        <w:rPr>
          <w:color w:val="231F20"/>
        </w:rPr>
        <w:t>(figure,</w:t>
      </w:r>
      <w:r>
        <w:rPr>
          <w:color w:val="231F20"/>
          <w:spacing w:val="-10"/>
        </w:rPr>
        <w:t> </w:t>
      </w:r>
      <w:r>
        <w:rPr>
          <w:color w:val="231F20"/>
        </w:rPr>
        <w:t>D</w:t>
      </w:r>
      <w:r>
        <w:rPr>
          <w:color w:val="231F20"/>
          <w:spacing w:val="-10"/>
        </w:rPr>
        <w:t> </w:t>
      </w:r>
      <w:r>
        <w:rPr>
          <w:color w:val="231F20"/>
        </w:rPr>
        <w:t>and</w:t>
      </w:r>
      <w:r>
        <w:rPr>
          <w:color w:val="231F20"/>
          <w:spacing w:val="-10"/>
        </w:rPr>
        <w:t> </w:t>
      </w:r>
      <w:r>
        <w:rPr>
          <w:color w:val="231F20"/>
        </w:rPr>
        <w:t>E)</w:t>
      </w:r>
      <w:r>
        <w:rPr>
          <w:color w:val="231F20"/>
          <w:spacing w:val="-10"/>
        </w:rPr>
        <w:t> </w:t>
      </w:r>
      <w:r>
        <w:rPr>
          <w:color w:val="231F20"/>
        </w:rPr>
        <w:t>showed increased T2H with enhancement. VEPs were nor- mal. Repeat serum NMO-IgG was negative. CSF NMO-IgG was positive with 1:8 titer. CSF IgG in- dex</w:t>
      </w:r>
      <w:r>
        <w:rPr>
          <w:color w:val="231F20"/>
          <w:spacing w:val="-9"/>
        </w:rPr>
        <w:t> </w:t>
      </w:r>
      <w:r>
        <w:rPr>
          <w:color w:val="231F20"/>
        </w:rPr>
        <w:t>was</w:t>
      </w:r>
      <w:r>
        <w:rPr>
          <w:color w:val="231F20"/>
          <w:spacing w:val="-9"/>
        </w:rPr>
        <w:t> </w:t>
      </w:r>
      <w:r>
        <w:rPr>
          <w:color w:val="231F20"/>
        </w:rPr>
        <w:t>0.76,</w:t>
      </w:r>
      <w:r>
        <w:rPr>
          <w:color w:val="231F20"/>
          <w:spacing w:val="-9"/>
        </w:rPr>
        <w:t> </w:t>
      </w:r>
      <w:r>
        <w:rPr>
          <w:color w:val="231F20"/>
        </w:rPr>
        <w:t>IgG</w:t>
      </w:r>
      <w:r>
        <w:rPr>
          <w:color w:val="231F20"/>
          <w:spacing w:val="-9"/>
        </w:rPr>
        <w:t> </w:t>
      </w:r>
      <w:r>
        <w:rPr>
          <w:color w:val="231F20"/>
        </w:rPr>
        <w:t>synthesis</w:t>
      </w:r>
      <w:r>
        <w:rPr>
          <w:color w:val="231F20"/>
          <w:spacing w:val="-9"/>
        </w:rPr>
        <w:t> </w:t>
      </w:r>
      <w:r>
        <w:rPr>
          <w:color w:val="231F20"/>
        </w:rPr>
        <w:t>rate</w:t>
      </w:r>
      <w:r>
        <w:rPr>
          <w:color w:val="231F20"/>
          <w:spacing w:val="-9"/>
        </w:rPr>
        <w:t> </w:t>
      </w:r>
      <w:r>
        <w:rPr>
          <w:color w:val="231F20"/>
        </w:rPr>
        <w:t>was</w:t>
      </w:r>
      <w:r>
        <w:rPr>
          <w:color w:val="231F20"/>
          <w:spacing w:val="-9"/>
        </w:rPr>
        <w:t> </w:t>
      </w:r>
      <w:r>
        <w:rPr>
          <w:color w:val="231F20"/>
        </w:rPr>
        <w:t>6.5,</w:t>
      </w:r>
      <w:r>
        <w:rPr>
          <w:color w:val="231F20"/>
          <w:spacing w:val="-9"/>
        </w:rPr>
        <w:t> </w:t>
      </w:r>
      <w:r>
        <w:rPr>
          <w:color w:val="231F20"/>
        </w:rPr>
        <w:t>with</w:t>
      </w:r>
      <w:r>
        <w:rPr>
          <w:color w:val="231F20"/>
          <w:spacing w:val="-9"/>
        </w:rPr>
        <w:t> </w:t>
      </w:r>
      <w:r>
        <w:rPr>
          <w:color w:val="231F20"/>
        </w:rPr>
        <w:t>6</w:t>
      </w:r>
      <w:r>
        <w:rPr>
          <w:color w:val="231F20"/>
          <w:spacing w:val="-9"/>
        </w:rPr>
        <w:t> </w:t>
      </w:r>
      <w:r>
        <w:rPr>
          <w:color w:val="231F20"/>
        </w:rPr>
        <w:t>leu- kocytes/</w:t>
      </w:r>
      <w:r>
        <w:rPr>
          <w:rFonts w:ascii="Arial" w:hAnsi="Arial"/>
          <w:color w:val="231F20"/>
        </w:rPr>
        <w:t>µ</w:t>
      </w:r>
      <w:r>
        <w:rPr>
          <w:color w:val="231F20"/>
        </w:rPr>
        <w:t>L.</w:t>
      </w:r>
      <w:r>
        <w:rPr>
          <w:color w:val="231F20"/>
          <w:spacing w:val="-1"/>
        </w:rPr>
        <w:t> </w:t>
      </w:r>
      <w:r>
        <w:rPr>
          <w:color w:val="231F20"/>
        </w:rPr>
        <w:t>OCBs</w:t>
      </w:r>
      <w:r>
        <w:rPr>
          <w:color w:val="231F20"/>
          <w:spacing w:val="-1"/>
        </w:rPr>
        <w:t> </w:t>
      </w:r>
      <w:r>
        <w:rPr>
          <w:color w:val="231F20"/>
        </w:rPr>
        <w:t>and</w:t>
      </w:r>
      <w:r>
        <w:rPr>
          <w:color w:val="231F20"/>
          <w:spacing w:val="-1"/>
        </w:rPr>
        <w:t> </w:t>
      </w:r>
      <w:r>
        <w:rPr>
          <w:color w:val="231F20"/>
        </w:rPr>
        <w:t>albumin</w:t>
      </w:r>
      <w:r>
        <w:rPr>
          <w:color w:val="231F20"/>
          <w:spacing w:val="-1"/>
        </w:rPr>
        <w:t> </w:t>
      </w:r>
      <w:r>
        <w:rPr>
          <w:color w:val="231F20"/>
        </w:rPr>
        <w:t>index</w:t>
      </w:r>
      <w:r>
        <w:rPr>
          <w:color w:val="231F20"/>
          <w:spacing w:val="-1"/>
        </w:rPr>
        <w:t> </w:t>
      </w:r>
      <w:r>
        <w:rPr>
          <w:color w:val="231F20"/>
        </w:rPr>
        <w:t>were</w:t>
      </w:r>
      <w:r>
        <w:rPr>
          <w:color w:val="231F20"/>
          <w:spacing w:val="-1"/>
        </w:rPr>
        <w:t> </w:t>
      </w:r>
      <w:r>
        <w:rPr>
          <w:color w:val="231F20"/>
        </w:rPr>
        <w:t>normal. Serum ANA was negative. Treatment has included monthly IV glucocorticoids with no exacerbations. EDSS after 5 months of disease was 2.0.</w:t>
      </w:r>
    </w:p>
    <w:p>
      <w:pPr>
        <w:pStyle w:val="BodyText"/>
        <w:spacing w:line="288" w:lineRule="auto" w:before="5"/>
        <w:ind w:left="6403" w:right="70" w:firstLine="240"/>
        <w:jc w:val="both"/>
      </w:pPr>
      <w:r>
        <w:rPr>
          <w:b/>
          <w:i/>
          <w:color w:val="231F20"/>
          <w:sz w:val="16"/>
        </w:rPr>
        <w:t>Case 3. </w:t>
      </w:r>
      <w:r>
        <w:rPr>
          <w:color w:val="231F20"/>
        </w:rPr>
        <w:t>A 49-year-old white woman presented with left upper extremity paresthesias and clumsi- ness. This improved, but was followed 2 months later</w:t>
      </w:r>
      <w:r>
        <w:rPr>
          <w:color w:val="231F20"/>
          <w:spacing w:val="-6"/>
        </w:rPr>
        <w:t> </w:t>
      </w:r>
      <w:r>
        <w:rPr>
          <w:color w:val="231F20"/>
        </w:rPr>
        <w:t>by</w:t>
      </w:r>
      <w:r>
        <w:rPr>
          <w:color w:val="231F20"/>
          <w:spacing w:val="-6"/>
        </w:rPr>
        <w:t> </w:t>
      </w:r>
      <w:r>
        <w:rPr>
          <w:color w:val="231F20"/>
        </w:rPr>
        <w:t>ascending</w:t>
      </w:r>
      <w:r>
        <w:rPr>
          <w:color w:val="231F20"/>
          <w:spacing w:val="-6"/>
        </w:rPr>
        <w:t> </w:t>
      </w:r>
      <w:r>
        <w:rPr>
          <w:color w:val="231F20"/>
        </w:rPr>
        <w:t>bilateral</w:t>
      </w:r>
      <w:r>
        <w:rPr>
          <w:color w:val="231F20"/>
          <w:spacing w:val="-6"/>
        </w:rPr>
        <w:t> </w:t>
      </w:r>
      <w:r>
        <w:rPr>
          <w:color w:val="231F20"/>
        </w:rPr>
        <w:t>numbness</w:t>
      </w:r>
      <w:r>
        <w:rPr>
          <w:color w:val="231F20"/>
          <w:spacing w:val="-6"/>
        </w:rPr>
        <w:t> </w:t>
      </w:r>
      <w:r>
        <w:rPr>
          <w:color w:val="231F20"/>
        </w:rPr>
        <w:t>and</w:t>
      </w:r>
      <w:r>
        <w:rPr>
          <w:color w:val="231F20"/>
          <w:spacing w:val="-6"/>
        </w:rPr>
        <w:t> </w:t>
      </w:r>
      <w:r>
        <w:rPr>
          <w:color w:val="231F20"/>
        </w:rPr>
        <w:t>weakness requiring</w:t>
      </w:r>
      <w:r>
        <w:rPr>
          <w:color w:val="231F20"/>
          <w:spacing w:val="-9"/>
        </w:rPr>
        <w:t> </w:t>
      </w:r>
      <w:r>
        <w:rPr>
          <w:color w:val="231F20"/>
        </w:rPr>
        <w:t>a</w:t>
      </w:r>
      <w:r>
        <w:rPr>
          <w:color w:val="231F20"/>
          <w:spacing w:val="-9"/>
        </w:rPr>
        <w:t> </w:t>
      </w:r>
      <w:r>
        <w:rPr>
          <w:color w:val="231F20"/>
        </w:rPr>
        <w:t>walker.</w:t>
      </w:r>
      <w:r>
        <w:rPr>
          <w:color w:val="231F20"/>
          <w:spacing w:val="-9"/>
        </w:rPr>
        <w:t> </w:t>
      </w:r>
      <w:r>
        <w:rPr>
          <w:color w:val="231F20"/>
        </w:rPr>
        <w:t>MRI</w:t>
      </w:r>
      <w:r>
        <w:rPr>
          <w:color w:val="231F20"/>
          <w:spacing w:val="-9"/>
        </w:rPr>
        <w:t> </w:t>
      </w:r>
      <w:r>
        <w:rPr>
          <w:color w:val="231F20"/>
        </w:rPr>
        <w:t>(figure,</w:t>
      </w:r>
      <w:r>
        <w:rPr>
          <w:color w:val="231F20"/>
          <w:spacing w:val="-9"/>
        </w:rPr>
        <w:t> </w:t>
      </w:r>
      <w:r>
        <w:rPr>
          <w:color w:val="231F20"/>
        </w:rPr>
        <w:t>F–H)</w:t>
      </w:r>
      <w:r>
        <w:rPr>
          <w:color w:val="231F20"/>
          <w:spacing w:val="-9"/>
        </w:rPr>
        <w:t> </w:t>
      </w:r>
      <w:r>
        <w:rPr>
          <w:color w:val="231F20"/>
        </w:rPr>
        <w:t>demonstrated enhancing expansile T2 hyperintensity spanning C2–C5.</w:t>
      </w:r>
      <w:r>
        <w:rPr>
          <w:color w:val="231F20"/>
          <w:spacing w:val="-4"/>
        </w:rPr>
        <w:t> </w:t>
      </w:r>
      <w:r>
        <w:rPr>
          <w:color w:val="231F20"/>
        </w:rPr>
        <w:t>Brain</w:t>
      </w:r>
      <w:r>
        <w:rPr>
          <w:color w:val="231F20"/>
          <w:spacing w:val="-4"/>
        </w:rPr>
        <w:t> </w:t>
      </w:r>
      <w:r>
        <w:rPr>
          <w:color w:val="231F20"/>
        </w:rPr>
        <w:t>MRI</w:t>
      </w:r>
      <w:r>
        <w:rPr>
          <w:color w:val="231F20"/>
          <w:spacing w:val="-4"/>
        </w:rPr>
        <w:t> </w:t>
      </w:r>
      <w:r>
        <w:rPr>
          <w:color w:val="231F20"/>
        </w:rPr>
        <w:t>and</w:t>
      </w:r>
      <w:r>
        <w:rPr>
          <w:color w:val="231F20"/>
          <w:spacing w:val="-4"/>
        </w:rPr>
        <w:t> </w:t>
      </w:r>
      <w:r>
        <w:rPr>
          <w:color w:val="231F20"/>
        </w:rPr>
        <w:t>VEPs</w:t>
      </w:r>
      <w:r>
        <w:rPr>
          <w:color w:val="231F20"/>
          <w:spacing w:val="-4"/>
        </w:rPr>
        <w:t> </w:t>
      </w:r>
      <w:r>
        <w:rPr>
          <w:color w:val="231F20"/>
        </w:rPr>
        <w:t>were</w:t>
      </w:r>
      <w:r>
        <w:rPr>
          <w:color w:val="231F20"/>
          <w:spacing w:val="-4"/>
        </w:rPr>
        <w:t> </w:t>
      </w:r>
      <w:r>
        <w:rPr>
          <w:color w:val="231F20"/>
        </w:rPr>
        <w:t>normal.</w:t>
      </w:r>
      <w:r>
        <w:rPr>
          <w:color w:val="231F20"/>
          <w:spacing w:val="-4"/>
        </w:rPr>
        <w:t> </w:t>
      </w:r>
      <w:r>
        <w:rPr>
          <w:color w:val="231F20"/>
        </w:rPr>
        <w:t>She</w:t>
      </w:r>
      <w:r>
        <w:rPr>
          <w:color w:val="231F20"/>
          <w:spacing w:val="-4"/>
        </w:rPr>
        <w:t> </w:t>
      </w:r>
      <w:r>
        <w:rPr>
          <w:color w:val="231F20"/>
        </w:rPr>
        <w:t>im- proved</w:t>
      </w:r>
      <w:r>
        <w:rPr>
          <w:color w:val="231F20"/>
          <w:spacing w:val="-12"/>
        </w:rPr>
        <w:t> </w:t>
      </w:r>
      <w:r>
        <w:rPr>
          <w:color w:val="231F20"/>
        </w:rPr>
        <w:t>with</w:t>
      </w:r>
      <w:r>
        <w:rPr>
          <w:color w:val="231F20"/>
          <w:spacing w:val="-12"/>
        </w:rPr>
        <w:t> </w:t>
      </w:r>
      <w:r>
        <w:rPr>
          <w:color w:val="231F20"/>
        </w:rPr>
        <w:t>IV</w:t>
      </w:r>
      <w:r>
        <w:rPr>
          <w:color w:val="231F20"/>
          <w:spacing w:val="-12"/>
        </w:rPr>
        <w:t> </w:t>
      </w:r>
      <w:r>
        <w:rPr>
          <w:color w:val="231F20"/>
        </w:rPr>
        <w:t>glucocorticoids.</w:t>
      </w:r>
      <w:r>
        <w:rPr>
          <w:color w:val="231F20"/>
          <w:spacing w:val="-12"/>
        </w:rPr>
        <w:t> </w:t>
      </w:r>
      <w:r>
        <w:rPr>
          <w:color w:val="231F20"/>
        </w:rPr>
        <w:t>NMO-IgG</w:t>
      </w:r>
      <w:r>
        <w:rPr>
          <w:color w:val="231F20"/>
          <w:spacing w:val="-12"/>
        </w:rPr>
        <w:t> </w:t>
      </w:r>
      <w:r>
        <w:rPr>
          <w:color w:val="231F20"/>
        </w:rPr>
        <w:t>was</w:t>
      </w:r>
      <w:r>
        <w:rPr>
          <w:color w:val="231F20"/>
          <w:spacing w:val="-12"/>
        </w:rPr>
        <w:t> </w:t>
      </w:r>
      <w:r>
        <w:rPr>
          <w:color w:val="231F20"/>
        </w:rPr>
        <w:t>neg- ative in serum, but positive in CSF. Other CSF parameters were normal. Serum ANA was 1:320. Azathioprine was started, with no further exacerba- tions. After 2 years of disease, EDSS was 2.0.</w:t>
      </w:r>
    </w:p>
    <w:p>
      <w:pPr>
        <w:pStyle w:val="BodyText"/>
        <w:spacing w:before="7"/>
        <w:rPr>
          <w:sz w:val="14"/>
        </w:rPr>
      </w:pPr>
    </w:p>
    <w:p>
      <w:pPr>
        <w:pStyle w:val="BodyText"/>
        <w:spacing w:after="0"/>
        <w:rPr>
          <w:sz w:val="14"/>
        </w:rPr>
        <w:sectPr>
          <w:pgSz w:w="11880" w:h="15660"/>
          <w:pgMar w:header="0" w:footer="218" w:top="560" w:bottom="400" w:left="720" w:right="7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7"/>
        <w:rPr>
          <w:sz w:val="14"/>
        </w:rPr>
      </w:pPr>
    </w:p>
    <w:p>
      <w:pPr>
        <w:spacing w:line="297" w:lineRule="auto" w:before="1"/>
        <w:ind w:left="103" w:right="38" w:firstLine="0"/>
        <w:jc w:val="both"/>
        <w:rPr>
          <w:rFonts w:ascii="Arial" w:hAnsi="Arial"/>
          <w:sz w:val="14"/>
        </w:rPr>
      </w:pPr>
      <w:r>
        <w:rPr>
          <w:rFonts w:ascii="Arial" w:hAnsi="Arial"/>
          <w:color w:val="231F20"/>
          <w:w w:val="110"/>
          <w:sz w:val="14"/>
        </w:rPr>
        <w:t>Case 1: Sagittal T2-weighted STIR MRI (A) shows hyperintensity throughout the cervi- cal and thoracic spinal cord. Axial T1-weighted postgadolinium MRI at the level C2 (B) shows dorsal enhancement and at level C2–3 (C) shows peripheral enhancement and a central T1-weighted hypointensity. Case 2: Sagittal T2-weighted STIR MRI (D) shows hyperintensity from the lower medulla caudally with enhancement on T1-weighted post- gadolinium MRI (E). Case 3: Axial T2-weighted MRI at successive levels C2 (F), C3 (G), and C4 (H) show central gray matter involvement.</w:t>
      </w:r>
    </w:p>
    <w:p>
      <w:pPr>
        <w:pStyle w:val="BodyText"/>
        <w:rPr>
          <w:rFonts w:ascii="Arial"/>
          <w:sz w:val="14"/>
        </w:rPr>
      </w:pPr>
    </w:p>
    <w:p>
      <w:pPr>
        <w:pStyle w:val="BodyText"/>
        <w:rPr>
          <w:rFonts w:ascii="Arial"/>
          <w:sz w:val="14"/>
        </w:rPr>
      </w:pPr>
    </w:p>
    <w:p>
      <w:pPr>
        <w:pStyle w:val="BodyText"/>
        <w:spacing w:before="8"/>
        <w:rPr>
          <w:rFonts w:ascii="Arial"/>
          <w:sz w:val="14"/>
        </w:rPr>
      </w:pPr>
    </w:p>
    <w:p>
      <w:pPr>
        <w:pStyle w:val="BodyText"/>
        <w:spacing w:line="280" w:lineRule="auto"/>
        <w:ind w:left="2203" w:right="38"/>
        <w:jc w:val="both"/>
      </w:pPr>
      <w:r>
        <w:rPr>
          <w:color w:val="231F20"/>
        </w:rPr>
        <w:t>ties (T2H) and patchy enhancement spanning the medulla through C7 and T2–T11. Brain MRI re- vealed a single nonspecific T2H. Visual evoked potentials (VEPs) were normal. Serum NMO-IgG was</w:t>
      </w:r>
      <w:r>
        <w:rPr>
          <w:color w:val="231F20"/>
          <w:spacing w:val="40"/>
        </w:rPr>
        <w:t> </w:t>
      </w:r>
      <w:r>
        <w:rPr>
          <w:color w:val="231F20"/>
        </w:rPr>
        <w:t>negative</w:t>
      </w:r>
      <w:r>
        <w:rPr>
          <w:color w:val="231F20"/>
          <w:spacing w:val="40"/>
        </w:rPr>
        <w:t> </w:t>
      </w:r>
      <w:r>
        <w:rPr>
          <w:color w:val="231F20"/>
        </w:rPr>
        <w:t>but</w:t>
      </w:r>
      <w:r>
        <w:rPr>
          <w:color w:val="231F20"/>
          <w:spacing w:val="40"/>
        </w:rPr>
        <w:t> </w:t>
      </w:r>
      <w:r>
        <w:rPr>
          <w:color w:val="231F20"/>
        </w:rPr>
        <w:t>CSF</w:t>
      </w:r>
      <w:r>
        <w:rPr>
          <w:color w:val="231F20"/>
          <w:spacing w:val="40"/>
        </w:rPr>
        <w:t> </w:t>
      </w:r>
      <w:r>
        <w:rPr>
          <w:color w:val="231F20"/>
        </w:rPr>
        <w:t>NMO-IgG</w:t>
      </w:r>
      <w:r>
        <w:rPr>
          <w:color w:val="231F20"/>
          <w:spacing w:val="40"/>
        </w:rPr>
        <w:t> </w:t>
      </w:r>
      <w:r>
        <w:rPr>
          <w:color w:val="231F20"/>
        </w:rPr>
        <w:t>was</w:t>
      </w:r>
      <w:r>
        <w:rPr>
          <w:color w:val="231F20"/>
          <w:spacing w:val="40"/>
        </w:rPr>
        <w:t> </w:t>
      </w:r>
      <w:r>
        <w:rPr>
          <w:color w:val="231F20"/>
        </w:rPr>
        <w:t>positive. IgG index was elevated to 0.79, CSF leukocytes were</w:t>
      </w:r>
      <w:r>
        <w:rPr>
          <w:color w:val="231F20"/>
          <w:spacing w:val="40"/>
        </w:rPr>
        <w:t> </w:t>
      </w:r>
      <w:r>
        <w:rPr>
          <w:color w:val="231F20"/>
        </w:rPr>
        <w:t>24/</w:t>
      </w:r>
      <w:r>
        <w:rPr>
          <w:rFonts w:ascii="Arial" w:hAnsi="Arial"/>
          <w:color w:val="231F20"/>
        </w:rPr>
        <w:t>µ</w:t>
      </w:r>
      <w:r>
        <w:rPr>
          <w:color w:val="231F20"/>
        </w:rPr>
        <w:t>L,</w:t>
      </w:r>
      <w:r>
        <w:rPr>
          <w:color w:val="231F20"/>
          <w:spacing w:val="40"/>
        </w:rPr>
        <w:t> </w:t>
      </w:r>
      <w:r>
        <w:rPr>
          <w:color w:val="231F20"/>
        </w:rPr>
        <w:t>but</w:t>
      </w:r>
      <w:r>
        <w:rPr>
          <w:color w:val="231F20"/>
          <w:spacing w:val="40"/>
        </w:rPr>
        <w:t> </w:t>
      </w:r>
      <w:r>
        <w:rPr>
          <w:color w:val="231F20"/>
        </w:rPr>
        <w:t>albumin</w:t>
      </w:r>
      <w:r>
        <w:rPr>
          <w:color w:val="231F20"/>
          <w:spacing w:val="40"/>
        </w:rPr>
        <w:t> </w:t>
      </w:r>
      <w:r>
        <w:rPr>
          <w:color w:val="231F20"/>
        </w:rPr>
        <w:t>index,</w:t>
      </w:r>
      <w:r>
        <w:rPr>
          <w:color w:val="231F20"/>
          <w:spacing w:val="40"/>
        </w:rPr>
        <w:t> </w:t>
      </w:r>
      <w:r>
        <w:rPr>
          <w:color w:val="231F20"/>
        </w:rPr>
        <w:t>IgG</w:t>
      </w:r>
      <w:r>
        <w:rPr>
          <w:color w:val="231F20"/>
          <w:spacing w:val="40"/>
        </w:rPr>
        <w:t> </w:t>
      </w:r>
      <w:r>
        <w:rPr>
          <w:color w:val="231F20"/>
        </w:rPr>
        <w:t>synthesis, and oligoclonal bands (OCBs) were normal. Se- rum</w:t>
      </w:r>
      <w:r>
        <w:rPr>
          <w:color w:val="231F20"/>
          <w:spacing w:val="28"/>
        </w:rPr>
        <w:t> </w:t>
      </w:r>
      <w:r>
        <w:rPr>
          <w:color w:val="231F20"/>
        </w:rPr>
        <w:t>antinuclear</w:t>
      </w:r>
      <w:r>
        <w:rPr>
          <w:color w:val="231F20"/>
          <w:spacing w:val="28"/>
        </w:rPr>
        <w:t> </w:t>
      </w:r>
      <w:r>
        <w:rPr>
          <w:color w:val="231F20"/>
        </w:rPr>
        <w:t>antibodies</w:t>
      </w:r>
      <w:r>
        <w:rPr>
          <w:color w:val="231F20"/>
          <w:spacing w:val="28"/>
        </w:rPr>
        <w:t> </w:t>
      </w:r>
      <w:r>
        <w:rPr>
          <w:color w:val="231F20"/>
        </w:rPr>
        <w:t>(ANA)</w:t>
      </w:r>
      <w:r>
        <w:rPr>
          <w:color w:val="231F20"/>
          <w:spacing w:val="28"/>
        </w:rPr>
        <w:t> </w:t>
      </w:r>
      <w:r>
        <w:rPr>
          <w:color w:val="231F20"/>
        </w:rPr>
        <w:t>were</w:t>
      </w:r>
      <w:r>
        <w:rPr>
          <w:color w:val="231F20"/>
          <w:spacing w:val="28"/>
        </w:rPr>
        <w:t> </w:t>
      </w:r>
      <w:r>
        <w:rPr>
          <w:color w:val="231F20"/>
          <w:spacing w:val="-2"/>
        </w:rPr>
        <w:t>negative.</w:t>
      </w:r>
    </w:p>
    <w:p>
      <w:pPr>
        <w:pStyle w:val="BodyText"/>
        <w:spacing w:line="288" w:lineRule="auto" w:before="91"/>
        <w:ind w:left="103" w:right="68"/>
        <w:jc w:val="both"/>
      </w:pPr>
      <w:r>
        <w:rPr/>
        <w:br w:type="column"/>
      </w:r>
      <w:r>
        <w:rPr>
          <w:b/>
          <w:color w:val="231F20"/>
        </w:rPr>
        <w:t>Discussion. </w:t>
      </w:r>
      <w:r>
        <w:rPr>
          <w:color w:val="231F20"/>
        </w:rPr>
        <w:t>We report three cases of NMO spec- trum disorder with restriction of NMO-IgG posi- tivity to the CSF. The cases presented with rapidly relapsing LETM, and a normal or nondiagnostic brain MRI. While none showed evidence for ON, these individuals have been followed less than 2 years. In each case, the second relapse was severe and</w:t>
      </w:r>
      <w:r>
        <w:rPr>
          <w:color w:val="231F20"/>
          <w:spacing w:val="40"/>
        </w:rPr>
        <w:t> </w:t>
      </w:r>
      <w:r>
        <w:rPr>
          <w:color w:val="231F20"/>
        </w:rPr>
        <w:t>disabling,</w:t>
      </w:r>
      <w:r>
        <w:rPr>
          <w:color w:val="231F20"/>
          <w:spacing w:val="40"/>
        </w:rPr>
        <w:t> </w:t>
      </w:r>
      <w:r>
        <w:rPr>
          <w:color w:val="231F20"/>
        </w:rPr>
        <w:t>occurring</w:t>
      </w:r>
      <w:r>
        <w:rPr>
          <w:color w:val="231F20"/>
          <w:spacing w:val="40"/>
        </w:rPr>
        <w:t> </w:t>
      </w:r>
      <w:r>
        <w:rPr>
          <w:color w:val="231F20"/>
        </w:rPr>
        <w:t>within</w:t>
      </w:r>
      <w:r>
        <w:rPr>
          <w:color w:val="231F20"/>
          <w:spacing w:val="40"/>
        </w:rPr>
        <w:t> </w:t>
      </w:r>
      <w:r>
        <w:rPr>
          <w:color w:val="231F20"/>
        </w:rPr>
        <w:t>months</w:t>
      </w:r>
      <w:r>
        <w:rPr>
          <w:color w:val="231F20"/>
          <w:spacing w:val="40"/>
        </w:rPr>
        <w:t> </w:t>
      </w:r>
      <w:r>
        <w:rPr>
          <w:color w:val="231F20"/>
        </w:rPr>
        <w:t>of</w:t>
      </w:r>
      <w:r>
        <w:rPr>
          <w:color w:val="231F20"/>
          <w:spacing w:val="40"/>
        </w:rPr>
        <w:t> </w:t>
      </w:r>
      <w:r>
        <w:rPr>
          <w:color w:val="231F20"/>
        </w:rPr>
        <w:t>onset. In each patient, serum NMO-IgG testing was neg- ative at a 1:120 dilution and simultaneous CSF NMO-IgG was positive during an exacerbation, before administration of corticosteroids. Antibody testing was performed by the same </w:t>
      </w:r>
      <w:r>
        <w:rPr>
          <w:color w:val="231F20"/>
        </w:rPr>
        <w:t>laboratory (Mayo</w:t>
      </w:r>
      <w:r>
        <w:rPr>
          <w:color w:val="231F20"/>
          <w:spacing w:val="40"/>
        </w:rPr>
        <w:t> </w:t>
      </w:r>
      <w:r>
        <w:rPr>
          <w:color w:val="231F20"/>
        </w:rPr>
        <w:t>Medical</w:t>
      </w:r>
      <w:r>
        <w:rPr>
          <w:color w:val="231F20"/>
          <w:spacing w:val="40"/>
        </w:rPr>
        <w:t> </w:t>
      </w:r>
      <w:r>
        <w:rPr>
          <w:color w:val="231F20"/>
        </w:rPr>
        <w:t>Laboratories).</w:t>
      </w:r>
      <w:r>
        <w:rPr>
          <w:color w:val="231F20"/>
          <w:spacing w:val="40"/>
        </w:rPr>
        <w:t> </w:t>
      </w:r>
      <w:r>
        <w:rPr>
          <w:color w:val="231F20"/>
        </w:rPr>
        <w:t>The</w:t>
      </w:r>
      <w:r>
        <w:rPr>
          <w:color w:val="231F20"/>
          <w:spacing w:val="40"/>
        </w:rPr>
        <w:t> </w:t>
      </w:r>
      <w:r>
        <w:rPr>
          <w:color w:val="231F20"/>
        </w:rPr>
        <w:t>cause</w:t>
      </w:r>
      <w:r>
        <w:rPr>
          <w:color w:val="231F20"/>
          <w:spacing w:val="40"/>
        </w:rPr>
        <w:t> </w:t>
      </w:r>
      <w:r>
        <w:rPr>
          <w:color w:val="231F20"/>
        </w:rPr>
        <w:t>of NMO-IgG seronegativity in these three CSF- positive patients is unknown. The presence of a coexisting, interfering antibody may hinder sero- logic interpretation. However, only case 3 was</w:t>
      </w:r>
      <w:r>
        <w:rPr>
          <w:color w:val="231F20"/>
          <w:spacing w:val="40"/>
        </w:rPr>
        <w:t> </w:t>
      </w:r>
      <w:r>
        <w:rPr>
          <w:color w:val="231F20"/>
        </w:rPr>
        <w:t>noted to have coexisting ANA. The CSF albumin indices indicated intact blood– brain barriers.</w:t>
      </w:r>
    </w:p>
    <w:p>
      <w:pPr>
        <w:pStyle w:val="BodyText"/>
        <w:spacing w:after="0" w:line="288" w:lineRule="auto"/>
        <w:jc w:val="both"/>
        <w:sectPr>
          <w:type w:val="continuous"/>
          <w:pgSz w:w="11880" w:h="15660"/>
          <w:pgMar w:header="0" w:footer="218" w:top="0" w:bottom="400" w:left="720" w:right="720"/>
          <w:cols w:num="2" w:equalWidth="0">
            <w:col w:w="6209" w:space="91"/>
            <w:col w:w="4140"/>
          </w:cols>
        </w:sectPr>
      </w:pPr>
    </w:p>
    <w:p>
      <w:pPr>
        <w:pStyle w:val="BodyText"/>
        <w:spacing w:before="48"/>
        <w:rPr>
          <w:sz w:val="14"/>
        </w:rPr>
      </w:pPr>
    </w:p>
    <w:p>
      <w:pPr>
        <w:tabs>
          <w:tab w:pos="2203" w:val="left" w:leader="none"/>
        </w:tabs>
        <w:spacing w:before="0"/>
        <w:ind w:left="103" w:right="0" w:firstLine="0"/>
        <w:jc w:val="left"/>
        <w:rPr>
          <w:rFonts w:ascii="Arial"/>
          <w:sz w:val="14"/>
        </w:rPr>
      </w:pPr>
      <w:r>
        <w:rPr>
          <w:rFonts w:ascii="Arial"/>
          <w:color w:val="007550"/>
          <w:spacing w:val="-4"/>
          <w:w w:val="115"/>
          <w:sz w:val="14"/>
        </w:rPr>
        <w:t>1102</w:t>
      </w:r>
      <w:r>
        <w:rPr>
          <w:rFonts w:ascii="Arial"/>
          <w:color w:val="007550"/>
          <w:sz w:val="14"/>
        </w:rPr>
        <w:tab/>
      </w: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8"/>
          <w:w w:val="150"/>
          <w:sz w:val="14"/>
        </w:rPr>
        <w:t> </w:t>
      </w:r>
      <w:r>
        <w:rPr>
          <w:rFonts w:ascii="Arial"/>
          <w:color w:val="231F20"/>
          <w:w w:val="110"/>
          <w:sz w:val="14"/>
        </w:rPr>
        <w:t>March</w:t>
      </w:r>
      <w:r>
        <w:rPr>
          <w:rFonts w:ascii="Arial"/>
          <w:color w:val="231F20"/>
          <w:spacing w:val="-10"/>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p>
    <w:p>
      <w:pPr>
        <w:spacing w:after="0"/>
        <w:jc w:val="left"/>
        <w:rPr>
          <w:rFonts w:ascii="Arial"/>
          <w:sz w:val="14"/>
        </w:rPr>
        <w:sectPr>
          <w:type w:val="continuous"/>
          <w:pgSz w:w="11880" w:h="15660"/>
          <w:pgMar w:header="0" w:footer="218" w:top="0" w:bottom="400" w:left="720" w:right="720"/>
        </w:sectPr>
      </w:pPr>
    </w:p>
    <w:p>
      <w:pPr>
        <w:pStyle w:val="BodyText"/>
        <w:spacing w:line="280" w:lineRule="auto" w:before="70"/>
        <w:ind w:left="2203" w:firstLine="240"/>
        <w:jc w:val="both"/>
      </w:pPr>
      <w:r>
        <w:rPr>
          <w:color w:val="231F20"/>
        </w:rPr>
        <w:t>Serum testing for NMO-IgG remains the stan- dard test for confirming a diagnosis of relapsing NMO spectrum disorder. In our three seronega-</w:t>
      </w:r>
      <w:r>
        <w:rPr>
          <w:color w:val="231F20"/>
          <w:spacing w:val="80"/>
        </w:rPr>
        <w:t> </w:t>
      </w:r>
      <w:r>
        <w:rPr>
          <w:color w:val="231F20"/>
        </w:rPr>
        <w:t>tive cases of relapsing LETM, detection of NMO- IgG in the CSF confirmed the diagnosis of an</w:t>
      </w:r>
      <w:r>
        <w:rPr>
          <w:color w:val="231F20"/>
          <w:spacing w:val="80"/>
        </w:rPr>
        <w:t> </w:t>
      </w:r>
      <w:r>
        <w:rPr>
          <w:color w:val="231F20"/>
        </w:rPr>
        <w:t>NMO spectrum disorder, and mandated initiation</w:t>
      </w:r>
      <w:r>
        <w:rPr>
          <w:color w:val="231F20"/>
          <w:spacing w:val="80"/>
        </w:rPr>
        <w:t> </w:t>
      </w:r>
      <w:r>
        <w:rPr>
          <w:color w:val="231F20"/>
        </w:rPr>
        <w:t>of immunosuppressive therapies. The </w:t>
      </w:r>
      <w:r>
        <w:rPr>
          <w:color w:val="231F20"/>
        </w:rPr>
        <w:t>potential value of early treatment emphasizes the impor- tance of making the correct diagnosis.</w:t>
      </w:r>
      <w:r>
        <w:rPr>
          <w:color w:val="231F20"/>
          <w:position w:val="6"/>
          <w:sz w:val="11"/>
        </w:rPr>
        <w:t>7</w:t>
      </w:r>
      <w:r>
        <w:rPr>
          <w:color w:val="231F20"/>
          <w:spacing w:val="35"/>
          <w:position w:val="6"/>
          <w:sz w:val="11"/>
        </w:rPr>
        <w:t> </w:t>
      </w:r>
      <w:r>
        <w:rPr>
          <w:color w:val="231F20"/>
        </w:rPr>
        <w:t>If NMO is strongly suspected and serum NMO-IgG is nega- tive, measurement of CSF NMO-IgG is recom- mended and may add to the overall sensitivity of laboratory testing. Clinical scenarios that may warrant supplementary testing of CSF include the following: 1) LETM, 2) relapsing TM, 3) severe</w:t>
      </w:r>
      <w:r>
        <w:rPr>
          <w:color w:val="231F20"/>
          <w:spacing w:val="40"/>
        </w:rPr>
        <w:t> </w:t>
      </w:r>
      <w:r>
        <w:rPr>
          <w:color w:val="231F20"/>
        </w:rPr>
        <w:t>and</w:t>
      </w:r>
      <w:r>
        <w:rPr>
          <w:color w:val="231F20"/>
          <w:spacing w:val="24"/>
        </w:rPr>
        <w:t> </w:t>
      </w:r>
      <w:r>
        <w:rPr>
          <w:color w:val="231F20"/>
        </w:rPr>
        <w:t>bilateral</w:t>
      </w:r>
      <w:r>
        <w:rPr>
          <w:color w:val="231F20"/>
          <w:spacing w:val="25"/>
        </w:rPr>
        <w:t> </w:t>
      </w:r>
      <w:r>
        <w:rPr>
          <w:color w:val="231F20"/>
        </w:rPr>
        <w:t>ON,</w:t>
      </w:r>
      <w:r>
        <w:rPr>
          <w:color w:val="231F20"/>
          <w:spacing w:val="24"/>
        </w:rPr>
        <w:t> </w:t>
      </w:r>
      <w:r>
        <w:rPr>
          <w:color w:val="231F20"/>
        </w:rPr>
        <w:t>4)</w:t>
      </w:r>
      <w:r>
        <w:rPr>
          <w:color w:val="231F20"/>
          <w:spacing w:val="25"/>
        </w:rPr>
        <w:t> </w:t>
      </w:r>
      <w:r>
        <w:rPr>
          <w:color w:val="231F20"/>
        </w:rPr>
        <w:t>ON</w:t>
      </w:r>
      <w:r>
        <w:rPr>
          <w:color w:val="231F20"/>
          <w:spacing w:val="24"/>
        </w:rPr>
        <w:t> </w:t>
      </w:r>
      <w:r>
        <w:rPr>
          <w:color w:val="231F20"/>
        </w:rPr>
        <w:t>with</w:t>
      </w:r>
      <w:r>
        <w:rPr>
          <w:color w:val="231F20"/>
          <w:spacing w:val="25"/>
        </w:rPr>
        <w:t> </w:t>
      </w:r>
      <w:r>
        <w:rPr>
          <w:color w:val="231F20"/>
        </w:rPr>
        <w:t>poor</w:t>
      </w:r>
      <w:r>
        <w:rPr>
          <w:color w:val="231F20"/>
          <w:spacing w:val="24"/>
        </w:rPr>
        <w:t> </w:t>
      </w:r>
      <w:r>
        <w:rPr>
          <w:color w:val="231F20"/>
        </w:rPr>
        <w:t>recovery,</w:t>
      </w:r>
      <w:r>
        <w:rPr>
          <w:color w:val="231F20"/>
          <w:spacing w:val="25"/>
        </w:rPr>
        <w:t> </w:t>
      </w:r>
      <w:r>
        <w:rPr>
          <w:color w:val="231F20"/>
          <w:spacing w:val="-5"/>
        </w:rPr>
        <w:t>and</w:t>
      </w:r>
    </w:p>
    <w:p>
      <w:pPr>
        <w:pStyle w:val="BodyText"/>
        <w:spacing w:line="209" w:lineRule="exact"/>
        <w:ind w:left="2203"/>
        <w:jc w:val="both"/>
      </w:pPr>
      <w:r>
        <w:rPr>
          <w:color w:val="231F20"/>
        </w:rPr>
        <w:t>5)</w:t>
      </w:r>
      <w:r>
        <w:rPr>
          <w:color w:val="231F20"/>
          <w:spacing w:val="9"/>
        </w:rPr>
        <w:t> </w:t>
      </w:r>
      <w:r>
        <w:rPr>
          <w:color w:val="231F20"/>
        </w:rPr>
        <w:t>rapidly</w:t>
      </w:r>
      <w:r>
        <w:rPr>
          <w:color w:val="231F20"/>
          <w:spacing w:val="10"/>
        </w:rPr>
        <w:t> </w:t>
      </w:r>
      <w:r>
        <w:rPr>
          <w:color w:val="231F20"/>
        </w:rPr>
        <w:t>relapsing</w:t>
      </w:r>
      <w:r>
        <w:rPr>
          <w:color w:val="231F20"/>
          <w:spacing w:val="10"/>
        </w:rPr>
        <w:t> </w:t>
      </w:r>
      <w:r>
        <w:rPr>
          <w:color w:val="231F20"/>
          <w:spacing w:val="-5"/>
        </w:rPr>
        <w:t>ON.</w:t>
      </w:r>
    </w:p>
    <w:p>
      <w:pPr>
        <w:pStyle w:val="BodyText"/>
        <w:spacing w:line="280" w:lineRule="auto" w:before="36"/>
        <w:ind w:left="2203" w:firstLine="240"/>
        <w:jc w:val="both"/>
      </w:pPr>
      <w:r>
        <w:rPr>
          <w:color w:val="231F20"/>
        </w:rPr>
        <w:t>CSF studies should not be a substitute for se- rum testing. Larger systematic studies are required to determine the sensitivity and specificity of com- bined serum and CSF testing. Whether distinct clinical characteristics exist for cases with CSF re- stricted NMO-IgG positivity remains to be </w:t>
      </w:r>
      <w:r>
        <w:rPr>
          <w:color w:val="231F20"/>
          <w:spacing w:val="-2"/>
        </w:rPr>
        <w:t>determined.</w:t>
      </w:r>
    </w:p>
    <w:p>
      <w:pPr>
        <w:spacing w:before="84"/>
        <w:ind w:left="2203" w:right="0" w:firstLine="0"/>
        <w:jc w:val="left"/>
        <w:rPr>
          <w:i/>
          <w:sz w:val="16"/>
        </w:rPr>
      </w:pPr>
      <w:r>
        <w:rPr>
          <w:i/>
          <w:color w:val="231F20"/>
          <w:w w:val="90"/>
          <w:sz w:val="16"/>
        </w:rPr>
        <w:t>From</w:t>
      </w:r>
      <w:r>
        <w:rPr>
          <w:i/>
          <w:color w:val="231F20"/>
          <w:spacing w:val="8"/>
          <w:sz w:val="16"/>
        </w:rPr>
        <w:t> </w:t>
      </w:r>
      <w:r>
        <w:rPr>
          <w:i/>
          <w:color w:val="231F20"/>
          <w:w w:val="90"/>
          <w:sz w:val="16"/>
        </w:rPr>
        <w:t>Washington</w:t>
      </w:r>
      <w:r>
        <w:rPr>
          <w:i/>
          <w:color w:val="231F20"/>
          <w:spacing w:val="8"/>
          <w:sz w:val="16"/>
        </w:rPr>
        <w:t> </w:t>
      </w:r>
      <w:r>
        <w:rPr>
          <w:i/>
          <w:color w:val="231F20"/>
          <w:w w:val="90"/>
          <w:sz w:val="16"/>
        </w:rPr>
        <w:t>University,</w:t>
      </w:r>
      <w:r>
        <w:rPr>
          <w:i/>
          <w:color w:val="231F20"/>
          <w:spacing w:val="8"/>
          <w:sz w:val="16"/>
        </w:rPr>
        <w:t> </w:t>
      </w:r>
      <w:r>
        <w:rPr>
          <w:i/>
          <w:color w:val="231F20"/>
          <w:w w:val="90"/>
          <w:sz w:val="16"/>
        </w:rPr>
        <w:t>St.</w:t>
      </w:r>
      <w:r>
        <w:rPr>
          <w:i/>
          <w:color w:val="231F20"/>
          <w:spacing w:val="8"/>
          <w:sz w:val="16"/>
        </w:rPr>
        <w:t> </w:t>
      </w:r>
      <w:r>
        <w:rPr>
          <w:i/>
          <w:color w:val="231F20"/>
          <w:w w:val="90"/>
          <w:sz w:val="16"/>
        </w:rPr>
        <w:t>Louis,</w:t>
      </w:r>
      <w:r>
        <w:rPr>
          <w:i/>
          <w:color w:val="231F20"/>
          <w:spacing w:val="8"/>
          <w:sz w:val="16"/>
        </w:rPr>
        <w:t> </w:t>
      </w:r>
      <w:r>
        <w:rPr>
          <w:i/>
          <w:color w:val="231F20"/>
          <w:spacing w:val="-5"/>
          <w:w w:val="90"/>
          <w:sz w:val="16"/>
        </w:rPr>
        <w:t>MO.</w:t>
      </w:r>
    </w:p>
    <w:p>
      <w:pPr>
        <w:spacing w:line="261" w:lineRule="auto" w:before="56"/>
        <w:ind w:left="2203" w:right="0" w:firstLine="0"/>
        <w:jc w:val="both"/>
        <w:rPr>
          <w:i/>
          <w:sz w:val="16"/>
        </w:rPr>
      </w:pPr>
      <w:r>
        <w:rPr>
          <w:i/>
          <w:color w:val="231F20"/>
          <w:sz w:val="16"/>
        </w:rPr>
        <w:t>Supported by grant UL1 RR024992 from the National Center</w:t>
      </w:r>
      <w:r>
        <w:rPr>
          <w:i/>
          <w:color w:val="231F20"/>
          <w:spacing w:val="40"/>
          <w:sz w:val="16"/>
        </w:rPr>
        <w:t> </w:t>
      </w:r>
      <w:r>
        <w:rPr>
          <w:i/>
          <w:color w:val="231F20"/>
          <w:sz w:val="16"/>
        </w:rPr>
        <w:t>for</w:t>
      </w:r>
      <w:r>
        <w:rPr>
          <w:i/>
          <w:color w:val="231F20"/>
          <w:spacing w:val="-5"/>
          <w:sz w:val="16"/>
        </w:rPr>
        <w:t> </w:t>
      </w:r>
      <w:r>
        <w:rPr>
          <w:i/>
          <w:color w:val="231F20"/>
          <w:sz w:val="16"/>
        </w:rPr>
        <w:t>Research</w:t>
      </w:r>
      <w:r>
        <w:rPr>
          <w:i/>
          <w:color w:val="231F20"/>
          <w:spacing w:val="-5"/>
          <w:sz w:val="16"/>
        </w:rPr>
        <w:t> </w:t>
      </w:r>
      <w:r>
        <w:rPr>
          <w:i/>
          <w:color w:val="231F20"/>
          <w:sz w:val="16"/>
        </w:rPr>
        <w:t>Resources</w:t>
      </w:r>
      <w:r>
        <w:rPr>
          <w:i/>
          <w:color w:val="231F20"/>
          <w:spacing w:val="-5"/>
          <w:sz w:val="16"/>
        </w:rPr>
        <w:t> </w:t>
      </w:r>
      <w:r>
        <w:rPr>
          <w:i/>
          <w:color w:val="231F20"/>
          <w:sz w:val="16"/>
        </w:rPr>
        <w:t>(NCRR),</w:t>
      </w:r>
      <w:r>
        <w:rPr>
          <w:i/>
          <w:color w:val="231F20"/>
          <w:spacing w:val="-5"/>
          <w:sz w:val="16"/>
        </w:rPr>
        <w:t> </w:t>
      </w:r>
      <w:r>
        <w:rPr>
          <w:i/>
          <w:color w:val="231F20"/>
          <w:sz w:val="16"/>
        </w:rPr>
        <w:t>a</w:t>
      </w:r>
      <w:r>
        <w:rPr>
          <w:i/>
          <w:color w:val="231F20"/>
          <w:spacing w:val="-5"/>
          <w:sz w:val="16"/>
        </w:rPr>
        <w:t> </w:t>
      </w:r>
      <w:r>
        <w:rPr>
          <w:i/>
          <w:color w:val="231F20"/>
          <w:sz w:val="16"/>
        </w:rPr>
        <w:t>component</w:t>
      </w:r>
      <w:r>
        <w:rPr>
          <w:i/>
          <w:color w:val="231F20"/>
          <w:spacing w:val="-5"/>
          <w:sz w:val="16"/>
        </w:rPr>
        <w:t> </w:t>
      </w:r>
      <w:r>
        <w:rPr>
          <w:i/>
          <w:color w:val="231F20"/>
          <w:sz w:val="16"/>
        </w:rPr>
        <w:t>of</w:t>
      </w:r>
      <w:r>
        <w:rPr>
          <w:i/>
          <w:color w:val="231F20"/>
          <w:spacing w:val="-5"/>
          <w:sz w:val="16"/>
        </w:rPr>
        <w:t> </w:t>
      </w:r>
      <w:r>
        <w:rPr>
          <w:i/>
          <w:color w:val="231F20"/>
          <w:sz w:val="16"/>
        </w:rPr>
        <w:t>the</w:t>
      </w:r>
      <w:r>
        <w:rPr>
          <w:i/>
          <w:color w:val="231F20"/>
          <w:spacing w:val="-5"/>
          <w:sz w:val="16"/>
        </w:rPr>
        <w:t> </w:t>
      </w:r>
      <w:r>
        <w:rPr>
          <w:i/>
          <w:color w:val="231F20"/>
          <w:sz w:val="16"/>
        </w:rPr>
        <w:t>NIH</w:t>
      </w:r>
      <w:r>
        <w:rPr>
          <w:i/>
          <w:color w:val="231F20"/>
          <w:spacing w:val="-5"/>
          <w:sz w:val="16"/>
        </w:rPr>
        <w:t> </w:t>
      </w:r>
      <w:r>
        <w:rPr>
          <w:i/>
          <w:color w:val="231F20"/>
          <w:sz w:val="16"/>
        </w:rPr>
        <w:t>and</w:t>
      </w:r>
      <w:r>
        <w:rPr>
          <w:i/>
          <w:color w:val="231F20"/>
          <w:spacing w:val="40"/>
          <w:sz w:val="16"/>
        </w:rPr>
        <w:t> </w:t>
      </w:r>
      <w:r>
        <w:rPr>
          <w:i/>
          <w:color w:val="231F20"/>
          <w:sz w:val="16"/>
        </w:rPr>
        <w:t>NIH Roadmap for Medical Research. NIH funding included</w:t>
      </w:r>
      <w:r>
        <w:rPr>
          <w:i/>
          <w:color w:val="231F20"/>
          <w:spacing w:val="40"/>
          <w:sz w:val="16"/>
        </w:rPr>
        <w:t> </w:t>
      </w:r>
      <w:r>
        <w:rPr>
          <w:i/>
          <w:color w:val="231F20"/>
          <w:sz w:val="16"/>
        </w:rPr>
        <w:t>UL1RR024992 (E.C.K.), K23NS052430-01A1 </w:t>
      </w:r>
      <w:r>
        <w:rPr>
          <w:i/>
          <w:color w:val="231F20"/>
          <w:sz w:val="16"/>
        </w:rPr>
        <w:t>(R.T.N.),</w:t>
      </w:r>
      <w:r>
        <w:rPr>
          <w:i/>
          <w:color w:val="231F20"/>
          <w:spacing w:val="40"/>
          <w:sz w:val="16"/>
        </w:rPr>
        <w:t> </w:t>
      </w:r>
      <w:r>
        <w:rPr>
          <w:i/>
          <w:color w:val="231F20"/>
          <w:sz w:val="16"/>
        </w:rPr>
        <w:t>K12RR02324902</w:t>
      </w:r>
      <w:r>
        <w:rPr>
          <w:i/>
          <w:color w:val="231F20"/>
          <w:spacing w:val="45"/>
          <w:sz w:val="16"/>
        </w:rPr>
        <w:t>  </w:t>
      </w:r>
      <w:r>
        <w:rPr>
          <w:i/>
          <w:color w:val="231F20"/>
          <w:sz w:val="16"/>
        </w:rPr>
        <w:t>(R.T.N.),</w:t>
      </w:r>
      <w:r>
        <w:rPr>
          <w:i/>
          <w:color w:val="231F20"/>
          <w:spacing w:val="46"/>
          <w:sz w:val="16"/>
        </w:rPr>
        <w:t>  </w:t>
      </w:r>
      <w:r>
        <w:rPr>
          <w:i/>
          <w:color w:val="231F20"/>
          <w:sz w:val="16"/>
        </w:rPr>
        <w:t>K24</w:t>
      </w:r>
      <w:r>
        <w:rPr>
          <w:i/>
          <w:color w:val="231F20"/>
          <w:spacing w:val="45"/>
          <w:sz w:val="16"/>
        </w:rPr>
        <w:t>  </w:t>
      </w:r>
      <w:r>
        <w:rPr>
          <w:i/>
          <w:color w:val="231F20"/>
          <w:sz w:val="16"/>
        </w:rPr>
        <w:t>RR017100</w:t>
      </w:r>
      <w:r>
        <w:rPr>
          <w:i/>
          <w:color w:val="231F20"/>
          <w:spacing w:val="46"/>
          <w:sz w:val="16"/>
        </w:rPr>
        <w:t>  </w:t>
      </w:r>
      <w:r>
        <w:rPr>
          <w:i/>
          <w:color w:val="231F20"/>
          <w:spacing w:val="-2"/>
          <w:sz w:val="16"/>
        </w:rPr>
        <w:t>(A.H.C.),</w:t>
      </w:r>
    </w:p>
    <w:p>
      <w:pPr>
        <w:spacing w:line="261" w:lineRule="auto" w:before="0"/>
        <w:ind w:left="2203" w:right="2" w:firstLine="0"/>
        <w:jc w:val="both"/>
        <w:rPr>
          <w:i/>
          <w:sz w:val="16"/>
        </w:rPr>
      </w:pPr>
      <w:r>
        <w:rPr>
          <w:i/>
          <w:color w:val="231F20"/>
          <w:sz w:val="16"/>
        </w:rPr>
        <w:t>CA1012 (A.H.C.); American Academy of Neurology Founda-</w:t>
      </w:r>
      <w:r>
        <w:rPr>
          <w:i/>
          <w:color w:val="231F20"/>
          <w:spacing w:val="40"/>
          <w:sz w:val="16"/>
        </w:rPr>
        <w:t> </w:t>
      </w:r>
      <w:r>
        <w:rPr>
          <w:i/>
          <w:color w:val="231F20"/>
          <w:sz w:val="16"/>
        </w:rPr>
        <w:t>tion</w:t>
      </w:r>
      <w:r>
        <w:rPr>
          <w:i/>
          <w:color w:val="231F20"/>
          <w:spacing w:val="-8"/>
          <w:sz w:val="16"/>
        </w:rPr>
        <w:t> </w:t>
      </w:r>
      <w:r>
        <w:rPr>
          <w:i/>
          <w:color w:val="231F20"/>
          <w:sz w:val="16"/>
        </w:rPr>
        <w:t>Clinical</w:t>
      </w:r>
      <w:r>
        <w:rPr>
          <w:i/>
          <w:color w:val="231F20"/>
          <w:spacing w:val="-8"/>
          <w:sz w:val="16"/>
        </w:rPr>
        <w:t> </w:t>
      </w:r>
      <w:r>
        <w:rPr>
          <w:i/>
          <w:color w:val="231F20"/>
          <w:sz w:val="16"/>
        </w:rPr>
        <w:t>Research</w:t>
      </w:r>
      <w:r>
        <w:rPr>
          <w:i/>
          <w:color w:val="231F20"/>
          <w:spacing w:val="-8"/>
          <w:sz w:val="16"/>
        </w:rPr>
        <w:t> </w:t>
      </w:r>
      <w:r>
        <w:rPr>
          <w:i/>
          <w:color w:val="231F20"/>
          <w:sz w:val="16"/>
        </w:rPr>
        <w:t>Training</w:t>
      </w:r>
      <w:r>
        <w:rPr>
          <w:i/>
          <w:color w:val="231F20"/>
          <w:spacing w:val="-8"/>
          <w:sz w:val="16"/>
        </w:rPr>
        <w:t> </w:t>
      </w:r>
      <w:r>
        <w:rPr>
          <w:i/>
          <w:color w:val="231F20"/>
          <w:sz w:val="16"/>
        </w:rPr>
        <w:t>Fellowship</w:t>
      </w:r>
      <w:r>
        <w:rPr>
          <w:i/>
          <w:color w:val="231F20"/>
          <w:spacing w:val="-8"/>
          <w:sz w:val="16"/>
        </w:rPr>
        <w:t> </w:t>
      </w:r>
      <w:r>
        <w:rPr>
          <w:i/>
          <w:color w:val="231F20"/>
          <w:sz w:val="16"/>
        </w:rPr>
        <w:t>(E.C.K.);</w:t>
      </w:r>
      <w:r>
        <w:rPr>
          <w:i/>
          <w:color w:val="231F20"/>
          <w:spacing w:val="-8"/>
          <w:sz w:val="16"/>
        </w:rPr>
        <w:t> </w:t>
      </w:r>
      <w:r>
        <w:rPr>
          <w:i/>
          <w:color w:val="231F20"/>
          <w:sz w:val="16"/>
        </w:rPr>
        <w:t>and</w:t>
      </w:r>
      <w:r>
        <w:rPr>
          <w:i/>
          <w:color w:val="231F20"/>
          <w:spacing w:val="-8"/>
          <w:sz w:val="16"/>
        </w:rPr>
        <w:t> </w:t>
      </w:r>
      <w:r>
        <w:rPr>
          <w:i/>
          <w:color w:val="231F20"/>
          <w:sz w:val="16"/>
        </w:rPr>
        <w:t>Na-</w:t>
      </w:r>
      <w:r>
        <w:rPr>
          <w:i/>
          <w:color w:val="231F20"/>
          <w:spacing w:val="40"/>
          <w:sz w:val="16"/>
        </w:rPr>
        <w:t> </w:t>
      </w:r>
      <w:r>
        <w:rPr>
          <w:i/>
          <w:color w:val="231F20"/>
          <w:w w:val="90"/>
          <w:sz w:val="16"/>
        </w:rPr>
        <w:t>tional MS Society FG1782A1 (J.X.). Dr. Cross was supported in</w:t>
      </w:r>
      <w:r>
        <w:rPr>
          <w:i/>
          <w:color w:val="231F20"/>
          <w:spacing w:val="40"/>
          <w:sz w:val="16"/>
        </w:rPr>
        <w:t> </w:t>
      </w:r>
      <w:r>
        <w:rPr>
          <w:i/>
          <w:color w:val="231F20"/>
          <w:sz w:val="16"/>
        </w:rPr>
        <w:t>part</w:t>
      </w:r>
      <w:r>
        <w:rPr>
          <w:i/>
          <w:color w:val="231F20"/>
          <w:spacing w:val="-9"/>
          <w:sz w:val="16"/>
        </w:rPr>
        <w:t> </w:t>
      </w:r>
      <w:r>
        <w:rPr>
          <w:i/>
          <w:color w:val="231F20"/>
          <w:sz w:val="16"/>
        </w:rPr>
        <w:t>by</w:t>
      </w:r>
      <w:r>
        <w:rPr>
          <w:i/>
          <w:color w:val="231F20"/>
          <w:spacing w:val="-9"/>
          <w:sz w:val="16"/>
        </w:rPr>
        <w:t> </w:t>
      </w:r>
      <w:r>
        <w:rPr>
          <w:i/>
          <w:color w:val="231F20"/>
          <w:sz w:val="16"/>
        </w:rPr>
        <w:t>the</w:t>
      </w:r>
      <w:r>
        <w:rPr>
          <w:i/>
          <w:color w:val="231F20"/>
          <w:spacing w:val="-9"/>
          <w:sz w:val="16"/>
        </w:rPr>
        <w:t> </w:t>
      </w:r>
      <w:r>
        <w:rPr>
          <w:i/>
          <w:color w:val="231F20"/>
          <w:sz w:val="16"/>
        </w:rPr>
        <w:t>Manny</w:t>
      </w:r>
      <w:r>
        <w:rPr>
          <w:i/>
          <w:color w:val="231F20"/>
          <w:spacing w:val="-9"/>
          <w:sz w:val="16"/>
        </w:rPr>
        <w:t> </w:t>
      </w:r>
      <w:r>
        <w:rPr>
          <w:i/>
          <w:color w:val="231F20"/>
          <w:sz w:val="16"/>
        </w:rPr>
        <w:t>and</w:t>
      </w:r>
      <w:r>
        <w:rPr>
          <w:i/>
          <w:color w:val="231F20"/>
          <w:spacing w:val="-9"/>
          <w:sz w:val="16"/>
        </w:rPr>
        <w:t> </w:t>
      </w:r>
      <w:r>
        <w:rPr>
          <w:i/>
          <w:color w:val="231F20"/>
          <w:sz w:val="16"/>
        </w:rPr>
        <w:t>Rosalyn</w:t>
      </w:r>
      <w:r>
        <w:rPr>
          <w:i/>
          <w:color w:val="231F20"/>
          <w:spacing w:val="-9"/>
          <w:sz w:val="16"/>
        </w:rPr>
        <w:t> </w:t>
      </w:r>
      <w:r>
        <w:rPr>
          <w:i/>
          <w:color w:val="231F20"/>
          <w:sz w:val="16"/>
        </w:rPr>
        <w:t>Rosenthal–Dr.</w:t>
      </w:r>
      <w:r>
        <w:rPr>
          <w:i/>
          <w:color w:val="231F20"/>
          <w:spacing w:val="-9"/>
          <w:sz w:val="16"/>
        </w:rPr>
        <w:t> </w:t>
      </w:r>
      <w:r>
        <w:rPr>
          <w:i/>
          <w:color w:val="231F20"/>
          <w:sz w:val="16"/>
        </w:rPr>
        <w:t>John</w:t>
      </w:r>
      <w:r>
        <w:rPr>
          <w:i/>
          <w:color w:val="231F20"/>
          <w:spacing w:val="-9"/>
          <w:sz w:val="16"/>
        </w:rPr>
        <w:t> </w:t>
      </w:r>
      <w:r>
        <w:rPr>
          <w:i/>
          <w:color w:val="231F20"/>
          <w:sz w:val="16"/>
        </w:rPr>
        <w:t>L.</w:t>
      </w:r>
      <w:r>
        <w:rPr>
          <w:i/>
          <w:color w:val="231F20"/>
          <w:spacing w:val="-9"/>
          <w:sz w:val="16"/>
        </w:rPr>
        <w:t> </w:t>
      </w:r>
      <w:r>
        <w:rPr>
          <w:i/>
          <w:color w:val="231F20"/>
          <w:sz w:val="16"/>
        </w:rPr>
        <w:t>Trotter</w:t>
      </w:r>
      <w:r>
        <w:rPr>
          <w:i/>
          <w:color w:val="231F20"/>
          <w:spacing w:val="40"/>
          <w:sz w:val="16"/>
        </w:rPr>
        <w:t> </w:t>
      </w:r>
      <w:r>
        <w:rPr>
          <w:i/>
          <w:color w:val="231F20"/>
          <w:sz w:val="16"/>
        </w:rPr>
        <w:t>Chair in Neuroimmunology.</w:t>
      </w:r>
    </w:p>
    <w:p>
      <w:pPr>
        <w:spacing w:line="261" w:lineRule="auto" w:before="34"/>
        <w:ind w:left="2203" w:right="5" w:firstLine="0"/>
        <w:jc w:val="both"/>
        <w:rPr>
          <w:i/>
          <w:sz w:val="16"/>
        </w:rPr>
      </w:pPr>
      <w:r>
        <w:rPr>
          <w:i/>
          <w:color w:val="231F20"/>
          <w:spacing w:val="-2"/>
          <w:sz w:val="16"/>
        </w:rPr>
        <w:t>Disclosure:</w:t>
      </w:r>
      <w:r>
        <w:rPr>
          <w:i/>
          <w:color w:val="231F20"/>
          <w:spacing w:val="-4"/>
          <w:sz w:val="16"/>
        </w:rPr>
        <w:t> </w:t>
      </w:r>
      <w:r>
        <w:rPr>
          <w:i/>
          <w:color w:val="231F20"/>
          <w:spacing w:val="-2"/>
          <w:sz w:val="16"/>
        </w:rPr>
        <w:t>Drs.</w:t>
      </w:r>
      <w:r>
        <w:rPr>
          <w:i/>
          <w:color w:val="231F20"/>
          <w:spacing w:val="-4"/>
          <w:sz w:val="16"/>
        </w:rPr>
        <w:t> </w:t>
      </w:r>
      <w:r>
        <w:rPr>
          <w:i/>
          <w:color w:val="231F20"/>
          <w:spacing w:val="-2"/>
          <w:sz w:val="16"/>
        </w:rPr>
        <w:t>Klawiter,</w:t>
      </w:r>
      <w:r>
        <w:rPr>
          <w:i/>
          <w:color w:val="231F20"/>
          <w:spacing w:val="-4"/>
          <w:sz w:val="16"/>
        </w:rPr>
        <w:t> </w:t>
      </w:r>
      <w:r>
        <w:rPr>
          <w:i/>
          <w:color w:val="231F20"/>
          <w:spacing w:val="-2"/>
          <w:sz w:val="16"/>
        </w:rPr>
        <w:t>Alvarez,</w:t>
      </w:r>
      <w:r>
        <w:rPr>
          <w:i/>
          <w:color w:val="231F20"/>
          <w:spacing w:val="-4"/>
          <w:sz w:val="16"/>
        </w:rPr>
        <w:t> </w:t>
      </w:r>
      <w:r>
        <w:rPr>
          <w:i/>
          <w:color w:val="231F20"/>
          <w:spacing w:val="-2"/>
          <w:sz w:val="16"/>
        </w:rPr>
        <w:t>Xu,</w:t>
      </w:r>
      <w:r>
        <w:rPr>
          <w:i/>
          <w:color w:val="231F20"/>
          <w:spacing w:val="-4"/>
          <w:sz w:val="16"/>
        </w:rPr>
        <w:t> </w:t>
      </w:r>
      <w:r>
        <w:rPr>
          <w:i/>
          <w:color w:val="231F20"/>
          <w:spacing w:val="-2"/>
          <w:sz w:val="16"/>
        </w:rPr>
        <w:t>Paciorkowski,</w:t>
      </w:r>
      <w:r>
        <w:rPr>
          <w:i/>
          <w:color w:val="231F20"/>
          <w:spacing w:val="-4"/>
          <w:sz w:val="16"/>
        </w:rPr>
        <w:t> </w:t>
      </w:r>
      <w:r>
        <w:rPr>
          <w:i/>
          <w:color w:val="231F20"/>
          <w:spacing w:val="-2"/>
          <w:sz w:val="16"/>
        </w:rPr>
        <w:t>and</w:t>
      </w:r>
      <w:r>
        <w:rPr>
          <w:i/>
          <w:color w:val="231F20"/>
          <w:spacing w:val="-4"/>
          <w:sz w:val="16"/>
        </w:rPr>
        <w:t> </w:t>
      </w:r>
      <w:r>
        <w:rPr>
          <w:i/>
          <w:color w:val="231F20"/>
          <w:spacing w:val="-2"/>
          <w:sz w:val="16"/>
        </w:rPr>
        <w:t>Zhu</w:t>
      </w:r>
      <w:r>
        <w:rPr>
          <w:i/>
          <w:color w:val="231F20"/>
          <w:spacing w:val="40"/>
          <w:sz w:val="16"/>
        </w:rPr>
        <w:t> </w:t>
      </w:r>
      <w:r>
        <w:rPr>
          <w:i/>
          <w:color w:val="231F20"/>
          <w:spacing w:val="-6"/>
          <w:sz w:val="16"/>
        </w:rPr>
        <w:t>have</w:t>
      </w:r>
      <w:r>
        <w:rPr>
          <w:i/>
          <w:color w:val="231F20"/>
          <w:spacing w:val="-1"/>
          <w:sz w:val="16"/>
        </w:rPr>
        <w:t> </w:t>
      </w:r>
      <w:r>
        <w:rPr>
          <w:i/>
          <w:color w:val="231F20"/>
          <w:spacing w:val="-6"/>
          <w:sz w:val="16"/>
        </w:rPr>
        <w:t>no</w:t>
      </w:r>
      <w:r>
        <w:rPr>
          <w:i/>
          <w:color w:val="231F20"/>
          <w:spacing w:val="-1"/>
          <w:sz w:val="16"/>
        </w:rPr>
        <w:t> </w:t>
      </w:r>
      <w:r>
        <w:rPr>
          <w:i/>
          <w:color w:val="231F20"/>
          <w:spacing w:val="-6"/>
          <w:sz w:val="16"/>
        </w:rPr>
        <w:t>disclosures</w:t>
      </w:r>
      <w:r>
        <w:rPr>
          <w:i/>
          <w:color w:val="231F20"/>
          <w:spacing w:val="-1"/>
          <w:sz w:val="16"/>
        </w:rPr>
        <w:t> </w:t>
      </w:r>
      <w:r>
        <w:rPr>
          <w:i/>
          <w:color w:val="231F20"/>
          <w:spacing w:val="-6"/>
          <w:sz w:val="16"/>
        </w:rPr>
        <w:t>to</w:t>
      </w:r>
      <w:r>
        <w:rPr>
          <w:i/>
          <w:color w:val="231F20"/>
          <w:spacing w:val="-1"/>
          <w:sz w:val="16"/>
        </w:rPr>
        <w:t> </w:t>
      </w:r>
      <w:r>
        <w:rPr>
          <w:i/>
          <w:color w:val="231F20"/>
          <w:spacing w:val="-6"/>
          <w:sz w:val="16"/>
        </w:rPr>
        <w:t>report.</w:t>
      </w:r>
      <w:r>
        <w:rPr>
          <w:i/>
          <w:color w:val="231F20"/>
          <w:spacing w:val="-1"/>
          <w:sz w:val="16"/>
        </w:rPr>
        <w:t> </w:t>
      </w:r>
      <w:r>
        <w:rPr>
          <w:i/>
          <w:color w:val="231F20"/>
          <w:spacing w:val="-6"/>
          <w:sz w:val="16"/>
        </w:rPr>
        <w:t>Dr.</w:t>
      </w:r>
      <w:r>
        <w:rPr>
          <w:i/>
          <w:color w:val="231F20"/>
          <w:spacing w:val="-1"/>
          <w:sz w:val="16"/>
        </w:rPr>
        <w:t> </w:t>
      </w:r>
      <w:r>
        <w:rPr>
          <w:i/>
          <w:color w:val="231F20"/>
          <w:spacing w:val="-6"/>
          <w:sz w:val="16"/>
        </w:rPr>
        <w:t>Parks</w:t>
      </w:r>
      <w:r>
        <w:rPr>
          <w:i/>
          <w:color w:val="231F20"/>
          <w:spacing w:val="-1"/>
          <w:sz w:val="16"/>
        </w:rPr>
        <w:t> </w:t>
      </w:r>
      <w:r>
        <w:rPr>
          <w:i/>
          <w:color w:val="231F20"/>
          <w:spacing w:val="-6"/>
          <w:sz w:val="16"/>
        </w:rPr>
        <w:t>is</w:t>
      </w:r>
      <w:r>
        <w:rPr>
          <w:i/>
          <w:color w:val="231F20"/>
          <w:spacing w:val="-1"/>
          <w:sz w:val="16"/>
        </w:rPr>
        <w:t> </w:t>
      </w:r>
      <w:r>
        <w:rPr>
          <w:i/>
          <w:color w:val="231F20"/>
          <w:spacing w:val="-6"/>
          <w:sz w:val="16"/>
        </w:rPr>
        <w:t>a</w:t>
      </w:r>
      <w:r>
        <w:rPr>
          <w:i/>
          <w:color w:val="231F20"/>
          <w:spacing w:val="-1"/>
          <w:sz w:val="16"/>
        </w:rPr>
        <w:t> </w:t>
      </w:r>
      <w:r>
        <w:rPr>
          <w:i/>
          <w:color w:val="231F20"/>
          <w:spacing w:val="-6"/>
          <w:sz w:val="16"/>
        </w:rPr>
        <w:t>participant</w:t>
      </w:r>
      <w:r>
        <w:rPr>
          <w:i/>
          <w:color w:val="231F20"/>
          <w:spacing w:val="-1"/>
          <w:sz w:val="16"/>
        </w:rPr>
        <w:t> </w:t>
      </w:r>
      <w:r>
        <w:rPr>
          <w:i/>
          <w:color w:val="231F20"/>
          <w:spacing w:val="-6"/>
          <w:sz w:val="16"/>
        </w:rPr>
        <w:t>in</w:t>
      </w:r>
      <w:r>
        <w:rPr>
          <w:i/>
          <w:color w:val="231F20"/>
          <w:spacing w:val="-1"/>
          <w:sz w:val="16"/>
        </w:rPr>
        <w:t> </w:t>
      </w:r>
      <w:r>
        <w:rPr>
          <w:i/>
          <w:color w:val="231F20"/>
          <w:spacing w:val="-6"/>
          <w:sz w:val="16"/>
        </w:rPr>
        <w:t>clinical</w:t>
      </w:r>
      <w:r>
        <w:rPr>
          <w:i/>
          <w:color w:val="231F20"/>
          <w:spacing w:val="40"/>
          <w:sz w:val="16"/>
        </w:rPr>
        <w:t> </w:t>
      </w:r>
      <w:r>
        <w:rPr>
          <w:i/>
          <w:color w:val="231F20"/>
          <w:w w:val="90"/>
          <w:sz w:val="16"/>
        </w:rPr>
        <w:t>trials for BioMS and Teva Neurosciences. She has received consult-</w:t>
      </w:r>
      <w:r>
        <w:rPr>
          <w:i/>
          <w:color w:val="231F20"/>
          <w:spacing w:val="40"/>
          <w:sz w:val="16"/>
        </w:rPr>
        <w:t> </w:t>
      </w:r>
      <w:r>
        <w:rPr>
          <w:i/>
          <w:color w:val="231F20"/>
          <w:w w:val="90"/>
          <w:sz w:val="16"/>
        </w:rPr>
        <w:t>ing</w:t>
      </w:r>
      <w:r>
        <w:rPr>
          <w:i/>
          <w:color w:val="231F20"/>
          <w:spacing w:val="-3"/>
          <w:w w:val="90"/>
          <w:sz w:val="16"/>
        </w:rPr>
        <w:t> </w:t>
      </w:r>
      <w:r>
        <w:rPr>
          <w:i/>
          <w:color w:val="231F20"/>
          <w:w w:val="90"/>
          <w:sz w:val="16"/>
        </w:rPr>
        <w:t>fees</w:t>
      </w:r>
      <w:r>
        <w:rPr>
          <w:i/>
          <w:color w:val="231F20"/>
          <w:spacing w:val="-3"/>
          <w:w w:val="90"/>
          <w:sz w:val="16"/>
        </w:rPr>
        <w:t> </w:t>
      </w:r>
      <w:r>
        <w:rPr>
          <w:i/>
          <w:color w:val="231F20"/>
          <w:w w:val="90"/>
          <w:sz w:val="16"/>
        </w:rPr>
        <w:t>or</w:t>
      </w:r>
      <w:r>
        <w:rPr>
          <w:i/>
          <w:color w:val="231F20"/>
          <w:spacing w:val="-3"/>
          <w:w w:val="90"/>
          <w:sz w:val="16"/>
        </w:rPr>
        <w:t> </w:t>
      </w:r>
      <w:r>
        <w:rPr>
          <w:i/>
          <w:color w:val="231F20"/>
          <w:w w:val="90"/>
          <w:sz w:val="16"/>
        </w:rPr>
        <w:t>speaking</w:t>
      </w:r>
      <w:r>
        <w:rPr>
          <w:i/>
          <w:color w:val="231F20"/>
          <w:spacing w:val="-3"/>
          <w:w w:val="90"/>
          <w:sz w:val="16"/>
        </w:rPr>
        <w:t> </w:t>
      </w:r>
      <w:r>
        <w:rPr>
          <w:i/>
          <w:color w:val="231F20"/>
          <w:w w:val="90"/>
          <w:sz w:val="16"/>
        </w:rPr>
        <w:t>honoraria</w:t>
      </w:r>
      <w:r>
        <w:rPr>
          <w:i/>
          <w:color w:val="231F20"/>
          <w:spacing w:val="-3"/>
          <w:w w:val="90"/>
          <w:sz w:val="16"/>
        </w:rPr>
        <w:t> </w:t>
      </w:r>
      <w:r>
        <w:rPr>
          <w:i/>
          <w:color w:val="231F20"/>
          <w:w w:val="90"/>
          <w:sz w:val="16"/>
        </w:rPr>
        <w:t>from</w:t>
      </w:r>
      <w:r>
        <w:rPr>
          <w:i/>
          <w:color w:val="231F20"/>
          <w:spacing w:val="-3"/>
          <w:w w:val="90"/>
          <w:sz w:val="16"/>
        </w:rPr>
        <w:t> </w:t>
      </w:r>
      <w:r>
        <w:rPr>
          <w:i/>
          <w:color w:val="231F20"/>
          <w:w w:val="90"/>
          <w:sz w:val="16"/>
        </w:rPr>
        <w:t>Biogen</w:t>
      </w:r>
      <w:r>
        <w:rPr>
          <w:i/>
          <w:color w:val="231F20"/>
          <w:spacing w:val="-3"/>
          <w:w w:val="90"/>
          <w:sz w:val="16"/>
        </w:rPr>
        <w:t> </w:t>
      </w:r>
      <w:r>
        <w:rPr>
          <w:i/>
          <w:color w:val="231F20"/>
          <w:w w:val="90"/>
          <w:sz w:val="16"/>
        </w:rPr>
        <w:t>Idec,</w:t>
      </w:r>
      <w:r>
        <w:rPr>
          <w:i/>
          <w:color w:val="231F20"/>
          <w:spacing w:val="-3"/>
          <w:w w:val="90"/>
          <w:sz w:val="16"/>
        </w:rPr>
        <w:t> </w:t>
      </w:r>
      <w:r>
        <w:rPr>
          <w:i/>
          <w:color w:val="231F20"/>
          <w:w w:val="90"/>
          <w:sz w:val="16"/>
        </w:rPr>
        <w:t>Bayer</w:t>
      </w:r>
      <w:r>
        <w:rPr>
          <w:i/>
          <w:color w:val="231F20"/>
          <w:spacing w:val="-3"/>
          <w:w w:val="90"/>
          <w:sz w:val="16"/>
        </w:rPr>
        <w:t> </w:t>
      </w:r>
      <w:r>
        <w:rPr>
          <w:i/>
          <w:color w:val="231F20"/>
          <w:w w:val="90"/>
          <w:sz w:val="16"/>
        </w:rPr>
        <w:t>Healthcare,</w:t>
      </w:r>
      <w:r>
        <w:rPr>
          <w:i/>
          <w:color w:val="231F20"/>
          <w:spacing w:val="40"/>
          <w:sz w:val="16"/>
        </w:rPr>
        <w:t> </w:t>
      </w:r>
      <w:r>
        <w:rPr>
          <w:i/>
          <w:color w:val="231F20"/>
          <w:w w:val="90"/>
          <w:sz w:val="16"/>
        </w:rPr>
        <w:t>Teva Neurosciences, and Pfizer/Serono. Dr. Cross has received re-</w:t>
      </w:r>
      <w:r>
        <w:rPr>
          <w:i/>
          <w:color w:val="231F20"/>
          <w:spacing w:val="40"/>
          <w:sz w:val="16"/>
        </w:rPr>
        <w:t> </w:t>
      </w:r>
      <w:r>
        <w:rPr>
          <w:i/>
          <w:color w:val="231F20"/>
          <w:w w:val="90"/>
          <w:sz w:val="16"/>
        </w:rPr>
        <w:t>search funding, clinical trial funding, honoraria, or consulting fees</w:t>
      </w:r>
      <w:r>
        <w:rPr>
          <w:i/>
          <w:color w:val="231F20"/>
          <w:spacing w:val="40"/>
          <w:sz w:val="16"/>
        </w:rPr>
        <w:t> </w:t>
      </w:r>
      <w:r>
        <w:rPr>
          <w:i/>
          <w:color w:val="231F20"/>
          <w:spacing w:val="-4"/>
          <w:sz w:val="16"/>
        </w:rPr>
        <w:t>from</w:t>
      </w:r>
      <w:r>
        <w:rPr>
          <w:i/>
          <w:color w:val="231F20"/>
          <w:spacing w:val="-3"/>
          <w:sz w:val="16"/>
        </w:rPr>
        <w:t> </w:t>
      </w:r>
      <w:r>
        <w:rPr>
          <w:i/>
          <w:color w:val="231F20"/>
          <w:spacing w:val="-4"/>
          <w:sz w:val="16"/>
        </w:rPr>
        <w:t>the</w:t>
      </w:r>
      <w:r>
        <w:rPr>
          <w:i/>
          <w:color w:val="231F20"/>
          <w:spacing w:val="-2"/>
          <w:sz w:val="16"/>
        </w:rPr>
        <w:t> </w:t>
      </w:r>
      <w:r>
        <w:rPr>
          <w:i/>
          <w:color w:val="231F20"/>
          <w:spacing w:val="-4"/>
          <w:sz w:val="16"/>
        </w:rPr>
        <w:t>NIH,</w:t>
      </w:r>
      <w:r>
        <w:rPr>
          <w:i/>
          <w:color w:val="231F20"/>
          <w:spacing w:val="-3"/>
          <w:sz w:val="16"/>
        </w:rPr>
        <w:t> </w:t>
      </w:r>
      <w:r>
        <w:rPr>
          <w:i/>
          <w:color w:val="231F20"/>
          <w:spacing w:val="-4"/>
          <w:sz w:val="16"/>
        </w:rPr>
        <w:t>National</w:t>
      </w:r>
      <w:r>
        <w:rPr>
          <w:i/>
          <w:color w:val="231F20"/>
          <w:spacing w:val="-2"/>
          <w:sz w:val="16"/>
        </w:rPr>
        <w:t> </w:t>
      </w:r>
      <w:r>
        <w:rPr>
          <w:i/>
          <w:color w:val="231F20"/>
          <w:spacing w:val="-4"/>
          <w:sz w:val="16"/>
        </w:rPr>
        <w:t>MS</w:t>
      </w:r>
      <w:r>
        <w:rPr>
          <w:i/>
          <w:color w:val="231F20"/>
          <w:spacing w:val="-2"/>
          <w:sz w:val="16"/>
        </w:rPr>
        <w:t> </w:t>
      </w:r>
      <w:r>
        <w:rPr>
          <w:i/>
          <w:color w:val="231F20"/>
          <w:spacing w:val="-4"/>
          <w:sz w:val="16"/>
        </w:rPr>
        <w:t>Society</w:t>
      </w:r>
      <w:r>
        <w:rPr>
          <w:i/>
          <w:color w:val="231F20"/>
          <w:spacing w:val="-3"/>
          <w:sz w:val="16"/>
        </w:rPr>
        <w:t> </w:t>
      </w:r>
      <w:r>
        <w:rPr>
          <w:i/>
          <w:color w:val="231F20"/>
          <w:spacing w:val="-4"/>
          <w:sz w:val="16"/>
        </w:rPr>
        <w:t>USA,</w:t>
      </w:r>
      <w:r>
        <w:rPr>
          <w:i/>
          <w:color w:val="231F20"/>
          <w:spacing w:val="-2"/>
          <w:sz w:val="16"/>
        </w:rPr>
        <w:t> </w:t>
      </w:r>
      <w:r>
        <w:rPr>
          <w:i/>
          <w:color w:val="231F20"/>
          <w:spacing w:val="-4"/>
          <w:sz w:val="16"/>
        </w:rPr>
        <w:t>Consortium</w:t>
      </w:r>
      <w:r>
        <w:rPr>
          <w:i/>
          <w:color w:val="231F20"/>
          <w:spacing w:val="-2"/>
          <w:sz w:val="16"/>
        </w:rPr>
        <w:t> </w:t>
      </w:r>
      <w:r>
        <w:rPr>
          <w:i/>
          <w:color w:val="231F20"/>
          <w:spacing w:val="-4"/>
          <w:sz w:val="16"/>
        </w:rPr>
        <w:t>of</w:t>
      </w:r>
      <w:r>
        <w:rPr>
          <w:i/>
          <w:color w:val="231F20"/>
          <w:spacing w:val="-3"/>
          <w:sz w:val="16"/>
        </w:rPr>
        <w:t> </w:t>
      </w:r>
      <w:r>
        <w:rPr>
          <w:i/>
          <w:color w:val="231F20"/>
          <w:spacing w:val="-4"/>
          <w:sz w:val="16"/>
        </w:rPr>
        <w:t>Multiple</w:t>
      </w:r>
    </w:p>
    <w:p>
      <w:pPr>
        <w:spacing w:line="264" w:lineRule="auto" w:before="83"/>
        <w:ind w:left="191" w:right="71" w:firstLine="0"/>
        <w:jc w:val="both"/>
        <w:rPr>
          <w:i/>
          <w:sz w:val="16"/>
        </w:rPr>
      </w:pPr>
      <w:r>
        <w:rPr/>
        <w:br w:type="column"/>
      </w:r>
      <w:r>
        <w:rPr>
          <w:i/>
          <w:color w:val="231F20"/>
          <w:w w:val="90"/>
          <w:sz w:val="16"/>
        </w:rPr>
        <w:t>Sclerosis Centers, Genentech, Inc., Berlex (now Bayer Healthcare),</w:t>
      </w:r>
      <w:r>
        <w:rPr>
          <w:i/>
          <w:color w:val="231F20"/>
          <w:spacing w:val="40"/>
          <w:sz w:val="16"/>
        </w:rPr>
        <w:t> </w:t>
      </w:r>
      <w:r>
        <w:rPr>
          <w:i/>
          <w:color w:val="231F20"/>
          <w:spacing w:val="-2"/>
          <w:sz w:val="16"/>
        </w:rPr>
        <w:t>Biogen-Idec,</w:t>
      </w:r>
      <w:r>
        <w:rPr>
          <w:i/>
          <w:color w:val="231F20"/>
          <w:spacing w:val="-8"/>
          <w:sz w:val="16"/>
        </w:rPr>
        <w:t> </w:t>
      </w:r>
      <w:r>
        <w:rPr>
          <w:i/>
          <w:color w:val="231F20"/>
          <w:spacing w:val="-2"/>
          <w:sz w:val="16"/>
        </w:rPr>
        <w:t>Teva</w:t>
      </w:r>
      <w:r>
        <w:rPr>
          <w:i/>
          <w:color w:val="231F20"/>
          <w:spacing w:val="-8"/>
          <w:sz w:val="16"/>
        </w:rPr>
        <w:t> </w:t>
      </w:r>
      <w:r>
        <w:rPr>
          <w:i/>
          <w:color w:val="231F20"/>
          <w:spacing w:val="-2"/>
          <w:sz w:val="16"/>
        </w:rPr>
        <w:t>Neuroscience,</w:t>
      </w:r>
      <w:r>
        <w:rPr>
          <w:i/>
          <w:color w:val="231F20"/>
          <w:spacing w:val="-8"/>
          <w:sz w:val="16"/>
        </w:rPr>
        <w:t> </w:t>
      </w:r>
      <w:r>
        <w:rPr>
          <w:i/>
          <w:color w:val="231F20"/>
          <w:spacing w:val="-2"/>
          <w:sz w:val="16"/>
        </w:rPr>
        <w:t>Acorda</w:t>
      </w:r>
      <w:r>
        <w:rPr>
          <w:i/>
          <w:color w:val="231F20"/>
          <w:spacing w:val="-8"/>
          <w:sz w:val="16"/>
        </w:rPr>
        <w:t> </w:t>
      </w:r>
      <w:r>
        <w:rPr>
          <w:i/>
          <w:color w:val="231F20"/>
          <w:spacing w:val="-2"/>
          <w:sz w:val="16"/>
        </w:rPr>
        <w:t>Therapeutics,</w:t>
      </w:r>
      <w:r>
        <w:rPr>
          <w:i/>
          <w:color w:val="231F20"/>
          <w:spacing w:val="-8"/>
          <w:sz w:val="16"/>
        </w:rPr>
        <w:t> </w:t>
      </w:r>
      <w:r>
        <w:rPr>
          <w:i/>
          <w:color w:val="231F20"/>
          <w:spacing w:val="-2"/>
          <w:sz w:val="16"/>
        </w:rPr>
        <w:t>Serono,</w:t>
      </w:r>
      <w:r>
        <w:rPr>
          <w:i/>
          <w:color w:val="231F20"/>
          <w:spacing w:val="40"/>
          <w:sz w:val="16"/>
        </w:rPr>
        <w:t> </w:t>
      </w:r>
      <w:r>
        <w:rPr>
          <w:i/>
          <w:color w:val="231F20"/>
          <w:spacing w:val="-4"/>
          <w:sz w:val="16"/>
        </w:rPr>
        <w:t>Pfizer, and BioMS. Dr. Naismith is a participant in clinical trials</w:t>
      </w:r>
      <w:r>
        <w:rPr>
          <w:i/>
          <w:color w:val="231F20"/>
          <w:spacing w:val="40"/>
          <w:sz w:val="16"/>
        </w:rPr>
        <w:t> </w:t>
      </w:r>
      <w:r>
        <w:rPr>
          <w:i/>
          <w:color w:val="231F20"/>
          <w:w w:val="90"/>
          <w:sz w:val="16"/>
        </w:rPr>
        <w:t>for</w:t>
      </w:r>
      <w:r>
        <w:rPr>
          <w:i/>
          <w:color w:val="231F20"/>
          <w:spacing w:val="-6"/>
          <w:w w:val="90"/>
          <w:sz w:val="16"/>
        </w:rPr>
        <w:t> </w:t>
      </w:r>
      <w:r>
        <w:rPr>
          <w:i/>
          <w:color w:val="231F20"/>
          <w:w w:val="90"/>
          <w:sz w:val="16"/>
        </w:rPr>
        <w:t>Fampridine</w:t>
      </w:r>
      <w:r>
        <w:rPr>
          <w:i/>
          <w:color w:val="231F20"/>
          <w:spacing w:val="-6"/>
          <w:w w:val="90"/>
          <w:sz w:val="16"/>
        </w:rPr>
        <w:t> </w:t>
      </w:r>
      <w:r>
        <w:rPr>
          <w:i/>
          <w:color w:val="231F20"/>
          <w:w w:val="90"/>
          <w:sz w:val="16"/>
        </w:rPr>
        <w:t>SR</w:t>
      </w:r>
      <w:r>
        <w:rPr>
          <w:i/>
          <w:color w:val="231F20"/>
          <w:spacing w:val="-6"/>
          <w:w w:val="90"/>
          <w:sz w:val="16"/>
        </w:rPr>
        <w:t> </w:t>
      </w:r>
      <w:r>
        <w:rPr>
          <w:i/>
          <w:color w:val="231F20"/>
          <w:w w:val="90"/>
          <w:sz w:val="16"/>
        </w:rPr>
        <w:t>by</w:t>
      </w:r>
      <w:r>
        <w:rPr>
          <w:i/>
          <w:color w:val="231F20"/>
          <w:spacing w:val="-6"/>
          <w:w w:val="90"/>
          <w:sz w:val="16"/>
        </w:rPr>
        <w:t> </w:t>
      </w:r>
      <w:r>
        <w:rPr>
          <w:i/>
          <w:color w:val="231F20"/>
          <w:w w:val="90"/>
          <w:sz w:val="16"/>
        </w:rPr>
        <w:t>Acorda</w:t>
      </w:r>
      <w:r>
        <w:rPr>
          <w:i/>
          <w:color w:val="231F20"/>
          <w:spacing w:val="-6"/>
          <w:w w:val="90"/>
          <w:sz w:val="16"/>
        </w:rPr>
        <w:t> </w:t>
      </w:r>
      <w:r>
        <w:rPr>
          <w:i/>
          <w:color w:val="231F20"/>
          <w:w w:val="90"/>
          <w:sz w:val="16"/>
        </w:rPr>
        <w:t>Therapeutics.</w:t>
      </w:r>
      <w:r>
        <w:rPr>
          <w:i/>
          <w:color w:val="231F20"/>
          <w:spacing w:val="-6"/>
          <w:w w:val="90"/>
          <w:sz w:val="16"/>
        </w:rPr>
        <w:t> </w:t>
      </w:r>
      <w:r>
        <w:rPr>
          <w:i/>
          <w:color w:val="231F20"/>
          <w:w w:val="90"/>
          <w:sz w:val="16"/>
        </w:rPr>
        <w:t>He</w:t>
      </w:r>
      <w:r>
        <w:rPr>
          <w:i/>
          <w:color w:val="231F20"/>
          <w:spacing w:val="-6"/>
          <w:w w:val="90"/>
          <w:sz w:val="16"/>
        </w:rPr>
        <w:t> </w:t>
      </w:r>
      <w:r>
        <w:rPr>
          <w:i/>
          <w:color w:val="231F20"/>
          <w:w w:val="90"/>
          <w:sz w:val="16"/>
        </w:rPr>
        <w:t>has</w:t>
      </w:r>
      <w:r>
        <w:rPr>
          <w:i/>
          <w:color w:val="231F20"/>
          <w:spacing w:val="-6"/>
          <w:w w:val="90"/>
          <w:sz w:val="16"/>
        </w:rPr>
        <w:t> </w:t>
      </w:r>
      <w:r>
        <w:rPr>
          <w:i/>
          <w:color w:val="231F20"/>
          <w:w w:val="90"/>
          <w:sz w:val="16"/>
        </w:rPr>
        <w:t>received</w:t>
      </w:r>
      <w:r>
        <w:rPr>
          <w:i/>
          <w:color w:val="231F20"/>
          <w:spacing w:val="-6"/>
          <w:w w:val="90"/>
          <w:sz w:val="16"/>
        </w:rPr>
        <w:t> </w:t>
      </w:r>
      <w:r>
        <w:rPr>
          <w:i/>
          <w:color w:val="231F20"/>
          <w:w w:val="90"/>
          <w:sz w:val="16"/>
        </w:rPr>
        <w:t>consult-</w:t>
      </w:r>
      <w:r>
        <w:rPr>
          <w:i/>
          <w:color w:val="231F20"/>
          <w:spacing w:val="40"/>
          <w:sz w:val="16"/>
        </w:rPr>
        <w:t> </w:t>
      </w:r>
      <w:r>
        <w:rPr>
          <w:i/>
          <w:color w:val="231F20"/>
          <w:w w:val="85"/>
          <w:sz w:val="16"/>
        </w:rPr>
        <w:t>ing fees and speaking honoraria from Bayer Healthcare, Biogen Idec,</w:t>
      </w:r>
      <w:r>
        <w:rPr>
          <w:i/>
          <w:color w:val="231F20"/>
          <w:spacing w:val="40"/>
          <w:sz w:val="16"/>
        </w:rPr>
        <w:t> </w:t>
      </w:r>
      <w:r>
        <w:rPr>
          <w:i/>
          <w:color w:val="231F20"/>
          <w:w w:val="90"/>
          <w:sz w:val="16"/>
        </w:rPr>
        <w:t>and Teva Neurosciences. Research funding is through the NIH and</w:t>
      </w:r>
      <w:r>
        <w:rPr>
          <w:i/>
          <w:color w:val="231F20"/>
          <w:spacing w:val="40"/>
          <w:sz w:val="16"/>
        </w:rPr>
        <w:t> </w:t>
      </w:r>
      <w:r>
        <w:rPr>
          <w:i/>
          <w:color w:val="231F20"/>
          <w:sz w:val="16"/>
        </w:rPr>
        <w:t>National MS Society.</w:t>
      </w:r>
    </w:p>
    <w:p>
      <w:pPr>
        <w:spacing w:line="264" w:lineRule="auto" w:before="40"/>
        <w:ind w:left="191" w:right="70" w:firstLine="0"/>
        <w:jc w:val="both"/>
        <w:rPr>
          <w:i/>
          <w:sz w:val="16"/>
        </w:rPr>
      </w:pPr>
      <w:r>
        <w:rPr>
          <w:i/>
          <w:color w:val="231F20"/>
          <w:w w:val="85"/>
          <w:sz w:val="16"/>
        </w:rPr>
        <w:t>The</w:t>
      </w:r>
      <w:r>
        <w:rPr>
          <w:i/>
          <w:color w:val="231F20"/>
          <w:spacing w:val="-4"/>
          <w:w w:val="85"/>
          <w:sz w:val="16"/>
        </w:rPr>
        <w:t> </w:t>
      </w:r>
      <w:r>
        <w:rPr>
          <w:i/>
          <w:color w:val="231F20"/>
          <w:w w:val="85"/>
          <w:sz w:val="16"/>
        </w:rPr>
        <w:t>corresponding</w:t>
      </w:r>
      <w:r>
        <w:rPr>
          <w:i/>
          <w:color w:val="231F20"/>
          <w:spacing w:val="-4"/>
          <w:w w:val="85"/>
          <w:sz w:val="16"/>
        </w:rPr>
        <w:t> </w:t>
      </w:r>
      <w:r>
        <w:rPr>
          <w:i/>
          <w:color w:val="231F20"/>
          <w:w w:val="85"/>
          <w:sz w:val="16"/>
        </w:rPr>
        <w:t>author</w:t>
      </w:r>
      <w:r>
        <w:rPr>
          <w:i/>
          <w:color w:val="231F20"/>
          <w:spacing w:val="-4"/>
          <w:w w:val="85"/>
          <w:sz w:val="16"/>
        </w:rPr>
        <w:t> </w:t>
      </w:r>
      <w:r>
        <w:rPr>
          <w:i/>
          <w:color w:val="231F20"/>
          <w:w w:val="85"/>
          <w:sz w:val="16"/>
        </w:rPr>
        <w:t>takes</w:t>
      </w:r>
      <w:r>
        <w:rPr>
          <w:i/>
          <w:color w:val="231F20"/>
          <w:spacing w:val="-4"/>
          <w:w w:val="85"/>
          <w:sz w:val="16"/>
        </w:rPr>
        <w:t> </w:t>
      </w:r>
      <w:r>
        <w:rPr>
          <w:i/>
          <w:color w:val="231F20"/>
          <w:w w:val="85"/>
          <w:sz w:val="16"/>
        </w:rPr>
        <w:t>full</w:t>
      </w:r>
      <w:r>
        <w:rPr>
          <w:i/>
          <w:color w:val="231F20"/>
          <w:spacing w:val="-4"/>
          <w:w w:val="85"/>
          <w:sz w:val="16"/>
        </w:rPr>
        <w:t> </w:t>
      </w:r>
      <w:r>
        <w:rPr>
          <w:i/>
          <w:color w:val="231F20"/>
          <w:w w:val="85"/>
          <w:sz w:val="16"/>
        </w:rPr>
        <w:t>responsibility</w:t>
      </w:r>
      <w:r>
        <w:rPr>
          <w:i/>
          <w:color w:val="231F20"/>
          <w:spacing w:val="-4"/>
          <w:w w:val="85"/>
          <w:sz w:val="16"/>
        </w:rPr>
        <w:t> </w:t>
      </w:r>
      <w:r>
        <w:rPr>
          <w:i/>
          <w:color w:val="231F20"/>
          <w:w w:val="85"/>
          <w:sz w:val="16"/>
        </w:rPr>
        <w:t>for</w:t>
      </w:r>
      <w:r>
        <w:rPr>
          <w:i/>
          <w:color w:val="231F20"/>
          <w:spacing w:val="-4"/>
          <w:w w:val="85"/>
          <w:sz w:val="16"/>
        </w:rPr>
        <w:t> </w:t>
      </w:r>
      <w:r>
        <w:rPr>
          <w:i/>
          <w:color w:val="231F20"/>
          <w:w w:val="85"/>
          <w:sz w:val="16"/>
        </w:rPr>
        <w:t>the</w:t>
      </w:r>
      <w:r>
        <w:rPr>
          <w:i/>
          <w:color w:val="231F20"/>
          <w:spacing w:val="-4"/>
          <w:w w:val="85"/>
          <w:sz w:val="16"/>
        </w:rPr>
        <w:t> </w:t>
      </w:r>
      <w:r>
        <w:rPr>
          <w:i/>
          <w:color w:val="231F20"/>
          <w:w w:val="85"/>
          <w:sz w:val="16"/>
        </w:rPr>
        <w:t>data,</w:t>
      </w:r>
      <w:r>
        <w:rPr>
          <w:i/>
          <w:color w:val="231F20"/>
          <w:spacing w:val="-4"/>
          <w:w w:val="85"/>
          <w:sz w:val="16"/>
        </w:rPr>
        <w:t> </w:t>
      </w:r>
      <w:r>
        <w:rPr>
          <w:i/>
          <w:color w:val="231F20"/>
          <w:w w:val="85"/>
          <w:sz w:val="16"/>
        </w:rPr>
        <w:t>the</w:t>
      </w:r>
      <w:r>
        <w:rPr>
          <w:i/>
          <w:color w:val="231F20"/>
          <w:spacing w:val="-3"/>
          <w:sz w:val="16"/>
        </w:rPr>
        <w:t> </w:t>
      </w:r>
      <w:r>
        <w:rPr>
          <w:i/>
          <w:color w:val="231F20"/>
          <w:w w:val="85"/>
          <w:sz w:val="16"/>
        </w:rPr>
        <w:t>anal-</w:t>
      </w:r>
      <w:r>
        <w:rPr>
          <w:i/>
          <w:color w:val="231F20"/>
          <w:spacing w:val="40"/>
          <w:sz w:val="16"/>
        </w:rPr>
        <w:t> </w:t>
      </w:r>
      <w:r>
        <w:rPr>
          <w:i/>
          <w:color w:val="231F20"/>
          <w:w w:val="90"/>
          <w:sz w:val="16"/>
        </w:rPr>
        <w:t>yses and interpretation, and the conduct of the research. The cor-</w:t>
      </w:r>
      <w:r>
        <w:rPr>
          <w:i/>
          <w:color w:val="231F20"/>
          <w:spacing w:val="40"/>
          <w:sz w:val="16"/>
        </w:rPr>
        <w:t> </w:t>
      </w:r>
      <w:r>
        <w:rPr>
          <w:i/>
          <w:color w:val="231F20"/>
          <w:w w:val="90"/>
          <w:sz w:val="16"/>
        </w:rPr>
        <w:t>responding author has full access to all the data and has the right</w:t>
      </w:r>
      <w:r>
        <w:rPr>
          <w:i/>
          <w:color w:val="231F20"/>
          <w:spacing w:val="80"/>
          <w:sz w:val="16"/>
        </w:rPr>
        <w:t> </w:t>
      </w:r>
      <w:r>
        <w:rPr>
          <w:i/>
          <w:color w:val="231F20"/>
          <w:w w:val="90"/>
          <w:sz w:val="16"/>
        </w:rPr>
        <w:t>to publish any and all data, separate and apart from the attitudes</w:t>
      </w:r>
      <w:r>
        <w:rPr>
          <w:i/>
          <w:color w:val="231F20"/>
          <w:spacing w:val="80"/>
          <w:sz w:val="16"/>
        </w:rPr>
        <w:t> </w:t>
      </w:r>
      <w:r>
        <w:rPr>
          <w:i/>
          <w:color w:val="231F20"/>
          <w:sz w:val="16"/>
        </w:rPr>
        <w:t>of</w:t>
      </w:r>
      <w:r>
        <w:rPr>
          <w:i/>
          <w:color w:val="231F20"/>
          <w:spacing w:val="-9"/>
          <w:sz w:val="16"/>
        </w:rPr>
        <w:t> </w:t>
      </w:r>
      <w:r>
        <w:rPr>
          <w:i/>
          <w:color w:val="231F20"/>
          <w:sz w:val="16"/>
        </w:rPr>
        <w:t>the</w:t>
      </w:r>
      <w:r>
        <w:rPr>
          <w:i/>
          <w:color w:val="231F20"/>
          <w:spacing w:val="-9"/>
          <w:sz w:val="16"/>
        </w:rPr>
        <w:t> </w:t>
      </w:r>
      <w:r>
        <w:rPr>
          <w:i/>
          <w:color w:val="231F20"/>
          <w:sz w:val="16"/>
        </w:rPr>
        <w:t>sponsor.</w:t>
      </w:r>
      <w:r>
        <w:rPr>
          <w:i/>
          <w:color w:val="231F20"/>
          <w:spacing w:val="-9"/>
          <w:sz w:val="16"/>
        </w:rPr>
        <w:t> </w:t>
      </w:r>
      <w:r>
        <w:rPr>
          <w:i/>
          <w:color w:val="231F20"/>
          <w:sz w:val="16"/>
        </w:rPr>
        <w:t>The</w:t>
      </w:r>
      <w:r>
        <w:rPr>
          <w:i/>
          <w:color w:val="231F20"/>
          <w:spacing w:val="-9"/>
          <w:sz w:val="16"/>
        </w:rPr>
        <w:t> </w:t>
      </w:r>
      <w:r>
        <w:rPr>
          <w:i/>
          <w:color w:val="231F20"/>
          <w:sz w:val="16"/>
        </w:rPr>
        <w:t>contents</w:t>
      </w:r>
      <w:r>
        <w:rPr>
          <w:i/>
          <w:color w:val="231F20"/>
          <w:spacing w:val="-9"/>
          <w:sz w:val="16"/>
        </w:rPr>
        <w:t> </w:t>
      </w:r>
      <w:r>
        <w:rPr>
          <w:i/>
          <w:color w:val="231F20"/>
          <w:sz w:val="16"/>
        </w:rPr>
        <w:t>are</w:t>
      </w:r>
      <w:r>
        <w:rPr>
          <w:i/>
          <w:color w:val="231F20"/>
          <w:spacing w:val="-9"/>
          <w:sz w:val="16"/>
        </w:rPr>
        <w:t> </w:t>
      </w:r>
      <w:r>
        <w:rPr>
          <w:i/>
          <w:color w:val="231F20"/>
          <w:sz w:val="16"/>
        </w:rPr>
        <w:t>solely</w:t>
      </w:r>
      <w:r>
        <w:rPr>
          <w:i/>
          <w:color w:val="231F20"/>
          <w:spacing w:val="-9"/>
          <w:sz w:val="16"/>
        </w:rPr>
        <w:t> </w:t>
      </w:r>
      <w:r>
        <w:rPr>
          <w:i/>
          <w:color w:val="231F20"/>
          <w:sz w:val="16"/>
        </w:rPr>
        <w:t>the</w:t>
      </w:r>
      <w:r>
        <w:rPr>
          <w:i/>
          <w:color w:val="231F20"/>
          <w:spacing w:val="-9"/>
          <w:sz w:val="16"/>
        </w:rPr>
        <w:t> </w:t>
      </w:r>
      <w:r>
        <w:rPr>
          <w:i/>
          <w:color w:val="231F20"/>
          <w:sz w:val="16"/>
        </w:rPr>
        <w:t>responsibility</w:t>
      </w:r>
      <w:r>
        <w:rPr>
          <w:i/>
          <w:color w:val="231F20"/>
          <w:spacing w:val="-9"/>
          <w:sz w:val="16"/>
        </w:rPr>
        <w:t> </w:t>
      </w:r>
      <w:r>
        <w:rPr>
          <w:i/>
          <w:color w:val="231F20"/>
          <w:sz w:val="16"/>
        </w:rPr>
        <w:t>of</w:t>
      </w:r>
      <w:r>
        <w:rPr>
          <w:i/>
          <w:color w:val="231F20"/>
          <w:spacing w:val="-9"/>
          <w:sz w:val="16"/>
        </w:rPr>
        <w:t> </w:t>
      </w:r>
      <w:r>
        <w:rPr>
          <w:i/>
          <w:color w:val="231F20"/>
          <w:sz w:val="16"/>
        </w:rPr>
        <w:t>the</w:t>
      </w:r>
      <w:r>
        <w:rPr>
          <w:i/>
          <w:color w:val="231F20"/>
          <w:spacing w:val="40"/>
          <w:sz w:val="16"/>
        </w:rPr>
        <w:t> </w:t>
      </w:r>
      <w:r>
        <w:rPr>
          <w:i/>
          <w:color w:val="231F20"/>
          <w:sz w:val="16"/>
        </w:rPr>
        <w:t>authors and do not necessarily represent the official view of</w:t>
      </w:r>
      <w:r>
        <w:rPr>
          <w:i/>
          <w:color w:val="231F20"/>
          <w:spacing w:val="40"/>
          <w:sz w:val="16"/>
        </w:rPr>
        <w:t> </w:t>
      </w:r>
      <w:r>
        <w:rPr>
          <w:i/>
          <w:color w:val="231F20"/>
          <w:sz w:val="16"/>
        </w:rPr>
        <w:t>NCRR or NIH.</w:t>
      </w:r>
    </w:p>
    <w:p>
      <w:pPr>
        <w:spacing w:before="40"/>
        <w:ind w:left="191" w:right="0" w:firstLine="0"/>
        <w:jc w:val="left"/>
        <w:rPr>
          <w:i/>
          <w:sz w:val="16"/>
        </w:rPr>
      </w:pPr>
      <w:r>
        <w:rPr>
          <w:i/>
          <w:color w:val="231F20"/>
          <w:spacing w:val="-6"/>
          <w:w w:val="90"/>
          <w:sz w:val="16"/>
        </w:rPr>
        <w:t>Received</w:t>
      </w:r>
      <w:r>
        <w:rPr>
          <w:i/>
          <w:color w:val="231F20"/>
          <w:spacing w:val="-8"/>
          <w:sz w:val="16"/>
        </w:rPr>
        <w:t> </w:t>
      </w:r>
      <w:r>
        <w:rPr>
          <w:i/>
          <w:color w:val="231F20"/>
          <w:spacing w:val="-6"/>
          <w:w w:val="90"/>
          <w:sz w:val="16"/>
        </w:rPr>
        <w:t>September</w:t>
      </w:r>
      <w:r>
        <w:rPr>
          <w:i/>
          <w:color w:val="231F20"/>
          <w:spacing w:val="-7"/>
          <w:sz w:val="16"/>
        </w:rPr>
        <w:t> </w:t>
      </w:r>
      <w:r>
        <w:rPr>
          <w:i/>
          <w:color w:val="231F20"/>
          <w:spacing w:val="-6"/>
          <w:w w:val="90"/>
          <w:sz w:val="16"/>
        </w:rPr>
        <w:t>29,</w:t>
      </w:r>
      <w:r>
        <w:rPr>
          <w:i/>
          <w:color w:val="231F20"/>
          <w:spacing w:val="-7"/>
          <w:sz w:val="16"/>
        </w:rPr>
        <w:t> </w:t>
      </w:r>
      <w:r>
        <w:rPr>
          <w:i/>
          <w:color w:val="231F20"/>
          <w:spacing w:val="-6"/>
          <w:w w:val="90"/>
          <w:sz w:val="16"/>
        </w:rPr>
        <w:t>2008.</w:t>
      </w:r>
      <w:r>
        <w:rPr>
          <w:i/>
          <w:color w:val="231F20"/>
          <w:spacing w:val="-7"/>
          <w:sz w:val="16"/>
        </w:rPr>
        <w:t> </w:t>
      </w:r>
      <w:r>
        <w:rPr>
          <w:i/>
          <w:color w:val="231F20"/>
          <w:spacing w:val="-6"/>
          <w:w w:val="90"/>
          <w:sz w:val="16"/>
        </w:rPr>
        <w:t>Accepted</w:t>
      </w:r>
      <w:r>
        <w:rPr>
          <w:i/>
          <w:color w:val="231F20"/>
          <w:spacing w:val="-7"/>
          <w:sz w:val="16"/>
        </w:rPr>
        <w:t> </w:t>
      </w:r>
      <w:r>
        <w:rPr>
          <w:i/>
          <w:color w:val="231F20"/>
          <w:spacing w:val="-6"/>
          <w:w w:val="90"/>
          <w:sz w:val="16"/>
        </w:rPr>
        <w:t>in</w:t>
      </w:r>
      <w:r>
        <w:rPr>
          <w:i/>
          <w:color w:val="231F20"/>
          <w:spacing w:val="-8"/>
          <w:sz w:val="16"/>
        </w:rPr>
        <w:t> </w:t>
      </w:r>
      <w:r>
        <w:rPr>
          <w:i/>
          <w:color w:val="231F20"/>
          <w:spacing w:val="-6"/>
          <w:w w:val="90"/>
          <w:sz w:val="16"/>
        </w:rPr>
        <w:t>final</w:t>
      </w:r>
      <w:r>
        <w:rPr>
          <w:i/>
          <w:color w:val="231F20"/>
          <w:spacing w:val="-7"/>
          <w:sz w:val="16"/>
        </w:rPr>
        <w:t> </w:t>
      </w:r>
      <w:r>
        <w:rPr>
          <w:i/>
          <w:color w:val="231F20"/>
          <w:spacing w:val="-6"/>
          <w:w w:val="90"/>
          <w:sz w:val="16"/>
        </w:rPr>
        <w:t>form</w:t>
      </w:r>
      <w:r>
        <w:rPr>
          <w:i/>
          <w:color w:val="231F20"/>
          <w:spacing w:val="-7"/>
          <w:sz w:val="16"/>
        </w:rPr>
        <w:t> </w:t>
      </w:r>
      <w:r>
        <w:rPr>
          <w:i/>
          <w:color w:val="231F20"/>
          <w:spacing w:val="-6"/>
          <w:w w:val="90"/>
          <w:sz w:val="16"/>
        </w:rPr>
        <w:t>November</w:t>
      </w:r>
      <w:r>
        <w:rPr>
          <w:i/>
          <w:color w:val="231F20"/>
          <w:spacing w:val="-7"/>
          <w:sz w:val="16"/>
        </w:rPr>
        <w:t> </w:t>
      </w:r>
      <w:r>
        <w:rPr>
          <w:i/>
          <w:color w:val="231F20"/>
          <w:spacing w:val="-6"/>
          <w:w w:val="90"/>
          <w:sz w:val="16"/>
        </w:rPr>
        <w:t>25,</w:t>
      </w:r>
      <w:r>
        <w:rPr>
          <w:i/>
          <w:color w:val="231F20"/>
          <w:spacing w:val="-7"/>
          <w:sz w:val="16"/>
        </w:rPr>
        <w:t> </w:t>
      </w:r>
      <w:r>
        <w:rPr>
          <w:i/>
          <w:color w:val="231F20"/>
          <w:spacing w:val="-6"/>
          <w:w w:val="90"/>
          <w:sz w:val="16"/>
        </w:rPr>
        <w:t>2008.</w:t>
      </w:r>
    </w:p>
    <w:p>
      <w:pPr>
        <w:spacing w:line="264" w:lineRule="auto" w:before="59"/>
        <w:ind w:left="191" w:right="73" w:firstLine="0"/>
        <w:jc w:val="both"/>
        <w:rPr>
          <w:i/>
          <w:sz w:val="16"/>
        </w:rPr>
      </w:pPr>
      <w:r>
        <w:rPr>
          <w:i/>
          <w:color w:val="231F20"/>
          <w:w w:val="90"/>
          <w:sz w:val="16"/>
        </w:rPr>
        <w:t>Address correspondence and reprint requests to Dr. Eric </w:t>
      </w:r>
      <w:r>
        <w:rPr>
          <w:i/>
          <w:color w:val="231F20"/>
          <w:w w:val="90"/>
          <w:sz w:val="16"/>
        </w:rPr>
        <w:t>Klawiter,</w:t>
      </w:r>
      <w:r>
        <w:rPr>
          <w:i/>
          <w:color w:val="231F20"/>
          <w:spacing w:val="40"/>
          <w:sz w:val="16"/>
        </w:rPr>
        <w:t> </w:t>
      </w:r>
      <w:r>
        <w:rPr>
          <w:i/>
          <w:color w:val="231F20"/>
          <w:spacing w:val="-4"/>
          <w:sz w:val="16"/>
        </w:rPr>
        <w:t>Neurology,</w:t>
      </w:r>
      <w:r>
        <w:rPr>
          <w:i/>
          <w:color w:val="231F20"/>
          <w:spacing w:val="-6"/>
          <w:sz w:val="16"/>
        </w:rPr>
        <w:t> </w:t>
      </w:r>
      <w:r>
        <w:rPr>
          <w:i/>
          <w:color w:val="231F20"/>
          <w:spacing w:val="-4"/>
          <w:sz w:val="16"/>
        </w:rPr>
        <w:t>Box</w:t>
      </w:r>
      <w:r>
        <w:rPr>
          <w:i/>
          <w:color w:val="231F20"/>
          <w:spacing w:val="-6"/>
          <w:sz w:val="16"/>
        </w:rPr>
        <w:t> </w:t>
      </w:r>
      <w:r>
        <w:rPr>
          <w:i/>
          <w:color w:val="231F20"/>
          <w:spacing w:val="-4"/>
          <w:sz w:val="16"/>
        </w:rPr>
        <w:t>8111,</w:t>
      </w:r>
      <w:r>
        <w:rPr>
          <w:i/>
          <w:color w:val="231F20"/>
          <w:spacing w:val="-6"/>
          <w:sz w:val="16"/>
        </w:rPr>
        <w:t> </w:t>
      </w:r>
      <w:r>
        <w:rPr>
          <w:i/>
          <w:color w:val="231F20"/>
          <w:spacing w:val="-4"/>
          <w:sz w:val="16"/>
        </w:rPr>
        <w:t>660</w:t>
      </w:r>
      <w:r>
        <w:rPr>
          <w:i/>
          <w:color w:val="231F20"/>
          <w:spacing w:val="-6"/>
          <w:sz w:val="16"/>
        </w:rPr>
        <w:t> </w:t>
      </w:r>
      <w:r>
        <w:rPr>
          <w:i/>
          <w:color w:val="231F20"/>
          <w:spacing w:val="-4"/>
          <w:sz w:val="16"/>
        </w:rPr>
        <w:t>S.</w:t>
      </w:r>
      <w:r>
        <w:rPr>
          <w:i/>
          <w:color w:val="231F20"/>
          <w:spacing w:val="-6"/>
          <w:sz w:val="16"/>
        </w:rPr>
        <w:t> </w:t>
      </w:r>
      <w:r>
        <w:rPr>
          <w:i/>
          <w:color w:val="231F20"/>
          <w:spacing w:val="-4"/>
          <w:sz w:val="16"/>
        </w:rPr>
        <w:t>Euclid</w:t>
      </w:r>
      <w:r>
        <w:rPr>
          <w:i/>
          <w:color w:val="231F20"/>
          <w:spacing w:val="-6"/>
          <w:sz w:val="16"/>
        </w:rPr>
        <w:t> </w:t>
      </w:r>
      <w:r>
        <w:rPr>
          <w:i/>
          <w:color w:val="231F20"/>
          <w:spacing w:val="-4"/>
          <w:sz w:val="16"/>
        </w:rPr>
        <w:t>Ave.,</w:t>
      </w:r>
      <w:r>
        <w:rPr>
          <w:i/>
          <w:color w:val="231F20"/>
          <w:spacing w:val="-6"/>
          <w:sz w:val="16"/>
        </w:rPr>
        <w:t> </w:t>
      </w:r>
      <w:r>
        <w:rPr>
          <w:i/>
          <w:color w:val="231F20"/>
          <w:spacing w:val="-4"/>
          <w:sz w:val="16"/>
        </w:rPr>
        <w:t>Washington</w:t>
      </w:r>
      <w:r>
        <w:rPr>
          <w:i/>
          <w:color w:val="231F20"/>
          <w:spacing w:val="-6"/>
          <w:sz w:val="16"/>
        </w:rPr>
        <w:t> </w:t>
      </w:r>
      <w:r>
        <w:rPr>
          <w:i/>
          <w:color w:val="231F20"/>
          <w:spacing w:val="-4"/>
          <w:sz w:val="16"/>
        </w:rPr>
        <w:t>University,</w:t>
      </w:r>
      <w:r>
        <w:rPr>
          <w:i/>
          <w:color w:val="231F20"/>
          <w:spacing w:val="40"/>
          <w:sz w:val="16"/>
        </w:rPr>
        <w:t> </w:t>
      </w:r>
      <w:r>
        <w:rPr>
          <w:i/>
          <w:color w:val="231F20"/>
          <w:sz w:val="16"/>
        </w:rPr>
        <w:t>St.</w:t>
      </w:r>
      <w:r>
        <w:rPr>
          <w:i/>
          <w:color w:val="231F20"/>
          <w:spacing w:val="-10"/>
          <w:sz w:val="16"/>
        </w:rPr>
        <w:t> </w:t>
      </w:r>
      <w:r>
        <w:rPr>
          <w:i/>
          <w:color w:val="231F20"/>
          <w:sz w:val="16"/>
        </w:rPr>
        <w:t>Louis,</w:t>
      </w:r>
      <w:r>
        <w:rPr>
          <w:i/>
          <w:color w:val="231F20"/>
          <w:spacing w:val="-10"/>
          <w:sz w:val="16"/>
        </w:rPr>
        <w:t> </w:t>
      </w:r>
      <w:r>
        <w:rPr>
          <w:i/>
          <w:color w:val="231F20"/>
          <w:sz w:val="16"/>
        </w:rPr>
        <w:t>MO</w:t>
      </w:r>
      <w:r>
        <w:rPr>
          <w:i/>
          <w:color w:val="231F20"/>
          <w:spacing w:val="-10"/>
          <w:sz w:val="16"/>
        </w:rPr>
        <w:t> </w:t>
      </w:r>
      <w:r>
        <w:rPr>
          <w:i/>
          <w:color w:val="231F20"/>
          <w:sz w:val="16"/>
        </w:rPr>
        <w:t>63110;</w:t>
      </w:r>
      <w:r>
        <w:rPr>
          <w:i/>
          <w:color w:val="231F20"/>
          <w:spacing w:val="-10"/>
          <w:sz w:val="16"/>
        </w:rPr>
        <w:t> </w:t>
      </w:r>
      <w:hyperlink r:id="rId10">
        <w:r>
          <w:rPr>
            <w:i/>
            <w:color w:val="231F20"/>
            <w:sz w:val="16"/>
          </w:rPr>
          <w:t>klawitere@neuro.wustl.edu</w:t>
        </w:r>
      </w:hyperlink>
    </w:p>
    <w:p>
      <w:pPr>
        <w:pStyle w:val="BodyText"/>
        <w:spacing w:before="10"/>
        <w:rPr>
          <w:i/>
          <w:sz w:val="16"/>
        </w:rPr>
      </w:pPr>
    </w:p>
    <w:p>
      <w:pPr>
        <w:spacing w:before="0"/>
        <w:ind w:left="191" w:right="0" w:firstLine="0"/>
        <w:jc w:val="left"/>
        <w:rPr>
          <w:sz w:val="16"/>
        </w:rPr>
      </w:pPr>
      <w:r>
        <w:rPr>
          <w:color w:val="231F20"/>
          <w:sz w:val="16"/>
        </w:rPr>
        <w:t>Copyright</w:t>
      </w:r>
      <w:r>
        <w:rPr>
          <w:color w:val="231F20"/>
          <w:spacing w:val="17"/>
          <w:sz w:val="16"/>
        </w:rPr>
        <w:t> </w:t>
      </w:r>
      <w:r>
        <w:rPr>
          <w:color w:val="231F20"/>
          <w:sz w:val="16"/>
        </w:rPr>
        <w:t>©</w:t>
      </w:r>
      <w:r>
        <w:rPr>
          <w:color w:val="231F20"/>
          <w:spacing w:val="20"/>
          <w:sz w:val="16"/>
        </w:rPr>
        <w:t> </w:t>
      </w:r>
      <w:r>
        <w:rPr>
          <w:color w:val="231F20"/>
          <w:sz w:val="16"/>
        </w:rPr>
        <w:t>2009</w:t>
      </w:r>
      <w:r>
        <w:rPr>
          <w:color w:val="231F20"/>
          <w:spacing w:val="-10"/>
          <w:sz w:val="16"/>
        </w:rPr>
        <w:t> </w:t>
      </w:r>
      <w:r>
        <w:rPr>
          <w:color w:val="231F20"/>
          <w:sz w:val="16"/>
        </w:rPr>
        <w:t>by</w:t>
      </w:r>
      <w:r>
        <w:rPr>
          <w:color w:val="231F20"/>
          <w:spacing w:val="-10"/>
          <w:sz w:val="16"/>
        </w:rPr>
        <w:t> </w:t>
      </w:r>
      <w:r>
        <w:rPr>
          <w:color w:val="231F20"/>
          <w:sz w:val="16"/>
        </w:rPr>
        <w:t>AAN</w:t>
      </w:r>
      <w:r>
        <w:rPr>
          <w:color w:val="231F20"/>
          <w:spacing w:val="-10"/>
          <w:sz w:val="16"/>
        </w:rPr>
        <w:t> </w:t>
      </w:r>
      <w:r>
        <w:rPr>
          <w:color w:val="231F20"/>
          <w:sz w:val="16"/>
        </w:rPr>
        <w:t>Enterprises,</w:t>
      </w:r>
      <w:r>
        <w:rPr>
          <w:color w:val="231F20"/>
          <w:spacing w:val="-10"/>
          <w:sz w:val="16"/>
        </w:rPr>
        <w:t> </w:t>
      </w:r>
      <w:r>
        <w:rPr>
          <w:color w:val="231F20"/>
          <w:spacing w:val="-4"/>
          <w:sz w:val="16"/>
        </w:rPr>
        <w:t>Inc.</w:t>
      </w:r>
    </w:p>
    <w:p>
      <w:pPr>
        <w:pStyle w:val="BodyText"/>
        <w:spacing w:before="14"/>
        <w:rPr>
          <w:sz w:val="16"/>
        </w:rPr>
      </w:pPr>
    </w:p>
    <w:p>
      <w:pPr>
        <w:pStyle w:val="ListParagraph"/>
        <w:numPr>
          <w:ilvl w:val="0"/>
          <w:numId w:val="2"/>
        </w:numPr>
        <w:tabs>
          <w:tab w:pos="551" w:val="left" w:leader="none"/>
        </w:tabs>
        <w:spacing w:line="290" w:lineRule="auto" w:before="1" w:after="0"/>
        <w:ind w:left="551" w:right="73" w:hanging="360"/>
        <w:jc w:val="both"/>
        <w:rPr>
          <w:sz w:val="16"/>
        </w:rPr>
      </w:pPr>
      <w:r>
        <w:rPr>
          <w:color w:val="231F20"/>
          <w:sz w:val="16"/>
        </w:rPr>
        <w:t>Wingerchuk DM, Lennon VA, Lucchinetti CF, </w:t>
      </w:r>
      <w:r>
        <w:rPr>
          <w:color w:val="231F20"/>
          <w:sz w:val="16"/>
        </w:rPr>
        <w:t>Pittock</w:t>
      </w:r>
      <w:r>
        <w:rPr>
          <w:color w:val="231F20"/>
          <w:spacing w:val="40"/>
          <w:sz w:val="16"/>
        </w:rPr>
        <w:t> </w:t>
      </w:r>
      <w:r>
        <w:rPr>
          <w:color w:val="231F20"/>
          <w:sz w:val="16"/>
        </w:rPr>
        <w:t>SJ,</w:t>
      </w:r>
      <w:r>
        <w:rPr>
          <w:color w:val="231F20"/>
          <w:spacing w:val="-10"/>
          <w:sz w:val="16"/>
        </w:rPr>
        <w:t> </w:t>
      </w:r>
      <w:r>
        <w:rPr>
          <w:color w:val="231F20"/>
          <w:sz w:val="16"/>
        </w:rPr>
        <w:t>Weinshenker</w:t>
      </w:r>
      <w:r>
        <w:rPr>
          <w:color w:val="231F20"/>
          <w:spacing w:val="-10"/>
          <w:sz w:val="16"/>
        </w:rPr>
        <w:t> </w:t>
      </w:r>
      <w:r>
        <w:rPr>
          <w:color w:val="231F20"/>
          <w:sz w:val="16"/>
        </w:rPr>
        <w:t>BG.</w:t>
      </w:r>
      <w:r>
        <w:rPr>
          <w:color w:val="231F20"/>
          <w:spacing w:val="-10"/>
          <w:sz w:val="16"/>
        </w:rPr>
        <w:t> </w:t>
      </w:r>
      <w:r>
        <w:rPr>
          <w:color w:val="231F20"/>
          <w:sz w:val="16"/>
        </w:rPr>
        <w:t>The</w:t>
      </w:r>
      <w:r>
        <w:rPr>
          <w:color w:val="231F20"/>
          <w:spacing w:val="-10"/>
          <w:sz w:val="16"/>
        </w:rPr>
        <w:t> </w:t>
      </w:r>
      <w:r>
        <w:rPr>
          <w:color w:val="231F20"/>
          <w:sz w:val="16"/>
        </w:rPr>
        <w:t>spectrum</w:t>
      </w:r>
      <w:r>
        <w:rPr>
          <w:color w:val="231F20"/>
          <w:spacing w:val="-10"/>
          <w:sz w:val="16"/>
        </w:rPr>
        <w:t> </w:t>
      </w:r>
      <w:r>
        <w:rPr>
          <w:color w:val="231F20"/>
          <w:sz w:val="16"/>
        </w:rPr>
        <w:t>of</w:t>
      </w:r>
      <w:r>
        <w:rPr>
          <w:color w:val="231F20"/>
          <w:spacing w:val="-10"/>
          <w:sz w:val="16"/>
        </w:rPr>
        <w:t> </w:t>
      </w:r>
      <w:r>
        <w:rPr>
          <w:color w:val="231F20"/>
          <w:sz w:val="16"/>
        </w:rPr>
        <w:t>neuromyelitis</w:t>
      </w:r>
      <w:r>
        <w:rPr>
          <w:color w:val="231F20"/>
          <w:spacing w:val="-10"/>
          <w:sz w:val="16"/>
        </w:rPr>
        <w:t> </w:t>
      </w:r>
      <w:r>
        <w:rPr>
          <w:color w:val="231F20"/>
          <w:sz w:val="16"/>
        </w:rPr>
        <w:t>op-</w:t>
      </w:r>
      <w:r>
        <w:rPr>
          <w:color w:val="231F20"/>
          <w:spacing w:val="40"/>
          <w:sz w:val="16"/>
        </w:rPr>
        <w:t> </w:t>
      </w:r>
      <w:r>
        <w:rPr>
          <w:color w:val="231F20"/>
          <w:sz w:val="16"/>
        </w:rPr>
        <w:t>tica. Lancet Neurol 2007;6:805–815.</w:t>
      </w:r>
    </w:p>
    <w:p>
      <w:pPr>
        <w:pStyle w:val="ListParagraph"/>
        <w:numPr>
          <w:ilvl w:val="0"/>
          <w:numId w:val="2"/>
        </w:numPr>
        <w:tabs>
          <w:tab w:pos="551" w:val="left" w:leader="none"/>
        </w:tabs>
        <w:spacing w:line="290" w:lineRule="auto" w:before="0" w:after="0"/>
        <w:ind w:left="551" w:right="69" w:hanging="360"/>
        <w:jc w:val="both"/>
        <w:rPr>
          <w:sz w:val="16"/>
        </w:rPr>
      </w:pPr>
      <w:r>
        <w:rPr>
          <w:color w:val="231F20"/>
          <w:sz w:val="16"/>
        </w:rPr>
        <w:t>Lennon VA, Kryzer TJ, Pittock SJ, Verkman AS,</w:t>
      </w:r>
      <w:r>
        <w:rPr>
          <w:color w:val="231F20"/>
          <w:spacing w:val="40"/>
          <w:sz w:val="16"/>
        </w:rPr>
        <w:t> </w:t>
      </w:r>
      <w:r>
        <w:rPr>
          <w:color w:val="231F20"/>
          <w:sz w:val="16"/>
        </w:rPr>
        <w:t>Hinson SR. IgG marker of optic-spinal multiple sclero-</w:t>
      </w:r>
      <w:r>
        <w:rPr>
          <w:color w:val="231F20"/>
          <w:spacing w:val="40"/>
          <w:sz w:val="16"/>
        </w:rPr>
        <w:t> </w:t>
      </w:r>
      <w:r>
        <w:rPr>
          <w:color w:val="231F20"/>
          <w:sz w:val="16"/>
        </w:rPr>
        <w:t>sis binds to the aquaporin-4 water channel. J Exp Med</w:t>
      </w:r>
      <w:r>
        <w:rPr>
          <w:color w:val="231F20"/>
          <w:spacing w:val="40"/>
          <w:sz w:val="16"/>
        </w:rPr>
        <w:t> </w:t>
      </w:r>
      <w:r>
        <w:rPr>
          <w:color w:val="231F20"/>
          <w:spacing w:val="-2"/>
          <w:sz w:val="16"/>
        </w:rPr>
        <w:t>2005;202:473–477.</w:t>
      </w:r>
    </w:p>
    <w:p>
      <w:pPr>
        <w:pStyle w:val="ListParagraph"/>
        <w:numPr>
          <w:ilvl w:val="0"/>
          <w:numId w:val="2"/>
        </w:numPr>
        <w:tabs>
          <w:tab w:pos="551" w:val="left" w:leader="none"/>
        </w:tabs>
        <w:spacing w:line="290" w:lineRule="auto" w:before="0" w:after="0"/>
        <w:ind w:left="551" w:right="69" w:hanging="360"/>
        <w:jc w:val="both"/>
        <w:rPr>
          <w:sz w:val="16"/>
        </w:rPr>
      </w:pPr>
      <w:r>
        <w:rPr>
          <w:color w:val="231F20"/>
          <w:sz w:val="16"/>
        </w:rPr>
        <w:t>Weinshenker BG, Wingerchuk DM, Vukusic S, et al.</w:t>
      </w:r>
      <w:r>
        <w:rPr>
          <w:color w:val="231F20"/>
          <w:spacing w:val="40"/>
          <w:sz w:val="16"/>
        </w:rPr>
        <w:t> </w:t>
      </w:r>
      <w:r>
        <w:rPr>
          <w:color w:val="231F20"/>
          <w:sz w:val="16"/>
        </w:rPr>
        <w:t>Neuromyelitis optica IgG predicts relapse after longitu-</w:t>
      </w:r>
      <w:r>
        <w:rPr>
          <w:color w:val="231F20"/>
          <w:spacing w:val="40"/>
          <w:sz w:val="16"/>
        </w:rPr>
        <w:t> </w:t>
      </w:r>
      <w:r>
        <w:rPr>
          <w:color w:val="231F20"/>
          <w:sz w:val="16"/>
        </w:rPr>
        <w:t>dinally</w:t>
      </w:r>
      <w:r>
        <w:rPr>
          <w:color w:val="231F20"/>
          <w:spacing w:val="-2"/>
          <w:sz w:val="16"/>
        </w:rPr>
        <w:t> </w:t>
      </w:r>
      <w:r>
        <w:rPr>
          <w:color w:val="231F20"/>
          <w:sz w:val="16"/>
        </w:rPr>
        <w:t>extensive</w:t>
      </w:r>
      <w:r>
        <w:rPr>
          <w:color w:val="231F20"/>
          <w:spacing w:val="-2"/>
          <w:sz w:val="16"/>
        </w:rPr>
        <w:t> </w:t>
      </w:r>
      <w:r>
        <w:rPr>
          <w:color w:val="231F20"/>
          <w:sz w:val="16"/>
        </w:rPr>
        <w:t>transverse</w:t>
      </w:r>
      <w:r>
        <w:rPr>
          <w:color w:val="231F20"/>
          <w:spacing w:val="-2"/>
          <w:sz w:val="16"/>
        </w:rPr>
        <w:t> </w:t>
      </w:r>
      <w:r>
        <w:rPr>
          <w:color w:val="231F20"/>
          <w:sz w:val="16"/>
        </w:rPr>
        <w:t>myelitis.</w:t>
      </w:r>
      <w:r>
        <w:rPr>
          <w:color w:val="231F20"/>
          <w:spacing w:val="-2"/>
          <w:sz w:val="16"/>
        </w:rPr>
        <w:t> </w:t>
      </w:r>
      <w:r>
        <w:rPr>
          <w:color w:val="231F20"/>
          <w:sz w:val="16"/>
        </w:rPr>
        <w:t>Ann</w:t>
      </w:r>
      <w:r>
        <w:rPr>
          <w:color w:val="231F20"/>
          <w:spacing w:val="-2"/>
          <w:sz w:val="16"/>
        </w:rPr>
        <w:t> </w:t>
      </w:r>
      <w:r>
        <w:rPr>
          <w:color w:val="231F20"/>
          <w:sz w:val="16"/>
        </w:rPr>
        <w:t>Neurol</w:t>
      </w:r>
      <w:r>
        <w:rPr>
          <w:color w:val="231F20"/>
          <w:spacing w:val="-2"/>
          <w:sz w:val="16"/>
        </w:rPr>
        <w:t> </w:t>
      </w:r>
      <w:r>
        <w:rPr>
          <w:color w:val="231F20"/>
          <w:sz w:val="16"/>
        </w:rPr>
        <w:t>2006;</w:t>
      </w:r>
      <w:r>
        <w:rPr>
          <w:color w:val="231F20"/>
          <w:spacing w:val="40"/>
          <w:sz w:val="16"/>
        </w:rPr>
        <w:t> </w:t>
      </w:r>
      <w:r>
        <w:rPr>
          <w:color w:val="231F20"/>
          <w:spacing w:val="-2"/>
          <w:sz w:val="16"/>
        </w:rPr>
        <w:t>59:566–569.</w:t>
      </w:r>
    </w:p>
    <w:p>
      <w:pPr>
        <w:pStyle w:val="ListParagraph"/>
        <w:numPr>
          <w:ilvl w:val="0"/>
          <w:numId w:val="2"/>
        </w:numPr>
        <w:tabs>
          <w:tab w:pos="551" w:val="left" w:leader="none"/>
        </w:tabs>
        <w:spacing w:line="290" w:lineRule="auto" w:before="0" w:after="0"/>
        <w:ind w:left="551" w:right="73" w:hanging="360"/>
        <w:jc w:val="both"/>
        <w:rPr>
          <w:sz w:val="16"/>
        </w:rPr>
      </w:pPr>
      <w:r>
        <w:rPr>
          <w:color w:val="231F20"/>
          <w:sz w:val="16"/>
        </w:rPr>
        <w:t>Matiello</w:t>
      </w:r>
      <w:r>
        <w:rPr>
          <w:color w:val="231F20"/>
          <w:spacing w:val="-1"/>
          <w:sz w:val="16"/>
        </w:rPr>
        <w:t> </w:t>
      </w:r>
      <w:r>
        <w:rPr>
          <w:color w:val="231F20"/>
          <w:sz w:val="16"/>
        </w:rPr>
        <w:t>M,</w:t>
      </w:r>
      <w:r>
        <w:rPr>
          <w:color w:val="231F20"/>
          <w:spacing w:val="-1"/>
          <w:sz w:val="16"/>
        </w:rPr>
        <w:t> </w:t>
      </w:r>
      <w:r>
        <w:rPr>
          <w:color w:val="231F20"/>
          <w:sz w:val="16"/>
        </w:rPr>
        <w:t>Lennon</w:t>
      </w:r>
      <w:r>
        <w:rPr>
          <w:color w:val="231F20"/>
          <w:spacing w:val="-1"/>
          <w:sz w:val="16"/>
        </w:rPr>
        <w:t> </w:t>
      </w:r>
      <w:r>
        <w:rPr>
          <w:color w:val="231F20"/>
          <w:sz w:val="16"/>
        </w:rPr>
        <w:t>VA,</w:t>
      </w:r>
      <w:r>
        <w:rPr>
          <w:color w:val="231F20"/>
          <w:spacing w:val="-1"/>
          <w:sz w:val="16"/>
        </w:rPr>
        <w:t> </w:t>
      </w:r>
      <w:r>
        <w:rPr>
          <w:color w:val="231F20"/>
          <w:sz w:val="16"/>
        </w:rPr>
        <w:t>Jacob</w:t>
      </w:r>
      <w:r>
        <w:rPr>
          <w:color w:val="231F20"/>
          <w:spacing w:val="-1"/>
          <w:sz w:val="16"/>
        </w:rPr>
        <w:t> </w:t>
      </w:r>
      <w:r>
        <w:rPr>
          <w:color w:val="231F20"/>
          <w:sz w:val="16"/>
        </w:rPr>
        <w:t>A,</w:t>
      </w:r>
      <w:r>
        <w:rPr>
          <w:color w:val="231F20"/>
          <w:spacing w:val="-1"/>
          <w:sz w:val="16"/>
        </w:rPr>
        <w:t> </w:t>
      </w:r>
      <w:r>
        <w:rPr>
          <w:color w:val="231F20"/>
          <w:sz w:val="16"/>
        </w:rPr>
        <w:t>et</w:t>
      </w:r>
      <w:r>
        <w:rPr>
          <w:color w:val="231F20"/>
          <w:spacing w:val="-1"/>
          <w:sz w:val="16"/>
        </w:rPr>
        <w:t> </w:t>
      </w:r>
      <w:r>
        <w:rPr>
          <w:color w:val="231F20"/>
          <w:sz w:val="16"/>
        </w:rPr>
        <w:t>al.</w:t>
      </w:r>
      <w:r>
        <w:rPr>
          <w:color w:val="231F20"/>
          <w:spacing w:val="-1"/>
          <w:sz w:val="16"/>
        </w:rPr>
        <w:t> </w:t>
      </w:r>
      <w:r>
        <w:rPr>
          <w:color w:val="231F20"/>
          <w:sz w:val="16"/>
        </w:rPr>
        <w:t>NMO-IgG</w:t>
      </w:r>
      <w:r>
        <w:rPr>
          <w:color w:val="231F20"/>
          <w:spacing w:val="-1"/>
          <w:sz w:val="16"/>
        </w:rPr>
        <w:t> </w:t>
      </w:r>
      <w:r>
        <w:rPr>
          <w:color w:val="231F20"/>
          <w:sz w:val="16"/>
        </w:rPr>
        <w:t>pre-</w:t>
      </w:r>
      <w:r>
        <w:rPr>
          <w:color w:val="231F20"/>
          <w:spacing w:val="40"/>
          <w:sz w:val="16"/>
        </w:rPr>
        <w:t> </w:t>
      </w:r>
      <w:r>
        <w:rPr>
          <w:color w:val="231F20"/>
          <w:sz w:val="16"/>
        </w:rPr>
        <w:t>dicts the outcome of recurrent optic neuritis. Neurology</w:t>
      </w:r>
      <w:r>
        <w:rPr>
          <w:color w:val="231F20"/>
          <w:spacing w:val="40"/>
          <w:sz w:val="16"/>
        </w:rPr>
        <w:t> </w:t>
      </w:r>
      <w:r>
        <w:rPr>
          <w:color w:val="231F20"/>
          <w:spacing w:val="-2"/>
          <w:sz w:val="16"/>
        </w:rPr>
        <w:t>2008;70:2197–2200.</w:t>
      </w:r>
    </w:p>
    <w:p>
      <w:pPr>
        <w:pStyle w:val="ListParagraph"/>
        <w:numPr>
          <w:ilvl w:val="0"/>
          <w:numId w:val="2"/>
        </w:numPr>
        <w:tabs>
          <w:tab w:pos="551" w:val="left" w:leader="none"/>
        </w:tabs>
        <w:spacing w:line="290" w:lineRule="auto" w:before="0" w:after="0"/>
        <w:ind w:left="551" w:right="73" w:hanging="360"/>
        <w:jc w:val="both"/>
        <w:rPr>
          <w:sz w:val="16"/>
        </w:rPr>
      </w:pPr>
      <w:r>
        <w:rPr>
          <w:color w:val="231F20"/>
          <w:sz w:val="16"/>
        </w:rPr>
        <w:t>Wingerchuk DM, Lennon VA, Pittock SJ, Lucchinetti</w:t>
      </w:r>
      <w:r>
        <w:rPr>
          <w:color w:val="231F20"/>
          <w:spacing w:val="40"/>
          <w:sz w:val="16"/>
        </w:rPr>
        <w:t> </w:t>
      </w:r>
      <w:r>
        <w:rPr>
          <w:color w:val="231F20"/>
          <w:spacing w:val="-2"/>
          <w:sz w:val="16"/>
        </w:rPr>
        <w:t>CF,</w:t>
      </w:r>
      <w:r>
        <w:rPr>
          <w:color w:val="231F20"/>
          <w:spacing w:val="-8"/>
          <w:sz w:val="16"/>
        </w:rPr>
        <w:t> </w:t>
      </w:r>
      <w:r>
        <w:rPr>
          <w:color w:val="231F20"/>
          <w:spacing w:val="-2"/>
          <w:sz w:val="16"/>
        </w:rPr>
        <w:t>Weinshenker</w:t>
      </w:r>
      <w:r>
        <w:rPr>
          <w:color w:val="231F20"/>
          <w:spacing w:val="-8"/>
          <w:sz w:val="16"/>
        </w:rPr>
        <w:t> </w:t>
      </w:r>
      <w:r>
        <w:rPr>
          <w:color w:val="231F20"/>
          <w:spacing w:val="-2"/>
          <w:sz w:val="16"/>
        </w:rPr>
        <w:t>BG.</w:t>
      </w:r>
      <w:r>
        <w:rPr>
          <w:color w:val="231F20"/>
          <w:spacing w:val="-8"/>
          <w:sz w:val="16"/>
        </w:rPr>
        <w:t> </w:t>
      </w:r>
      <w:r>
        <w:rPr>
          <w:color w:val="231F20"/>
          <w:spacing w:val="-2"/>
          <w:sz w:val="16"/>
        </w:rPr>
        <w:t>Revised</w:t>
      </w:r>
      <w:r>
        <w:rPr>
          <w:color w:val="231F20"/>
          <w:spacing w:val="-8"/>
          <w:sz w:val="16"/>
        </w:rPr>
        <w:t> </w:t>
      </w:r>
      <w:r>
        <w:rPr>
          <w:color w:val="231F20"/>
          <w:spacing w:val="-2"/>
          <w:sz w:val="16"/>
        </w:rPr>
        <w:t>diagnostic</w:t>
      </w:r>
      <w:r>
        <w:rPr>
          <w:color w:val="231F20"/>
          <w:spacing w:val="-8"/>
          <w:sz w:val="16"/>
        </w:rPr>
        <w:t> </w:t>
      </w:r>
      <w:r>
        <w:rPr>
          <w:color w:val="231F20"/>
          <w:spacing w:val="-2"/>
          <w:sz w:val="16"/>
        </w:rPr>
        <w:t>criteria</w:t>
      </w:r>
      <w:r>
        <w:rPr>
          <w:color w:val="231F20"/>
          <w:spacing w:val="-8"/>
          <w:sz w:val="16"/>
        </w:rPr>
        <w:t> </w:t>
      </w:r>
      <w:r>
        <w:rPr>
          <w:color w:val="231F20"/>
          <w:spacing w:val="-2"/>
          <w:sz w:val="16"/>
        </w:rPr>
        <w:t>for</w:t>
      </w:r>
      <w:r>
        <w:rPr>
          <w:color w:val="231F20"/>
          <w:spacing w:val="-8"/>
          <w:sz w:val="16"/>
        </w:rPr>
        <w:t> </w:t>
      </w:r>
      <w:r>
        <w:rPr>
          <w:color w:val="231F20"/>
          <w:spacing w:val="-2"/>
          <w:sz w:val="16"/>
        </w:rPr>
        <w:t>neu-</w:t>
      </w:r>
      <w:r>
        <w:rPr>
          <w:color w:val="231F20"/>
          <w:spacing w:val="40"/>
          <w:sz w:val="16"/>
        </w:rPr>
        <w:t> </w:t>
      </w:r>
      <w:r>
        <w:rPr>
          <w:color w:val="231F20"/>
          <w:sz w:val="16"/>
        </w:rPr>
        <w:t>romyelitis optica. Neurology 2006;66:1485–1489.</w:t>
      </w:r>
    </w:p>
    <w:p>
      <w:pPr>
        <w:pStyle w:val="ListParagraph"/>
        <w:numPr>
          <w:ilvl w:val="0"/>
          <w:numId w:val="2"/>
        </w:numPr>
        <w:tabs>
          <w:tab w:pos="551" w:val="left" w:leader="none"/>
        </w:tabs>
        <w:spacing w:line="290" w:lineRule="auto" w:before="0" w:after="0"/>
        <w:ind w:left="551" w:right="69" w:hanging="360"/>
        <w:jc w:val="both"/>
        <w:rPr>
          <w:sz w:val="16"/>
        </w:rPr>
      </w:pPr>
      <w:r>
        <w:rPr>
          <w:color w:val="231F20"/>
          <w:sz w:val="16"/>
        </w:rPr>
        <w:t>Lennon VA, Wingerchuk DM, Kryzer TJ, et al. A se-</w:t>
      </w:r>
      <w:r>
        <w:rPr>
          <w:color w:val="231F20"/>
          <w:spacing w:val="40"/>
          <w:sz w:val="16"/>
        </w:rPr>
        <w:t> </w:t>
      </w:r>
      <w:r>
        <w:rPr>
          <w:color w:val="231F20"/>
          <w:sz w:val="16"/>
        </w:rPr>
        <w:t>rum autoantibody marker of neuromyelitis optica: dis-</w:t>
      </w:r>
      <w:r>
        <w:rPr>
          <w:color w:val="231F20"/>
          <w:spacing w:val="40"/>
          <w:sz w:val="16"/>
        </w:rPr>
        <w:t> </w:t>
      </w:r>
      <w:r>
        <w:rPr>
          <w:color w:val="231F20"/>
          <w:sz w:val="16"/>
        </w:rPr>
        <w:t>tinction from multiple sclerosis. Lancet 2004;364:</w:t>
      </w:r>
      <w:r>
        <w:rPr>
          <w:color w:val="231F20"/>
          <w:spacing w:val="40"/>
          <w:sz w:val="16"/>
        </w:rPr>
        <w:t> </w:t>
      </w:r>
      <w:r>
        <w:rPr>
          <w:color w:val="231F20"/>
          <w:spacing w:val="-2"/>
          <w:sz w:val="16"/>
        </w:rPr>
        <w:t>2106–2112.</w:t>
      </w:r>
    </w:p>
    <w:p>
      <w:pPr>
        <w:pStyle w:val="ListParagraph"/>
        <w:numPr>
          <w:ilvl w:val="0"/>
          <w:numId w:val="2"/>
        </w:numPr>
        <w:tabs>
          <w:tab w:pos="551" w:val="left" w:leader="none"/>
        </w:tabs>
        <w:spacing w:line="290" w:lineRule="auto" w:before="0" w:after="0"/>
        <w:ind w:left="551" w:right="69" w:hanging="360"/>
        <w:jc w:val="both"/>
        <w:rPr>
          <w:sz w:val="16"/>
        </w:rPr>
      </w:pPr>
      <w:r>
        <w:rPr>
          <w:color w:val="231F20"/>
          <w:sz w:val="16"/>
        </w:rPr>
        <w:t>Cree BA, Lamb S, Morgan K, Chen A, Waubant E,</w:t>
      </w:r>
      <w:r>
        <w:rPr>
          <w:color w:val="231F20"/>
          <w:spacing w:val="40"/>
          <w:sz w:val="16"/>
        </w:rPr>
        <w:t> </w:t>
      </w:r>
      <w:r>
        <w:rPr>
          <w:color w:val="231F20"/>
          <w:sz w:val="16"/>
        </w:rPr>
        <w:t>Genain C. An open label study of the effects of ritux-</w:t>
      </w:r>
      <w:r>
        <w:rPr>
          <w:color w:val="231F20"/>
          <w:spacing w:val="40"/>
          <w:sz w:val="16"/>
        </w:rPr>
        <w:t> </w:t>
      </w:r>
      <w:r>
        <w:rPr>
          <w:color w:val="231F20"/>
          <w:sz w:val="16"/>
        </w:rPr>
        <w:t>imab in neuromyelitis optica. Neurology 2005;64:</w:t>
      </w:r>
      <w:r>
        <w:rPr>
          <w:color w:val="231F20"/>
          <w:spacing w:val="40"/>
          <w:sz w:val="16"/>
        </w:rPr>
        <w:t> </w:t>
      </w:r>
      <w:r>
        <w:rPr>
          <w:color w:val="231F20"/>
          <w:spacing w:val="-2"/>
          <w:sz w:val="16"/>
        </w:rPr>
        <w:t>1270–1272.</w:t>
      </w:r>
    </w:p>
    <w:p>
      <w:pPr>
        <w:pStyle w:val="ListParagraph"/>
        <w:spacing w:after="0" w:line="290" w:lineRule="auto"/>
        <w:jc w:val="both"/>
        <w:rPr>
          <w:sz w:val="16"/>
        </w:rPr>
        <w:sectPr>
          <w:pgSz w:w="11880" w:h="15660"/>
          <w:pgMar w:header="0" w:footer="218" w:top="560" w:bottom="400" w:left="720" w:right="720"/>
          <w:cols w:num="2" w:equalWidth="0">
            <w:col w:w="6172" w:space="40"/>
            <w:col w:w="4228"/>
          </w:cols>
        </w:sectPr>
      </w:pPr>
    </w:p>
    <w:p>
      <w:pPr>
        <w:pStyle w:val="BodyText"/>
        <w:spacing w:before="93"/>
        <w:rPr>
          <w:sz w:val="20"/>
        </w:rPr>
      </w:pPr>
    </w:p>
    <w:p>
      <w:pPr>
        <w:pStyle w:val="BodyText"/>
        <w:spacing w:line="20" w:lineRule="exact"/>
        <w:ind w:left="2203"/>
        <w:rPr>
          <w:sz w:val="2"/>
        </w:rPr>
      </w:pPr>
      <w:r>
        <w:rPr>
          <w:sz w:val="2"/>
        </w:rPr>
        <mc:AlternateContent>
          <mc:Choice Requires="wps">
            <w:drawing>
              <wp:inline distT="0" distB="0" distL="0" distR="0">
                <wp:extent cx="5029200" cy="6350"/>
                <wp:effectExtent l="9525" t="0" r="0" b="3175"/>
                <wp:docPr id="18" name="Group 18"/>
                <wp:cNvGraphicFramePr>
                  <a:graphicFrameLocks/>
                </wp:cNvGraphicFramePr>
                <a:graphic>
                  <a:graphicData uri="http://schemas.microsoft.com/office/word/2010/wordprocessingGroup">
                    <wpg:wgp>
                      <wpg:cNvPr id="18" name="Group 18"/>
                      <wpg:cNvGrpSpPr/>
                      <wpg:grpSpPr>
                        <a:xfrm>
                          <a:off x="0" y="0"/>
                          <a:ext cx="5029200" cy="6350"/>
                          <a:chExt cx="5029200" cy="6350"/>
                        </a:xfrm>
                      </wpg:grpSpPr>
                      <wps:wsp>
                        <wps:cNvPr id="19" name="Graphic 19"/>
                        <wps:cNvSpPr/>
                        <wps:spPr>
                          <a:xfrm>
                            <a:off x="0" y="3175"/>
                            <a:ext cx="5029200" cy="1270"/>
                          </a:xfrm>
                          <a:custGeom>
                            <a:avLst/>
                            <a:gdLst/>
                            <a:ahLst/>
                            <a:cxnLst/>
                            <a:rect l="l" t="t" r="r" b="b"/>
                            <a:pathLst>
                              <a:path w="5029200" h="0">
                                <a:moveTo>
                                  <a:pt x="0" y="0"/>
                                </a:moveTo>
                                <a:lnTo>
                                  <a:pt x="502920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96pt;height:.5pt;mso-position-horizontal-relative:char;mso-position-vertical-relative:line" id="docshapegroup13" coordorigin="0,0" coordsize="7920,10">
                <v:line style="position:absolute" from="0,5" to="7920,5" stroked="true" strokeweight=".5pt" strokecolor="#231f20">
                  <v:stroke dashstyle="solid"/>
                </v:line>
              </v:group>
            </w:pict>
          </mc:Fallback>
        </mc:AlternateContent>
      </w:r>
      <w:r>
        <w:rPr>
          <w:sz w:val="2"/>
        </w:rPr>
      </w:r>
    </w:p>
    <w:p>
      <w:pPr>
        <w:pStyle w:val="BodyText"/>
        <w:spacing w:before="2"/>
        <w:rPr>
          <w:sz w:val="17"/>
        </w:rPr>
      </w:pPr>
    </w:p>
    <w:p>
      <w:pPr>
        <w:pStyle w:val="BodyText"/>
        <w:spacing w:after="0"/>
        <w:rPr>
          <w:sz w:val="17"/>
        </w:rPr>
        <w:sectPr>
          <w:type w:val="continuous"/>
          <w:pgSz w:w="11880" w:h="15660"/>
          <w:pgMar w:header="0" w:footer="218" w:top="0" w:bottom="400" w:left="720" w:right="720"/>
        </w:sectPr>
      </w:pPr>
    </w:p>
    <w:p>
      <w:pPr>
        <w:pStyle w:val="BodyText"/>
        <w:spacing w:before="125"/>
        <w:ind w:left="103"/>
      </w:pPr>
      <w:r>
        <w:rPr>
          <w:color w:val="231F20"/>
          <w:w w:val="105"/>
        </w:rPr>
        <w:t>C.</w:t>
      </w:r>
      <w:r>
        <w:rPr>
          <w:color w:val="231F20"/>
          <w:spacing w:val="-10"/>
          <w:w w:val="105"/>
        </w:rPr>
        <w:t> </w:t>
      </w:r>
      <w:r>
        <w:rPr>
          <w:color w:val="231F20"/>
          <w:w w:val="105"/>
        </w:rPr>
        <w:t>Giordano,</w:t>
      </w:r>
      <w:r>
        <w:rPr>
          <w:color w:val="231F20"/>
          <w:spacing w:val="-9"/>
          <w:w w:val="105"/>
        </w:rPr>
        <w:t> </w:t>
      </w:r>
      <w:r>
        <w:rPr>
          <w:color w:val="231F20"/>
          <w:w w:val="105"/>
        </w:rPr>
        <w:t>MD,</w:t>
      </w:r>
      <w:r>
        <w:rPr>
          <w:color w:val="231F20"/>
          <w:spacing w:val="-9"/>
          <w:w w:val="105"/>
        </w:rPr>
        <w:t> </w:t>
      </w:r>
      <w:r>
        <w:rPr>
          <w:color w:val="231F20"/>
          <w:spacing w:val="-5"/>
          <w:w w:val="105"/>
        </w:rPr>
        <w:t>PhD</w:t>
      </w:r>
    </w:p>
    <w:p>
      <w:pPr>
        <w:pStyle w:val="BodyText"/>
        <w:spacing w:before="36"/>
        <w:ind w:left="103"/>
      </w:pPr>
      <w:r>
        <w:rPr>
          <w:color w:val="231F20"/>
        </w:rPr>
        <w:t>H.</w:t>
      </w:r>
      <w:r>
        <w:rPr>
          <w:color w:val="231F20"/>
          <w:spacing w:val="-1"/>
        </w:rPr>
        <w:t> </w:t>
      </w:r>
      <w:r>
        <w:rPr>
          <w:color w:val="231F20"/>
        </w:rPr>
        <w:t>Powell, </w:t>
      </w:r>
      <w:r>
        <w:rPr>
          <w:color w:val="231F20"/>
          <w:spacing w:val="-5"/>
        </w:rPr>
        <w:t>BSc</w:t>
      </w:r>
    </w:p>
    <w:p>
      <w:pPr>
        <w:pStyle w:val="BodyText"/>
        <w:spacing w:before="37"/>
        <w:ind w:left="103"/>
      </w:pPr>
      <w:r>
        <w:rPr>
          <w:color w:val="231F20"/>
          <w:spacing w:val="-2"/>
        </w:rPr>
        <w:t>M.</w:t>
      </w:r>
      <w:r>
        <w:rPr>
          <w:color w:val="231F20"/>
          <w:spacing w:val="-6"/>
        </w:rPr>
        <w:t> </w:t>
      </w:r>
      <w:r>
        <w:rPr>
          <w:color w:val="231F20"/>
          <w:spacing w:val="-2"/>
        </w:rPr>
        <w:t>Leopizzi,</w:t>
      </w:r>
      <w:r>
        <w:rPr>
          <w:color w:val="231F20"/>
          <w:spacing w:val="-5"/>
        </w:rPr>
        <w:t> BSc</w:t>
      </w:r>
    </w:p>
    <w:p>
      <w:pPr>
        <w:pStyle w:val="BodyText"/>
        <w:spacing w:before="36"/>
        <w:ind w:left="103"/>
      </w:pPr>
      <w:r>
        <w:rPr>
          <w:color w:val="231F20"/>
        </w:rPr>
        <w:t>M.</w:t>
      </w:r>
      <w:r>
        <w:rPr>
          <w:color w:val="231F20"/>
          <w:spacing w:val="4"/>
        </w:rPr>
        <w:t> </w:t>
      </w:r>
      <w:r>
        <w:rPr>
          <w:color w:val="231F20"/>
        </w:rPr>
        <w:t>de</w:t>
      </w:r>
      <w:r>
        <w:rPr>
          <w:color w:val="231F20"/>
          <w:spacing w:val="4"/>
        </w:rPr>
        <w:t> </w:t>
      </w:r>
      <w:r>
        <w:rPr>
          <w:color w:val="231F20"/>
        </w:rPr>
        <w:t>Curtis,</w:t>
      </w:r>
      <w:r>
        <w:rPr>
          <w:color w:val="231F20"/>
          <w:spacing w:val="5"/>
        </w:rPr>
        <w:t> </w:t>
      </w:r>
      <w:r>
        <w:rPr>
          <w:color w:val="231F20"/>
          <w:spacing w:val="-5"/>
        </w:rPr>
        <w:t>MD</w:t>
      </w:r>
    </w:p>
    <w:p>
      <w:pPr>
        <w:pStyle w:val="BodyText"/>
        <w:spacing w:before="37"/>
        <w:ind w:left="103"/>
      </w:pPr>
      <w:r>
        <w:rPr>
          <w:color w:val="231F20"/>
        </w:rPr>
        <w:t>C.</w:t>
      </w:r>
      <w:r>
        <w:rPr>
          <w:color w:val="231F20"/>
          <w:spacing w:val="-8"/>
        </w:rPr>
        <w:t> </w:t>
      </w:r>
      <w:r>
        <w:rPr>
          <w:color w:val="231F20"/>
        </w:rPr>
        <w:t>Travaglini,</w:t>
      </w:r>
      <w:r>
        <w:rPr>
          <w:color w:val="231F20"/>
          <w:spacing w:val="-7"/>
        </w:rPr>
        <w:t> </w:t>
      </w:r>
      <w:r>
        <w:rPr>
          <w:color w:val="231F20"/>
          <w:spacing w:val="-5"/>
        </w:rPr>
        <w:t>BSc</w:t>
      </w:r>
    </w:p>
    <w:p>
      <w:pPr>
        <w:pStyle w:val="BodyText"/>
        <w:spacing w:before="36"/>
        <w:ind w:left="103"/>
      </w:pPr>
      <w:r>
        <w:rPr>
          <w:color w:val="231F20"/>
        </w:rPr>
        <w:t>M.</w:t>
      </w:r>
      <w:r>
        <w:rPr>
          <w:color w:val="231F20"/>
          <w:spacing w:val="-12"/>
        </w:rPr>
        <w:t> </w:t>
      </w:r>
      <w:r>
        <w:rPr>
          <w:color w:val="231F20"/>
        </w:rPr>
        <w:t>Sebastiani,</w:t>
      </w:r>
      <w:r>
        <w:rPr>
          <w:color w:val="231F20"/>
          <w:spacing w:val="-11"/>
        </w:rPr>
        <w:t> </w:t>
      </w:r>
      <w:r>
        <w:rPr>
          <w:color w:val="231F20"/>
          <w:spacing w:val="-5"/>
        </w:rPr>
        <w:t>PhD</w:t>
      </w:r>
    </w:p>
    <w:p>
      <w:pPr>
        <w:pStyle w:val="BodyText"/>
        <w:spacing w:before="37"/>
        <w:ind w:left="103"/>
      </w:pPr>
      <w:r>
        <w:rPr>
          <w:color w:val="231F20"/>
        </w:rPr>
        <w:t>P.</w:t>
      </w:r>
      <w:r>
        <w:rPr>
          <w:color w:val="231F20"/>
          <w:spacing w:val="-3"/>
        </w:rPr>
        <w:t> </w:t>
      </w:r>
      <w:r>
        <w:rPr>
          <w:color w:val="231F20"/>
        </w:rPr>
        <w:t>Gallo,</w:t>
      </w:r>
      <w:r>
        <w:rPr>
          <w:color w:val="231F20"/>
          <w:spacing w:val="-3"/>
        </w:rPr>
        <w:t> </w:t>
      </w:r>
      <w:r>
        <w:rPr>
          <w:color w:val="231F20"/>
          <w:spacing w:val="-5"/>
        </w:rPr>
        <w:t>MD</w:t>
      </w:r>
    </w:p>
    <w:p>
      <w:pPr>
        <w:pStyle w:val="BodyText"/>
        <w:spacing w:before="37"/>
        <w:ind w:left="103"/>
      </w:pPr>
      <w:r>
        <w:rPr>
          <w:color w:val="231F20"/>
        </w:rPr>
        <w:t>R.W.</w:t>
      </w:r>
      <w:r>
        <w:rPr>
          <w:color w:val="231F20"/>
          <w:spacing w:val="2"/>
        </w:rPr>
        <w:t> </w:t>
      </w:r>
      <w:r>
        <w:rPr>
          <w:color w:val="231F20"/>
        </w:rPr>
        <w:t>Taylor,</w:t>
      </w:r>
      <w:r>
        <w:rPr>
          <w:color w:val="231F20"/>
          <w:spacing w:val="2"/>
        </w:rPr>
        <w:t> </w:t>
      </w:r>
      <w:r>
        <w:rPr>
          <w:color w:val="231F20"/>
          <w:spacing w:val="-5"/>
        </w:rPr>
        <w:t>PhD</w:t>
      </w:r>
    </w:p>
    <w:p>
      <w:pPr>
        <w:pStyle w:val="BodyText"/>
        <w:spacing w:before="36"/>
        <w:ind w:left="103"/>
      </w:pPr>
      <w:r>
        <w:rPr>
          <w:color w:val="231F20"/>
        </w:rPr>
        <w:t>G.</w:t>
      </w:r>
      <w:r>
        <w:rPr>
          <w:color w:val="231F20"/>
          <w:spacing w:val="3"/>
        </w:rPr>
        <w:t> </w:t>
      </w:r>
      <w:r>
        <w:rPr>
          <w:color w:val="231F20"/>
        </w:rPr>
        <w:t>d’Amati,</w:t>
      </w:r>
      <w:r>
        <w:rPr>
          <w:color w:val="231F20"/>
          <w:spacing w:val="3"/>
        </w:rPr>
        <w:t> </w:t>
      </w:r>
      <w:r>
        <w:rPr>
          <w:color w:val="231F20"/>
        </w:rPr>
        <w:t>MD,</w:t>
      </w:r>
      <w:r>
        <w:rPr>
          <w:color w:val="231F20"/>
          <w:spacing w:val="3"/>
        </w:rPr>
        <w:t> </w:t>
      </w:r>
      <w:r>
        <w:rPr>
          <w:color w:val="231F20"/>
          <w:spacing w:val="-5"/>
        </w:rPr>
        <w:t>PhD</w:t>
      </w:r>
    </w:p>
    <w:p>
      <w:pPr>
        <w:spacing w:line="295" w:lineRule="auto" w:before="117"/>
        <w:ind w:left="103" w:right="0" w:firstLine="0"/>
        <w:jc w:val="left"/>
        <w:rPr>
          <w:rFonts w:ascii="Arial"/>
          <w:b/>
          <w:sz w:val="16"/>
        </w:rPr>
      </w:pPr>
      <w:r>
        <w:rPr/>
        <w:br w:type="column"/>
      </w:r>
      <w:r>
        <w:rPr>
          <w:rFonts w:ascii="Arial"/>
          <w:b/>
          <w:color w:val="007550"/>
          <w:w w:val="105"/>
          <w:sz w:val="16"/>
        </w:rPr>
        <w:t>FATAL</w:t>
      </w:r>
      <w:r>
        <w:rPr>
          <w:rFonts w:ascii="Arial"/>
          <w:b/>
          <w:color w:val="007550"/>
          <w:spacing w:val="-7"/>
          <w:w w:val="105"/>
          <w:sz w:val="16"/>
        </w:rPr>
        <w:t> </w:t>
      </w:r>
      <w:r>
        <w:rPr>
          <w:rFonts w:ascii="Arial"/>
          <w:b/>
          <w:color w:val="007550"/>
          <w:w w:val="105"/>
          <w:sz w:val="16"/>
        </w:rPr>
        <w:t>CONGENITAL</w:t>
      </w:r>
      <w:r>
        <w:rPr>
          <w:rFonts w:ascii="Arial"/>
          <w:b/>
          <w:color w:val="007550"/>
          <w:spacing w:val="-7"/>
          <w:w w:val="105"/>
          <w:sz w:val="16"/>
        </w:rPr>
        <w:t> </w:t>
      </w:r>
      <w:r>
        <w:rPr>
          <w:rFonts w:ascii="Arial"/>
          <w:b/>
          <w:color w:val="007550"/>
          <w:w w:val="105"/>
          <w:sz w:val="16"/>
        </w:rPr>
        <w:t>MYOPATHY</w:t>
      </w:r>
      <w:r>
        <w:rPr>
          <w:rFonts w:ascii="Arial"/>
          <w:b/>
          <w:color w:val="007550"/>
          <w:spacing w:val="-7"/>
          <w:w w:val="105"/>
          <w:sz w:val="16"/>
        </w:rPr>
        <w:t> </w:t>
      </w:r>
      <w:r>
        <w:rPr>
          <w:rFonts w:ascii="Arial"/>
          <w:b/>
          <w:color w:val="007550"/>
          <w:w w:val="105"/>
          <w:sz w:val="16"/>
        </w:rPr>
        <w:t>AND </w:t>
      </w:r>
      <w:r>
        <w:rPr>
          <w:rFonts w:ascii="Arial"/>
          <w:b/>
          <w:color w:val="007550"/>
          <w:spacing w:val="-6"/>
          <w:w w:val="105"/>
          <w:sz w:val="16"/>
        </w:rPr>
        <w:t>GASTROINTESTINAL</w:t>
      </w:r>
      <w:r>
        <w:rPr>
          <w:rFonts w:ascii="Arial"/>
          <w:b/>
          <w:color w:val="007550"/>
          <w:spacing w:val="-4"/>
          <w:sz w:val="16"/>
        </w:rPr>
        <w:t> </w:t>
      </w:r>
      <w:r>
        <w:rPr>
          <w:rFonts w:ascii="Arial"/>
          <w:b/>
          <w:color w:val="007550"/>
          <w:spacing w:val="-6"/>
          <w:w w:val="105"/>
          <w:sz w:val="16"/>
        </w:rPr>
        <w:t>PSEUDO-OBSTRUCTION</w:t>
      </w:r>
      <w:r>
        <w:rPr>
          <w:rFonts w:ascii="Arial"/>
          <w:b/>
          <w:color w:val="007550"/>
          <w:spacing w:val="-3"/>
          <w:sz w:val="16"/>
        </w:rPr>
        <w:t> </w:t>
      </w:r>
      <w:r>
        <w:rPr>
          <w:rFonts w:ascii="Arial"/>
          <w:b/>
          <w:color w:val="007550"/>
          <w:spacing w:val="-6"/>
          <w:w w:val="105"/>
          <w:sz w:val="16"/>
        </w:rPr>
        <w:t>DUE </w:t>
      </w:r>
      <w:r>
        <w:rPr>
          <w:rFonts w:ascii="Arial"/>
          <w:b/>
          <w:color w:val="007550"/>
          <w:w w:val="105"/>
          <w:sz w:val="16"/>
        </w:rPr>
        <w:t>TO</w:t>
      </w:r>
      <w:r>
        <w:rPr>
          <w:rFonts w:ascii="Arial"/>
          <w:b/>
          <w:color w:val="007550"/>
          <w:spacing w:val="-22"/>
          <w:w w:val="105"/>
          <w:sz w:val="16"/>
        </w:rPr>
        <w:t> </w:t>
      </w:r>
      <w:r>
        <w:rPr>
          <w:rFonts w:ascii="Arial"/>
          <w:b/>
          <w:i/>
          <w:color w:val="007550"/>
          <w:w w:val="105"/>
          <w:sz w:val="16"/>
        </w:rPr>
        <w:t>POLG1</w:t>
      </w:r>
      <w:r>
        <w:rPr>
          <w:rFonts w:ascii="Arial"/>
          <w:b/>
          <w:i/>
          <w:color w:val="007550"/>
          <w:spacing w:val="-22"/>
          <w:w w:val="105"/>
          <w:sz w:val="16"/>
        </w:rPr>
        <w:t> </w:t>
      </w:r>
      <w:r>
        <w:rPr>
          <w:rFonts w:ascii="Arial"/>
          <w:b/>
          <w:color w:val="007550"/>
          <w:w w:val="105"/>
          <w:sz w:val="16"/>
        </w:rPr>
        <w:t>MUTATIONS</w:t>
      </w:r>
    </w:p>
    <w:p>
      <w:pPr>
        <w:pStyle w:val="BodyText"/>
        <w:spacing w:line="288" w:lineRule="auto" w:before="30"/>
        <w:ind w:left="103" w:right="38"/>
        <w:jc w:val="both"/>
      </w:pPr>
      <w:r>
        <w:rPr>
          <w:color w:val="231F20"/>
        </w:rPr>
        <w:t>Mutations in the gene coding for the catalytic </w:t>
      </w:r>
      <w:r>
        <w:rPr>
          <w:color w:val="231F20"/>
        </w:rPr>
        <w:t>sub- unit of the mitochondrial DNA (mtDNA) polymer- </w:t>
      </w:r>
      <w:r>
        <w:rPr>
          <w:color w:val="231F20"/>
          <w:spacing w:val="-2"/>
        </w:rPr>
        <w:t>ase</w:t>
      </w:r>
      <w:r>
        <w:rPr>
          <w:color w:val="231F20"/>
          <w:spacing w:val="-10"/>
        </w:rPr>
        <w:t> </w:t>
      </w:r>
      <w:r>
        <w:rPr>
          <w:rFonts w:ascii="Arial"/>
          <w:color w:val="231F20"/>
          <w:spacing w:val="-2"/>
        </w:rPr>
        <w:t>'Y</w:t>
      </w:r>
      <w:r>
        <w:rPr>
          <w:rFonts w:ascii="Arial"/>
          <w:color w:val="231F20"/>
          <w:spacing w:val="-12"/>
        </w:rPr>
        <w:t> </w:t>
      </w:r>
      <w:r>
        <w:rPr>
          <w:color w:val="231F20"/>
          <w:spacing w:val="-2"/>
        </w:rPr>
        <w:t>(</w:t>
      </w:r>
      <w:r>
        <w:rPr>
          <w:i/>
          <w:color w:val="231F20"/>
          <w:spacing w:val="-2"/>
        </w:rPr>
        <w:t>POLG1</w:t>
      </w:r>
      <w:r>
        <w:rPr>
          <w:color w:val="231F20"/>
          <w:spacing w:val="-2"/>
        </w:rPr>
        <w:t>)</w:t>
      </w:r>
      <w:r>
        <w:rPr>
          <w:color w:val="231F20"/>
          <w:spacing w:val="-9"/>
        </w:rPr>
        <w:t> </w:t>
      </w:r>
      <w:r>
        <w:rPr>
          <w:color w:val="231F20"/>
          <w:spacing w:val="-2"/>
        </w:rPr>
        <w:t>are</w:t>
      </w:r>
      <w:r>
        <w:rPr>
          <w:color w:val="231F20"/>
          <w:spacing w:val="-10"/>
        </w:rPr>
        <w:t> </w:t>
      </w:r>
      <w:r>
        <w:rPr>
          <w:color w:val="231F20"/>
          <w:spacing w:val="-2"/>
        </w:rPr>
        <w:t>associated</w:t>
      </w:r>
      <w:r>
        <w:rPr>
          <w:color w:val="231F20"/>
          <w:spacing w:val="-10"/>
        </w:rPr>
        <w:t> </w:t>
      </w:r>
      <w:r>
        <w:rPr>
          <w:color w:val="231F20"/>
          <w:spacing w:val="-2"/>
        </w:rPr>
        <w:t>with</w:t>
      </w:r>
      <w:r>
        <w:rPr>
          <w:color w:val="231F20"/>
          <w:spacing w:val="-10"/>
        </w:rPr>
        <w:t> </w:t>
      </w:r>
      <w:r>
        <w:rPr>
          <w:color w:val="231F20"/>
          <w:spacing w:val="-2"/>
        </w:rPr>
        <w:t>a</w:t>
      </w:r>
      <w:r>
        <w:rPr>
          <w:color w:val="231F20"/>
          <w:spacing w:val="-10"/>
        </w:rPr>
        <w:t> </w:t>
      </w:r>
      <w:r>
        <w:rPr>
          <w:color w:val="231F20"/>
          <w:spacing w:val="-2"/>
        </w:rPr>
        <w:t>range</w:t>
      </w:r>
      <w:r>
        <w:rPr>
          <w:color w:val="231F20"/>
          <w:spacing w:val="-10"/>
        </w:rPr>
        <w:t> </w:t>
      </w:r>
      <w:r>
        <w:rPr>
          <w:color w:val="231F20"/>
          <w:spacing w:val="-2"/>
        </w:rPr>
        <w:t>of</w:t>
      </w:r>
      <w:r>
        <w:rPr>
          <w:color w:val="231F20"/>
          <w:spacing w:val="-10"/>
        </w:rPr>
        <w:t> </w:t>
      </w:r>
      <w:r>
        <w:rPr>
          <w:color w:val="231F20"/>
          <w:spacing w:val="-2"/>
        </w:rPr>
        <w:t>clinical </w:t>
      </w:r>
      <w:r>
        <w:rPr>
          <w:color w:val="231F20"/>
        </w:rPr>
        <w:t>syndromes characterized by secondary mtDNA de- fects, including mtDNA depletion and multiple mtDNA deletions.</w:t>
      </w:r>
      <w:r>
        <w:rPr>
          <w:color w:val="231F20"/>
          <w:position w:val="6"/>
          <w:sz w:val="11"/>
        </w:rPr>
        <w:t>1</w:t>
      </w:r>
      <w:r>
        <w:rPr>
          <w:color w:val="231F20"/>
          <w:spacing w:val="40"/>
          <w:position w:val="6"/>
          <w:sz w:val="11"/>
        </w:rPr>
        <w:t> </w:t>
      </w:r>
      <w:r>
        <w:rPr>
          <w:color w:val="231F20"/>
        </w:rPr>
        <w:t>The phenotypic spectrum of </w:t>
      </w:r>
      <w:r>
        <w:rPr>
          <w:i/>
          <w:color w:val="231F20"/>
          <w:spacing w:val="-6"/>
        </w:rPr>
        <w:t>POLG1</w:t>
      </w:r>
      <w:r>
        <w:rPr>
          <w:color w:val="231F20"/>
          <w:spacing w:val="-6"/>
        </w:rPr>
        <w:t>-associated</w:t>
      </w:r>
      <w:r>
        <w:rPr>
          <w:color w:val="231F20"/>
        </w:rPr>
        <w:t> </w:t>
      </w:r>
      <w:r>
        <w:rPr>
          <w:color w:val="231F20"/>
          <w:spacing w:val="-6"/>
        </w:rPr>
        <w:t>disease</w:t>
      </w:r>
      <w:r>
        <w:rPr>
          <w:color w:val="231F20"/>
        </w:rPr>
        <w:t> </w:t>
      </w:r>
      <w:r>
        <w:rPr>
          <w:color w:val="231F20"/>
          <w:spacing w:val="-6"/>
        </w:rPr>
        <w:t>ranges</w:t>
      </w:r>
      <w:r>
        <w:rPr>
          <w:color w:val="231F20"/>
        </w:rPr>
        <w:t> </w:t>
      </w:r>
      <w:r>
        <w:rPr>
          <w:color w:val="231F20"/>
          <w:spacing w:val="-6"/>
        </w:rPr>
        <w:t>from</w:t>
      </w:r>
      <w:r>
        <w:rPr>
          <w:color w:val="231F20"/>
        </w:rPr>
        <w:t> </w:t>
      </w:r>
      <w:r>
        <w:rPr>
          <w:color w:val="231F20"/>
          <w:spacing w:val="-6"/>
        </w:rPr>
        <w:t>fatal</w:t>
      </w:r>
      <w:r>
        <w:rPr>
          <w:color w:val="231F20"/>
        </w:rPr>
        <w:t> </w:t>
      </w:r>
      <w:r>
        <w:rPr>
          <w:color w:val="231F20"/>
          <w:spacing w:val="-6"/>
        </w:rPr>
        <w:t>childhood </w:t>
      </w:r>
      <w:r>
        <w:rPr>
          <w:color w:val="231F20"/>
          <w:spacing w:val="-4"/>
        </w:rPr>
        <w:t>encephalopathy</w:t>
      </w:r>
      <w:r>
        <w:rPr>
          <w:color w:val="231F20"/>
          <w:spacing w:val="-8"/>
        </w:rPr>
        <w:t> </w:t>
      </w:r>
      <w:r>
        <w:rPr>
          <w:color w:val="231F20"/>
          <w:spacing w:val="-4"/>
        </w:rPr>
        <w:t>with</w:t>
      </w:r>
      <w:r>
        <w:rPr>
          <w:color w:val="231F20"/>
          <w:spacing w:val="-8"/>
        </w:rPr>
        <w:t> </w:t>
      </w:r>
      <w:r>
        <w:rPr>
          <w:color w:val="231F20"/>
          <w:spacing w:val="-4"/>
        </w:rPr>
        <w:t>intractable</w:t>
      </w:r>
      <w:r>
        <w:rPr>
          <w:color w:val="231F20"/>
          <w:spacing w:val="-8"/>
        </w:rPr>
        <w:t> </w:t>
      </w:r>
      <w:r>
        <w:rPr>
          <w:color w:val="231F20"/>
          <w:spacing w:val="-4"/>
        </w:rPr>
        <w:t>epilepsy</w:t>
      </w:r>
      <w:r>
        <w:rPr>
          <w:color w:val="231F20"/>
          <w:spacing w:val="-8"/>
        </w:rPr>
        <w:t> </w:t>
      </w:r>
      <w:r>
        <w:rPr>
          <w:color w:val="231F20"/>
          <w:spacing w:val="-4"/>
        </w:rPr>
        <w:t>and</w:t>
      </w:r>
      <w:r>
        <w:rPr>
          <w:color w:val="231F20"/>
          <w:spacing w:val="-8"/>
        </w:rPr>
        <w:t> </w:t>
      </w:r>
      <w:r>
        <w:rPr>
          <w:color w:val="231F20"/>
          <w:spacing w:val="-4"/>
        </w:rPr>
        <w:t>liver</w:t>
      </w:r>
      <w:r>
        <w:rPr>
          <w:color w:val="231F20"/>
          <w:spacing w:val="-8"/>
        </w:rPr>
        <w:t> </w:t>
      </w:r>
      <w:r>
        <w:rPr>
          <w:color w:val="231F20"/>
          <w:spacing w:val="-4"/>
        </w:rPr>
        <w:t>fail- ure</w:t>
      </w:r>
      <w:r>
        <w:rPr>
          <w:color w:val="231F20"/>
          <w:spacing w:val="-8"/>
        </w:rPr>
        <w:t> </w:t>
      </w:r>
      <w:r>
        <w:rPr>
          <w:color w:val="231F20"/>
          <w:spacing w:val="-4"/>
        </w:rPr>
        <w:t>(Alpers-Huttenlocher</w:t>
      </w:r>
      <w:r>
        <w:rPr>
          <w:color w:val="231F20"/>
          <w:spacing w:val="-8"/>
        </w:rPr>
        <w:t> </w:t>
      </w:r>
      <w:r>
        <w:rPr>
          <w:color w:val="231F20"/>
          <w:spacing w:val="-4"/>
        </w:rPr>
        <w:t>syndrome)</w:t>
      </w:r>
      <w:r>
        <w:rPr>
          <w:color w:val="231F20"/>
          <w:spacing w:val="-4"/>
          <w:position w:val="6"/>
          <w:sz w:val="11"/>
        </w:rPr>
        <w:t>2</w:t>
      </w:r>
      <w:r>
        <w:rPr>
          <w:color w:val="231F20"/>
          <w:spacing w:val="-3"/>
          <w:position w:val="6"/>
          <w:sz w:val="11"/>
        </w:rPr>
        <w:t> </w:t>
      </w:r>
      <w:r>
        <w:rPr>
          <w:color w:val="231F20"/>
          <w:spacing w:val="-4"/>
        </w:rPr>
        <w:t>to</w:t>
      </w:r>
      <w:r>
        <w:rPr>
          <w:color w:val="231F20"/>
          <w:spacing w:val="-8"/>
        </w:rPr>
        <w:t> </w:t>
      </w:r>
      <w:r>
        <w:rPr>
          <w:color w:val="231F20"/>
          <w:spacing w:val="-4"/>
        </w:rPr>
        <w:t>late-onset</w:t>
      </w:r>
      <w:r>
        <w:rPr>
          <w:color w:val="231F20"/>
          <w:spacing w:val="-8"/>
        </w:rPr>
        <w:t> </w:t>
      </w:r>
      <w:r>
        <w:rPr>
          <w:color w:val="231F20"/>
          <w:spacing w:val="-4"/>
        </w:rPr>
        <w:t>clin- </w:t>
      </w:r>
      <w:r>
        <w:rPr>
          <w:color w:val="231F20"/>
          <w:spacing w:val="-2"/>
        </w:rPr>
        <w:t>ical</w:t>
      </w:r>
      <w:r>
        <w:rPr>
          <w:color w:val="231F20"/>
          <w:spacing w:val="-6"/>
        </w:rPr>
        <w:t> </w:t>
      </w:r>
      <w:r>
        <w:rPr>
          <w:color w:val="231F20"/>
          <w:spacing w:val="-2"/>
        </w:rPr>
        <w:t>disease</w:t>
      </w:r>
      <w:r>
        <w:rPr>
          <w:color w:val="231F20"/>
          <w:spacing w:val="-6"/>
        </w:rPr>
        <w:t> </w:t>
      </w:r>
      <w:r>
        <w:rPr>
          <w:color w:val="231F20"/>
          <w:spacing w:val="-2"/>
        </w:rPr>
        <w:t>affecting</w:t>
      </w:r>
      <w:r>
        <w:rPr>
          <w:color w:val="231F20"/>
          <w:spacing w:val="-6"/>
        </w:rPr>
        <w:t> </w:t>
      </w:r>
      <w:r>
        <w:rPr>
          <w:color w:val="231F20"/>
          <w:spacing w:val="-2"/>
        </w:rPr>
        <w:t>a</w:t>
      </w:r>
      <w:r>
        <w:rPr>
          <w:color w:val="231F20"/>
          <w:spacing w:val="-6"/>
        </w:rPr>
        <w:t> </w:t>
      </w:r>
      <w:r>
        <w:rPr>
          <w:color w:val="231F20"/>
          <w:spacing w:val="-2"/>
        </w:rPr>
        <w:t>single</w:t>
      </w:r>
      <w:r>
        <w:rPr>
          <w:color w:val="231F20"/>
          <w:spacing w:val="-6"/>
        </w:rPr>
        <w:t> </w:t>
      </w:r>
      <w:r>
        <w:rPr>
          <w:color w:val="231F20"/>
          <w:spacing w:val="-2"/>
        </w:rPr>
        <w:t>organ</w:t>
      </w:r>
      <w:r>
        <w:rPr>
          <w:color w:val="231F20"/>
          <w:spacing w:val="-6"/>
        </w:rPr>
        <w:t> </w:t>
      </w:r>
      <w:r>
        <w:rPr>
          <w:color w:val="231F20"/>
          <w:spacing w:val="-2"/>
        </w:rPr>
        <w:t>(for</w:t>
      </w:r>
      <w:r>
        <w:rPr>
          <w:color w:val="231F20"/>
          <w:spacing w:val="-6"/>
        </w:rPr>
        <w:t> </w:t>
      </w:r>
      <w:r>
        <w:rPr>
          <w:color w:val="231F20"/>
          <w:spacing w:val="-2"/>
        </w:rPr>
        <w:t>a</w:t>
      </w:r>
      <w:r>
        <w:rPr>
          <w:color w:val="231F20"/>
          <w:spacing w:val="-6"/>
        </w:rPr>
        <w:t> </w:t>
      </w:r>
      <w:r>
        <w:rPr>
          <w:color w:val="231F20"/>
          <w:spacing w:val="-2"/>
        </w:rPr>
        <w:t>review,</w:t>
      </w:r>
      <w:r>
        <w:rPr>
          <w:color w:val="231F20"/>
          <w:spacing w:val="-6"/>
        </w:rPr>
        <w:t> </w:t>
      </w:r>
      <w:r>
        <w:rPr>
          <w:color w:val="231F20"/>
          <w:spacing w:val="-2"/>
        </w:rPr>
        <w:t>see </w:t>
      </w:r>
      <w:r>
        <w:rPr>
          <w:color w:val="231F20"/>
          <w:spacing w:val="-10"/>
        </w:rPr>
        <w:t>reference</w:t>
      </w:r>
      <w:r>
        <w:rPr>
          <w:color w:val="231F20"/>
          <w:spacing w:val="-19"/>
        </w:rPr>
        <w:t> </w:t>
      </w:r>
      <w:r>
        <w:rPr>
          <w:color w:val="231F20"/>
          <w:spacing w:val="-10"/>
        </w:rPr>
        <w:t>3).</w:t>
      </w:r>
      <w:r>
        <w:rPr>
          <w:color w:val="231F20"/>
          <w:spacing w:val="-19"/>
        </w:rPr>
        <w:t> </w:t>
      </w:r>
      <w:r>
        <w:rPr>
          <w:color w:val="231F20"/>
          <w:spacing w:val="-10"/>
        </w:rPr>
        <w:t>We</w:t>
      </w:r>
      <w:r>
        <w:rPr>
          <w:color w:val="231F20"/>
          <w:spacing w:val="-19"/>
        </w:rPr>
        <w:t> </w:t>
      </w:r>
      <w:r>
        <w:rPr>
          <w:color w:val="231F20"/>
          <w:spacing w:val="-10"/>
        </w:rPr>
        <w:t>describe</w:t>
      </w:r>
      <w:r>
        <w:rPr>
          <w:color w:val="231F20"/>
          <w:spacing w:val="-19"/>
        </w:rPr>
        <w:t> </w:t>
      </w:r>
      <w:r>
        <w:rPr>
          <w:color w:val="231F20"/>
          <w:spacing w:val="-10"/>
        </w:rPr>
        <w:t>a</w:t>
      </w:r>
      <w:r>
        <w:rPr>
          <w:color w:val="231F20"/>
          <w:spacing w:val="-19"/>
        </w:rPr>
        <w:t> </w:t>
      </w:r>
      <w:r>
        <w:rPr>
          <w:color w:val="231F20"/>
          <w:spacing w:val="-10"/>
        </w:rPr>
        <w:t>fatal</w:t>
      </w:r>
      <w:r>
        <w:rPr>
          <w:color w:val="231F20"/>
          <w:spacing w:val="-18"/>
        </w:rPr>
        <w:t> </w:t>
      </w:r>
      <w:r>
        <w:rPr>
          <w:color w:val="231F20"/>
          <w:spacing w:val="-10"/>
        </w:rPr>
        <w:t>skeletal</w:t>
      </w:r>
      <w:r>
        <w:rPr>
          <w:color w:val="231F20"/>
          <w:spacing w:val="-19"/>
        </w:rPr>
        <w:t> </w:t>
      </w:r>
      <w:r>
        <w:rPr>
          <w:color w:val="231F20"/>
          <w:spacing w:val="-10"/>
        </w:rPr>
        <w:t>and</w:t>
      </w:r>
      <w:r>
        <w:rPr>
          <w:color w:val="231F20"/>
          <w:spacing w:val="-19"/>
        </w:rPr>
        <w:t> </w:t>
      </w:r>
      <w:r>
        <w:rPr>
          <w:color w:val="231F20"/>
          <w:spacing w:val="-10"/>
        </w:rPr>
        <w:t>visceral</w:t>
      </w:r>
      <w:r>
        <w:rPr>
          <w:color w:val="231F20"/>
          <w:spacing w:val="-19"/>
        </w:rPr>
        <w:t> </w:t>
      </w:r>
      <w:r>
        <w:rPr>
          <w:color w:val="231F20"/>
          <w:spacing w:val="-10"/>
        </w:rPr>
        <w:t>myop-</w:t>
      </w:r>
    </w:p>
    <w:p>
      <w:pPr>
        <w:pStyle w:val="BodyText"/>
        <w:spacing w:before="105"/>
        <w:ind w:left="103"/>
      </w:pPr>
      <w:r>
        <w:rPr/>
        <w:br w:type="column"/>
      </w:r>
      <w:r>
        <w:rPr>
          <w:color w:val="231F20"/>
          <w:spacing w:val="-2"/>
        </w:rPr>
        <w:t>athy</w:t>
      </w:r>
      <w:r>
        <w:rPr>
          <w:color w:val="231F20"/>
          <w:spacing w:val="15"/>
        </w:rPr>
        <w:t> </w:t>
      </w:r>
      <w:r>
        <w:rPr>
          <w:color w:val="231F20"/>
          <w:spacing w:val="-2"/>
        </w:rPr>
        <w:t>in</w:t>
      </w:r>
      <w:r>
        <w:rPr>
          <w:color w:val="231F20"/>
          <w:spacing w:val="16"/>
        </w:rPr>
        <w:t> </w:t>
      </w:r>
      <w:r>
        <w:rPr>
          <w:color w:val="231F20"/>
          <w:spacing w:val="-2"/>
        </w:rPr>
        <w:t>the</w:t>
      </w:r>
      <w:r>
        <w:rPr>
          <w:color w:val="231F20"/>
          <w:spacing w:val="15"/>
        </w:rPr>
        <w:t> </w:t>
      </w:r>
      <w:r>
        <w:rPr>
          <w:color w:val="231F20"/>
          <w:spacing w:val="-2"/>
        </w:rPr>
        <w:t>neonatal</w:t>
      </w:r>
      <w:r>
        <w:rPr>
          <w:color w:val="231F20"/>
          <w:spacing w:val="15"/>
        </w:rPr>
        <w:t> </w:t>
      </w:r>
      <w:r>
        <w:rPr>
          <w:color w:val="231F20"/>
          <w:spacing w:val="-2"/>
        </w:rPr>
        <w:t>period</w:t>
      </w:r>
      <w:r>
        <w:rPr>
          <w:color w:val="231F20"/>
          <w:spacing w:val="16"/>
        </w:rPr>
        <w:t> </w:t>
      </w:r>
      <w:r>
        <w:rPr>
          <w:color w:val="231F20"/>
          <w:spacing w:val="-2"/>
        </w:rPr>
        <w:t>associated</w:t>
      </w:r>
      <w:r>
        <w:rPr>
          <w:color w:val="231F20"/>
          <w:spacing w:val="15"/>
        </w:rPr>
        <w:t> </w:t>
      </w:r>
      <w:r>
        <w:rPr>
          <w:color w:val="231F20"/>
          <w:spacing w:val="-2"/>
        </w:rPr>
        <w:t>with</w:t>
      </w:r>
      <w:r>
        <w:rPr>
          <w:color w:val="231F20"/>
          <w:spacing w:val="16"/>
        </w:rPr>
        <w:t> </w:t>
      </w:r>
      <w:r>
        <w:rPr>
          <w:color w:val="231F20"/>
          <w:spacing w:val="-2"/>
        </w:rPr>
        <w:t>recessive</w:t>
      </w:r>
    </w:p>
    <w:p>
      <w:pPr>
        <w:spacing w:before="39"/>
        <w:ind w:left="103" w:right="0" w:firstLine="0"/>
        <w:jc w:val="left"/>
        <w:rPr>
          <w:sz w:val="19"/>
        </w:rPr>
      </w:pPr>
      <w:r>
        <w:rPr>
          <w:i/>
          <w:color w:val="231F20"/>
          <w:spacing w:val="-9"/>
          <w:sz w:val="19"/>
        </w:rPr>
        <w:t>POLG1</w:t>
      </w:r>
      <w:r>
        <w:rPr>
          <w:i/>
          <w:color w:val="231F20"/>
          <w:spacing w:val="-8"/>
          <w:sz w:val="19"/>
        </w:rPr>
        <w:t> </w:t>
      </w:r>
      <w:r>
        <w:rPr>
          <w:color w:val="231F20"/>
          <w:spacing w:val="-2"/>
          <w:sz w:val="19"/>
        </w:rPr>
        <w:t>mutations.</w:t>
      </w:r>
    </w:p>
    <w:p>
      <w:pPr>
        <w:pStyle w:val="BodyText"/>
        <w:spacing w:before="75"/>
      </w:pPr>
    </w:p>
    <w:p>
      <w:pPr>
        <w:pStyle w:val="BodyText"/>
        <w:spacing w:line="283" w:lineRule="auto"/>
        <w:ind w:left="103" w:right="72"/>
        <w:jc w:val="both"/>
      </w:pPr>
      <w:r>
        <w:rPr>
          <w:b/>
          <w:color w:val="231F20"/>
        </w:rPr>
        <w:t>Case</w:t>
      </w:r>
      <w:r>
        <w:rPr>
          <w:b/>
          <w:color w:val="231F20"/>
          <w:spacing w:val="-4"/>
        </w:rPr>
        <w:t> </w:t>
      </w:r>
      <w:r>
        <w:rPr>
          <w:b/>
          <w:color w:val="231F20"/>
        </w:rPr>
        <w:t>report.</w:t>
      </w:r>
      <w:r>
        <w:rPr>
          <w:b/>
          <w:color w:val="231F20"/>
          <w:spacing w:val="-4"/>
        </w:rPr>
        <w:t> </w:t>
      </w:r>
      <w:r>
        <w:rPr>
          <w:color w:val="231F20"/>
        </w:rPr>
        <w:t>A</w:t>
      </w:r>
      <w:r>
        <w:rPr>
          <w:color w:val="231F20"/>
          <w:spacing w:val="-8"/>
        </w:rPr>
        <w:t> </w:t>
      </w:r>
      <w:r>
        <w:rPr>
          <w:color w:val="231F20"/>
        </w:rPr>
        <w:t>newborn</w:t>
      </w:r>
      <w:r>
        <w:rPr>
          <w:color w:val="231F20"/>
          <w:spacing w:val="-8"/>
        </w:rPr>
        <w:t> </w:t>
      </w:r>
      <w:r>
        <w:rPr>
          <w:color w:val="231F20"/>
        </w:rPr>
        <w:t>boy</w:t>
      </w:r>
      <w:r>
        <w:rPr>
          <w:color w:val="231F20"/>
          <w:spacing w:val="-8"/>
        </w:rPr>
        <w:t> </w:t>
      </w:r>
      <w:r>
        <w:rPr>
          <w:color w:val="231F20"/>
        </w:rPr>
        <w:t>of</w:t>
      </w:r>
      <w:r>
        <w:rPr>
          <w:color w:val="231F20"/>
          <w:spacing w:val="-8"/>
        </w:rPr>
        <w:t> </w:t>
      </w:r>
      <w:r>
        <w:rPr>
          <w:color w:val="231F20"/>
        </w:rPr>
        <w:t>healthy</w:t>
      </w:r>
      <w:r>
        <w:rPr>
          <w:color w:val="231F20"/>
          <w:spacing w:val="-8"/>
        </w:rPr>
        <w:t> </w:t>
      </w:r>
      <w:r>
        <w:rPr>
          <w:color w:val="231F20"/>
        </w:rPr>
        <w:t>nonconsan- </w:t>
      </w:r>
      <w:r>
        <w:rPr>
          <w:color w:val="231F20"/>
          <w:spacing w:val="-4"/>
        </w:rPr>
        <w:t>guineous parents was delivered at 37 weeks’ </w:t>
      </w:r>
      <w:r>
        <w:rPr>
          <w:color w:val="231F20"/>
          <w:spacing w:val="-4"/>
        </w:rPr>
        <w:t>gestation </w:t>
      </w:r>
      <w:r>
        <w:rPr>
          <w:color w:val="231F20"/>
        </w:rPr>
        <w:t>by</w:t>
      </w:r>
      <w:r>
        <w:rPr>
          <w:color w:val="231F20"/>
          <w:spacing w:val="-12"/>
        </w:rPr>
        <w:t> </w:t>
      </w:r>
      <w:r>
        <w:rPr>
          <w:color w:val="231F20"/>
        </w:rPr>
        <w:t>cesarean</w:t>
      </w:r>
      <w:r>
        <w:rPr>
          <w:color w:val="231F20"/>
          <w:spacing w:val="-12"/>
        </w:rPr>
        <w:t> </w:t>
      </w:r>
      <w:r>
        <w:rPr>
          <w:color w:val="231F20"/>
        </w:rPr>
        <w:t>section.</w:t>
      </w:r>
      <w:r>
        <w:rPr>
          <w:color w:val="231F20"/>
          <w:spacing w:val="-12"/>
        </w:rPr>
        <w:t> </w:t>
      </w:r>
      <w:r>
        <w:rPr>
          <w:color w:val="231F20"/>
        </w:rPr>
        <w:t>His</w:t>
      </w:r>
      <w:r>
        <w:rPr>
          <w:color w:val="231F20"/>
          <w:spacing w:val="-11"/>
        </w:rPr>
        <w:t> </w:t>
      </w:r>
      <w:r>
        <w:rPr>
          <w:color w:val="231F20"/>
        </w:rPr>
        <w:t>mother</w:t>
      </w:r>
      <w:r>
        <w:rPr>
          <w:color w:val="231F20"/>
          <w:spacing w:val="-12"/>
        </w:rPr>
        <w:t> </w:t>
      </w:r>
      <w:r>
        <w:rPr>
          <w:color w:val="231F20"/>
        </w:rPr>
        <w:t>(primipara,</w:t>
      </w:r>
      <w:r>
        <w:rPr>
          <w:color w:val="231F20"/>
          <w:spacing w:val="-12"/>
        </w:rPr>
        <w:t> </w:t>
      </w:r>
      <w:r>
        <w:rPr>
          <w:color w:val="231F20"/>
        </w:rPr>
        <w:t>32</w:t>
      </w:r>
      <w:r>
        <w:rPr>
          <w:color w:val="231F20"/>
          <w:spacing w:val="-12"/>
        </w:rPr>
        <w:t> </w:t>
      </w:r>
      <w:r>
        <w:rPr>
          <w:color w:val="231F20"/>
        </w:rPr>
        <w:t>years old) had been admitted to our hospital 2 weeks pre- viously because of reduced fetal intrauterine move- ments</w:t>
      </w:r>
      <w:r>
        <w:rPr>
          <w:color w:val="231F20"/>
          <w:spacing w:val="-3"/>
        </w:rPr>
        <w:t> </w:t>
      </w:r>
      <w:r>
        <w:rPr>
          <w:color w:val="231F20"/>
        </w:rPr>
        <w:t>and</w:t>
      </w:r>
      <w:r>
        <w:rPr>
          <w:color w:val="231F20"/>
          <w:spacing w:val="-3"/>
        </w:rPr>
        <w:t> </w:t>
      </w:r>
      <w:r>
        <w:rPr>
          <w:color w:val="231F20"/>
        </w:rPr>
        <w:t>polyhydramnios.</w:t>
      </w:r>
      <w:r>
        <w:rPr>
          <w:color w:val="231F20"/>
          <w:spacing w:val="-3"/>
        </w:rPr>
        <w:t> </w:t>
      </w:r>
      <w:r>
        <w:rPr>
          <w:color w:val="231F20"/>
        </w:rPr>
        <w:t>The</w:t>
      </w:r>
      <w:r>
        <w:rPr>
          <w:color w:val="231F20"/>
          <w:spacing w:val="-3"/>
        </w:rPr>
        <w:t> </w:t>
      </w:r>
      <w:r>
        <w:rPr>
          <w:color w:val="231F20"/>
        </w:rPr>
        <w:t>child’s</w:t>
      </w:r>
      <w:r>
        <w:rPr>
          <w:color w:val="231F20"/>
          <w:spacing w:val="-3"/>
        </w:rPr>
        <w:t> </w:t>
      </w:r>
      <w:r>
        <w:rPr>
          <w:color w:val="231F20"/>
        </w:rPr>
        <w:t>birthweight was 2,330 g (</w:t>
      </w:r>
      <w:r>
        <w:rPr>
          <w:rFonts w:ascii="Arial" w:hAnsi="Arial"/>
          <w:color w:val="231F20"/>
        </w:rPr>
        <w:t>&lt;</w:t>
      </w:r>
      <w:r>
        <w:rPr>
          <w:color w:val="231F20"/>
        </w:rPr>
        <w:t>10th percentile), length 47 cm, and head circumference 33.2 cm (25th percentile). He had</w:t>
      </w:r>
      <w:r>
        <w:rPr>
          <w:color w:val="231F20"/>
          <w:spacing w:val="-11"/>
        </w:rPr>
        <w:t> </w:t>
      </w:r>
      <w:r>
        <w:rPr>
          <w:color w:val="231F20"/>
        </w:rPr>
        <w:t>low-set</w:t>
      </w:r>
      <w:r>
        <w:rPr>
          <w:color w:val="231F20"/>
          <w:spacing w:val="-11"/>
        </w:rPr>
        <w:t> </w:t>
      </w:r>
      <w:r>
        <w:rPr>
          <w:color w:val="231F20"/>
        </w:rPr>
        <w:t>ears</w:t>
      </w:r>
      <w:r>
        <w:rPr>
          <w:color w:val="231F20"/>
          <w:spacing w:val="-11"/>
        </w:rPr>
        <w:t> </w:t>
      </w:r>
      <w:r>
        <w:rPr>
          <w:color w:val="231F20"/>
        </w:rPr>
        <w:t>and</w:t>
      </w:r>
      <w:r>
        <w:rPr>
          <w:color w:val="231F20"/>
          <w:spacing w:val="-11"/>
        </w:rPr>
        <w:t> </w:t>
      </w:r>
      <w:r>
        <w:rPr>
          <w:color w:val="231F20"/>
        </w:rPr>
        <w:t>bilateral</w:t>
      </w:r>
      <w:r>
        <w:rPr>
          <w:color w:val="231F20"/>
          <w:spacing w:val="-11"/>
        </w:rPr>
        <w:t> </w:t>
      </w:r>
      <w:r>
        <w:rPr>
          <w:color w:val="231F20"/>
        </w:rPr>
        <w:t>clubfoot.</w:t>
      </w:r>
      <w:r>
        <w:rPr>
          <w:color w:val="231F20"/>
          <w:spacing w:val="-11"/>
        </w:rPr>
        <w:t> </w:t>
      </w:r>
      <w:r>
        <w:rPr>
          <w:color w:val="231F20"/>
        </w:rPr>
        <w:t>Apgar</w:t>
      </w:r>
      <w:r>
        <w:rPr>
          <w:color w:val="231F20"/>
          <w:spacing w:val="-11"/>
        </w:rPr>
        <w:t> </w:t>
      </w:r>
      <w:r>
        <w:rPr>
          <w:color w:val="231F20"/>
        </w:rPr>
        <w:t>scores were 2, 6, and 7 at 1, 5, and 10 minutes. The child presented</w:t>
      </w:r>
      <w:r>
        <w:rPr>
          <w:color w:val="231F20"/>
          <w:spacing w:val="48"/>
        </w:rPr>
        <w:t> </w:t>
      </w:r>
      <w:r>
        <w:rPr>
          <w:color w:val="231F20"/>
        </w:rPr>
        <w:t>with</w:t>
      </w:r>
      <w:r>
        <w:rPr>
          <w:color w:val="231F20"/>
          <w:spacing w:val="49"/>
        </w:rPr>
        <w:t> </w:t>
      </w:r>
      <w:r>
        <w:rPr>
          <w:color w:val="231F20"/>
        </w:rPr>
        <w:t>severe</w:t>
      </w:r>
      <w:r>
        <w:rPr>
          <w:color w:val="231F20"/>
          <w:spacing w:val="49"/>
        </w:rPr>
        <w:t> </w:t>
      </w:r>
      <w:r>
        <w:rPr>
          <w:color w:val="231F20"/>
        </w:rPr>
        <w:t>hypotonia</w:t>
      </w:r>
      <w:r>
        <w:rPr>
          <w:color w:val="231F20"/>
          <w:spacing w:val="48"/>
        </w:rPr>
        <w:t> </w:t>
      </w:r>
      <w:r>
        <w:rPr>
          <w:color w:val="231F20"/>
        </w:rPr>
        <w:t>and</w:t>
      </w:r>
      <w:r>
        <w:rPr>
          <w:color w:val="231F20"/>
          <w:spacing w:val="49"/>
        </w:rPr>
        <w:t> </w:t>
      </w:r>
      <w:r>
        <w:rPr>
          <w:color w:val="231F20"/>
          <w:spacing w:val="-2"/>
        </w:rPr>
        <w:t>generalized</w:t>
      </w:r>
    </w:p>
    <w:p>
      <w:pPr>
        <w:pStyle w:val="BodyText"/>
        <w:spacing w:after="0" w:line="283" w:lineRule="auto"/>
        <w:jc w:val="both"/>
        <w:sectPr>
          <w:type w:val="continuous"/>
          <w:pgSz w:w="11880" w:h="15660"/>
          <w:pgMar w:header="0" w:footer="218" w:top="0" w:bottom="400" w:left="720" w:right="720"/>
          <w:cols w:num="3" w:equalWidth="0">
            <w:col w:w="1992" w:space="108"/>
            <w:col w:w="4107" w:space="93"/>
            <w:col w:w="4140"/>
          </w:cols>
        </w:sectPr>
      </w:pPr>
    </w:p>
    <w:p>
      <w:pPr>
        <w:tabs>
          <w:tab w:pos="10364" w:val="right" w:leader="none"/>
        </w:tabs>
        <w:spacing w:before="200"/>
        <w:ind w:left="6403" w:right="0" w:firstLine="0"/>
        <w:jc w:val="left"/>
        <w:rPr>
          <w:rFonts w:ascii="Arial"/>
          <w:sz w:val="14"/>
        </w:rPr>
      </w:pP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6"/>
          <w:w w:val="150"/>
          <w:sz w:val="14"/>
        </w:rPr>
        <w:t> </w:t>
      </w:r>
      <w:r>
        <w:rPr>
          <w:rFonts w:ascii="Arial"/>
          <w:color w:val="231F20"/>
          <w:w w:val="110"/>
          <w:sz w:val="14"/>
        </w:rPr>
        <w:t>March</w:t>
      </w:r>
      <w:r>
        <w:rPr>
          <w:rFonts w:ascii="Arial"/>
          <w:color w:val="231F20"/>
          <w:spacing w:val="-11"/>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r>
        <w:rPr>
          <w:color w:val="231F20"/>
          <w:sz w:val="14"/>
        </w:rPr>
        <w:tab/>
      </w:r>
      <w:r>
        <w:rPr>
          <w:rFonts w:ascii="Arial"/>
          <w:color w:val="007550"/>
          <w:spacing w:val="-4"/>
          <w:w w:val="115"/>
          <w:sz w:val="14"/>
        </w:rPr>
        <w:t>1103</w:t>
      </w:r>
    </w:p>
    <w:p>
      <w:pPr>
        <w:spacing w:after="0"/>
        <w:jc w:val="left"/>
        <w:rPr>
          <w:rFonts w:ascii="Arial"/>
          <w:sz w:val="14"/>
        </w:rPr>
        <w:sectPr>
          <w:type w:val="continuous"/>
          <w:pgSz w:w="11880" w:h="15660"/>
          <w:pgMar w:header="0" w:footer="218" w:top="0" w:bottom="400" w:left="720" w:right="720"/>
        </w:sectPr>
      </w:pPr>
    </w:p>
    <w:p>
      <w:pPr>
        <w:pStyle w:val="BodyText"/>
        <w:ind w:left="95"/>
        <w:rPr>
          <w:rFonts w:ascii="Arial"/>
          <w:sz w:val="20"/>
        </w:rPr>
      </w:pPr>
      <w:r>
        <w:rPr>
          <w:rFonts w:ascii="Arial"/>
          <w:sz w:val="20"/>
        </w:rPr>
        <mc:AlternateContent>
          <mc:Choice Requires="wps">
            <w:drawing>
              <wp:inline distT="0" distB="0" distL="0" distR="0">
                <wp:extent cx="6515100" cy="2965450"/>
                <wp:effectExtent l="9525" t="0" r="0" b="6350"/>
                <wp:docPr id="20" name="Group 20"/>
                <wp:cNvGraphicFramePr>
                  <a:graphicFrameLocks/>
                </wp:cNvGraphicFramePr>
                <a:graphic>
                  <a:graphicData uri="http://schemas.microsoft.com/office/word/2010/wordprocessingGroup">
                    <wpg:wgp>
                      <wpg:cNvPr id="20" name="Group 20"/>
                      <wpg:cNvGrpSpPr/>
                      <wpg:grpSpPr>
                        <a:xfrm>
                          <a:off x="0" y="0"/>
                          <a:ext cx="6515100" cy="2965450"/>
                          <a:chExt cx="6515100" cy="2965450"/>
                        </a:xfrm>
                      </wpg:grpSpPr>
                      <wps:wsp>
                        <wps:cNvPr id="21" name="Graphic 21"/>
                        <wps:cNvSpPr/>
                        <wps:spPr>
                          <a:xfrm>
                            <a:off x="0" y="4762"/>
                            <a:ext cx="6515100" cy="1270"/>
                          </a:xfrm>
                          <a:custGeom>
                            <a:avLst/>
                            <a:gdLst/>
                            <a:ahLst/>
                            <a:cxnLst/>
                            <a:rect l="l" t="t" r="r" b="b"/>
                            <a:pathLst>
                              <a:path w="6515100" h="0">
                                <a:moveTo>
                                  <a:pt x="0" y="0"/>
                                </a:moveTo>
                                <a:lnTo>
                                  <a:pt x="6515100" y="0"/>
                                </a:lnTo>
                              </a:path>
                            </a:pathLst>
                          </a:custGeom>
                          <a:ln w="9525">
                            <a:solidFill>
                              <a:srgbClr val="007550"/>
                            </a:solidFill>
                            <a:prstDash val="solid"/>
                          </a:ln>
                        </wps:spPr>
                        <wps:bodyPr wrap="square" lIns="0" tIns="0" rIns="0" bIns="0" rtlCol="0">
                          <a:prstTxWarp prst="textNoShape">
                            <a:avLst/>
                          </a:prstTxWarp>
                          <a:noAutofit/>
                        </wps:bodyPr>
                      </wps:wsp>
                      <wps:wsp>
                        <wps:cNvPr id="22" name="Graphic 22"/>
                        <wps:cNvSpPr/>
                        <wps:spPr>
                          <a:xfrm>
                            <a:off x="0" y="0"/>
                            <a:ext cx="6515100" cy="279400"/>
                          </a:xfrm>
                          <a:custGeom>
                            <a:avLst/>
                            <a:gdLst/>
                            <a:ahLst/>
                            <a:cxnLst/>
                            <a:rect l="l" t="t" r="r" b="b"/>
                            <a:pathLst>
                              <a:path w="6515100" h="279400">
                                <a:moveTo>
                                  <a:pt x="9525" y="0"/>
                                </a:moveTo>
                                <a:lnTo>
                                  <a:pt x="0" y="0"/>
                                </a:lnTo>
                                <a:lnTo>
                                  <a:pt x="0" y="279400"/>
                                </a:lnTo>
                                <a:lnTo>
                                  <a:pt x="9525" y="279400"/>
                                </a:lnTo>
                                <a:lnTo>
                                  <a:pt x="9525" y="0"/>
                                </a:lnTo>
                                <a:close/>
                              </a:path>
                              <a:path w="6515100" h="279400">
                                <a:moveTo>
                                  <a:pt x="6515100" y="0"/>
                                </a:moveTo>
                                <a:lnTo>
                                  <a:pt x="6505575" y="0"/>
                                </a:lnTo>
                                <a:lnTo>
                                  <a:pt x="6505575" y="279400"/>
                                </a:lnTo>
                                <a:lnTo>
                                  <a:pt x="6515100" y="279400"/>
                                </a:lnTo>
                                <a:lnTo>
                                  <a:pt x="6515100" y="0"/>
                                </a:lnTo>
                                <a:close/>
                              </a:path>
                            </a:pathLst>
                          </a:custGeom>
                          <a:solidFill>
                            <a:srgbClr val="007550"/>
                          </a:solidFill>
                        </wps:spPr>
                        <wps:bodyPr wrap="square" lIns="0" tIns="0" rIns="0" bIns="0" rtlCol="0">
                          <a:prstTxWarp prst="textNoShape">
                            <a:avLst/>
                          </a:prstTxWarp>
                          <a:noAutofit/>
                        </wps:bodyPr>
                      </wps:wsp>
                      <pic:pic>
                        <pic:nvPicPr>
                          <pic:cNvPr id="23" name="Image 23"/>
                          <pic:cNvPicPr/>
                        </pic:nvPicPr>
                        <pic:blipFill>
                          <a:blip r:embed="rId11" cstate="print"/>
                          <a:stretch>
                            <a:fillRect/>
                          </a:stretch>
                        </pic:blipFill>
                        <pic:spPr>
                          <a:xfrm>
                            <a:off x="50079" y="310650"/>
                            <a:ext cx="6400799" cy="2654300"/>
                          </a:xfrm>
                          <a:prstGeom prst="rect">
                            <a:avLst/>
                          </a:prstGeom>
                        </pic:spPr>
                      </pic:pic>
                      <wps:wsp>
                        <wps:cNvPr id="24" name="Textbox 24"/>
                        <wps:cNvSpPr txBox="1"/>
                        <wps:spPr>
                          <a:xfrm>
                            <a:off x="9525" y="9525"/>
                            <a:ext cx="6496050" cy="269875"/>
                          </a:xfrm>
                          <a:prstGeom prst="rect">
                            <a:avLst/>
                          </a:prstGeom>
                        </wps:spPr>
                        <wps:txbx>
                          <w:txbxContent>
                            <w:p>
                              <w:pPr>
                                <w:tabs>
                                  <w:tab w:pos="1004" w:val="left" w:leader="none"/>
                                </w:tabs>
                                <w:spacing w:before="133"/>
                                <w:ind w:left="165" w:right="0" w:firstLine="0"/>
                                <w:jc w:val="left"/>
                                <w:rPr>
                                  <w:rFonts w:ascii="Arial"/>
                                  <w:b/>
                                  <w:sz w:val="14"/>
                                </w:rPr>
                              </w:pPr>
                              <w:r>
                                <w:rPr>
                                  <w:rFonts w:ascii="Arial"/>
                                  <w:b/>
                                  <w:color w:val="007550"/>
                                  <w:spacing w:val="-2"/>
                                  <w:w w:val="105"/>
                                  <w:sz w:val="14"/>
                                </w:rPr>
                                <w:t>Figure</w:t>
                              </w:r>
                              <w:r>
                                <w:rPr>
                                  <w:rFonts w:ascii="Arial"/>
                                  <w:b/>
                                  <w:color w:val="007550"/>
                                  <w:sz w:val="14"/>
                                </w:rPr>
                                <w:tab/>
                              </w:r>
                              <w:r>
                                <w:rPr>
                                  <w:rFonts w:ascii="Arial"/>
                                  <w:b/>
                                  <w:color w:val="231F20"/>
                                  <w:w w:val="105"/>
                                  <w:sz w:val="14"/>
                                </w:rPr>
                                <w:t>Morpho-molecular</w:t>
                              </w:r>
                              <w:r>
                                <w:rPr>
                                  <w:rFonts w:ascii="Arial"/>
                                  <w:b/>
                                  <w:color w:val="231F20"/>
                                  <w:spacing w:val="-9"/>
                                  <w:w w:val="105"/>
                                  <w:sz w:val="14"/>
                                </w:rPr>
                                <w:t> </w:t>
                              </w:r>
                              <w:r>
                                <w:rPr>
                                  <w:rFonts w:ascii="Arial"/>
                                  <w:b/>
                                  <w:color w:val="231F20"/>
                                  <w:w w:val="105"/>
                                  <w:sz w:val="14"/>
                                </w:rPr>
                                <w:t>features</w:t>
                              </w:r>
                              <w:r>
                                <w:rPr>
                                  <w:rFonts w:ascii="Arial"/>
                                  <w:b/>
                                  <w:color w:val="231F20"/>
                                  <w:spacing w:val="-9"/>
                                  <w:w w:val="105"/>
                                  <w:sz w:val="14"/>
                                </w:rPr>
                                <w:t> </w:t>
                              </w:r>
                              <w:r>
                                <w:rPr>
                                  <w:rFonts w:ascii="Arial"/>
                                  <w:b/>
                                  <w:color w:val="231F20"/>
                                  <w:w w:val="105"/>
                                  <w:sz w:val="14"/>
                                </w:rPr>
                                <w:t>of</w:t>
                              </w:r>
                              <w:r>
                                <w:rPr>
                                  <w:rFonts w:ascii="Arial"/>
                                  <w:b/>
                                  <w:color w:val="231F20"/>
                                  <w:spacing w:val="-8"/>
                                  <w:w w:val="105"/>
                                  <w:sz w:val="14"/>
                                </w:rPr>
                                <w:t> </w:t>
                              </w:r>
                              <w:r>
                                <w:rPr>
                                  <w:rFonts w:ascii="Arial"/>
                                  <w:b/>
                                  <w:color w:val="231F20"/>
                                  <w:w w:val="105"/>
                                  <w:sz w:val="14"/>
                                </w:rPr>
                                <w:t>skeletal</w:t>
                              </w:r>
                              <w:r>
                                <w:rPr>
                                  <w:rFonts w:ascii="Arial"/>
                                  <w:b/>
                                  <w:color w:val="231F20"/>
                                  <w:spacing w:val="-9"/>
                                  <w:w w:val="105"/>
                                  <w:sz w:val="14"/>
                                </w:rPr>
                                <w:t> </w:t>
                              </w:r>
                              <w:r>
                                <w:rPr>
                                  <w:rFonts w:ascii="Arial"/>
                                  <w:b/>
                                  <w:color w:val="231F20"/>
                                  <w:w w:val="105"/>
                                  <w:sz w:val="14"/>
                                </w:rPr>
                                <w:t>muscle</w:t>
                              </w:r>
                              <w:r>
                                <w:rPr>
                                  <w:rFonts w:ascii="Arial"/>
                                  <w:b/>
                                  <w:color w:val="231F20"/>
                                  <w:spacing w:val="-9"/>
                                  <w:w w:val="105"/>
                                  <w:sz w:val="14"/>
                                </w:rPr>
                                <w:t> </w:t>
                              </w:r>
                              <w:r>
                                <w:rPr>
                                  <w:rFonts w:ascii="Arial"/>
                                  <w:b/>
                                  <w:color w:val="231F20"/>
                                  <w:w w:val="105"/>
                                  <w:sz w:val="14"/>
                                </w:rPr>
                                <w:t>and</w:t>
                              </w:r>
                              <w:r>
                                <w:rPr>
                                  <w:rFonts w:ascii="Arial"/>
                                  <w:b/>
                                  <w:color w:val="231F20"/>
                                  <w:spacing w:val="-8"/>
                                  <w:w w:val="105"/>
                                  <w:sz w:val="14"/>
                                </w:rPr>
                                <w:t> </w:t>
                              </w:r>
                              <w:r>
                                <w:rPr>
                                  <w:rFonts w:ascii="Arial"/>
                                  <w:b/>
                                  <w:color w:val="231F20"/>
                                  <w:w w:val="105"/>
                                  <w:sz w:val="14"/>
                                </w:rPr>
                                <w:t>gastrointestinal</w:t>
                              </w:r>
                              <w:r>
                                <w:rPr>
                                  <w:rFonts w:ascii="Arial"/>
                                  <w:b/>
                                  <w:color w:val="231F20"/>
                                  <w:spacing w:val="-9"/>
                                  <w:w w:val="105"/>
                                  <w:sz w:val="14"/>
                                </w:rPr>
                                <w:t> </w:t>
                              </w:r>
                              <w:r>
                                <w:rPr>
                                  <w:rFonts w:ascii="Arial"/>
                                  <w:b/>
                                  <w:color w:val="231F20"/>
                                  <w:spacing w:val="-2"/>
                                  <w:w w:val="105"/>
                                  <w:sz w:val="14"/>
                                </w:rPr>
                                <w:t>tract</w:t>
                              </w:r>
                            </w:p>
                          </w:txbxContent>
                        </wps:txbx>
                        <wps:bodyPr wrap="square" lIns="0" tIns="0" rIns="0" bIns="0" rtlCol="0">
                          <a:noAutofit/>
                        </wps:bodyPr>
                      </wps:wsp>
                    </wpg:wgp>
                  </a:graphicData>
                </a:graphic>
              </wp:inline>
            </w:drawing>
          </mc:Choice>
          <mc:Fallback>
            <w:pict>
              <v:group style="width:513pt;height:233.5pt;mso-position-horizontal-relative:char;mso-position-vertical-relative:line" id="docshapegroup14" coordorigin="0,0" coordsize="10260,4670">
                <v:line style="position:absolute" from="0,8" to="10260,8" stroked="true" strokeweight=".75pt" strokecolor="#007550">
                  <v:stroke dashstyle="solid"/>
                </v:line>
                <v:shape style="position:absolute;left:0;top:0;width:10260;height:440" id="docshape15" coordorigin="0,0" coordsize="10260,440" path="m15,0l0,0,0,440,15,440,15,0xm10260,0l10245,0,10245,440,10260,440,10260,0xe" filled="true" fillcolor="#007550" stroked="false">
                  <v:path arrowok="t"/>
                  <v:fill type="solid"/>
                </v:shape>
                <v:shape style="position:absolute;left:78;top:489;width:10080;height:4180" type="#_x0000_t75" id="docshape16" stroked="false">
                  <v:imagedata r:id="rId11" o:title=""/>
                </v:shape>
                <v:shape style="position:absolute;left:15;top:15;width:10230;height:425" type="#_x0000_t202" id="docshape17" filled="false" stroked="false">
                  <v:textbox inset="0,0,0,0">
                    <w:txbxContent>
                      <w:p>
                        <w:pPr>
                          <w:tabs>
                            <w:tab w:pos="1004" w:val="left" w:leader="none"/>
                          </w:tabs>
                          <w:spacing w:before="133"/>
                          <w:ind w:left="165" w:right="0" w:firstLine="0"/>
                          <w:jc w:val="left"/>
                          <w:rPr>
                            <w:rFonts w:ascii="Arial"/>
                            <w:b/>
                            <w:sz w:val="14"/>
                          </w:rPr>
                        </w:pPr>
                        <w:r>
                          <w:rPr>
                            <w:rFonts w:ascii="Arial"/>
                            <w:b/>
                            <w:color w:val="007550"/>
                            <w:spacing w:val="-2"/>
                            <w:w w:val="105"/>
                            <w:sz w:val="14"/>
                          </w:rPr>
                          <w:t>Figure</w:t>
                        </w:r>
                        <w:r>
                          <w:rPr>
                            <w:rFonts w:ascii="Arial"/>
                            <w:b/>
                            <w:color w:val="007550"/>
                            <w:sz w:val="14"/>
                          </w:rPr>
                          <w:tab/>
                        </w:r>
                        <w:r>
                          <w:rPr>
                            <w:rFonts w:ascii="Arial"/>
                            <w:b/>
                            <w:color w:val="231F20"/>
                            <w:w w:val="105"/>
                            <w:sz w:val="14"/>
                          </w:rPr>
                          <w:t>Morpho-molecular</w:t>
                        </w:r>
                        <w:r>
                          <w:rPr>
                            <w:rFonts w:ascii="Arial"/>
                            <w:b/>
                            <w:color w:val="231F20"/>
                            <w:spacing w:val="-9"/>
                            <w:w w:val="105"/>
                            <w:sz w:val="14"/>
                          </w:rPr>
                          <w:t> </w:t>
                        </w:r>
                        <w:r>
                          <w:rPr>
                            <w:rFonts w:ascii="Arial"/>
                            <w:b/>
                            <w:color w:val="231F20"/>
                            <w:w w:val="105"/>
                            <w:sz w:val="14"/>
                          </w:rPr>
                          <w:t>features</w:t>
                        </w:r>
                        <w:r>
                          <w:rPr>
                            <w:rFonts w:ascii="Arial"/>
                            <w:b/>
                            <w:color w:val="231F20"/>
                            <w:spacing w:val="-9"/>
                            <w:w w:val="105"/>
                            <w:sz w:val="14"/>
                          </w:rPr>
                          <w:t> </w:t>
                        </w:r>
                        <w:r>
                          <w:rPr>
                            <w:rFonts w:ascii="Arial"/>
                            <w:b/>
                            <w:color w:val="231F20"/>
                            <w:w w:val="105"/>
                            <w:sz w:val="14"/>
                          </w:rPr>
                          <w:t>of</w:t>
                        </w:r>
                        <w:r>
                          <w:rPr>
                            <w:rFonts w:ascii="Arial"/>
                            <w:b/>
                            <w:color w:val="231F20"/>
                            <w:spacing w:val="-8"/>
                            <w:w w:val="105"/>
                            <w:sz w:val="14"/>
                          </w:rPr>
                          <w:t> </w:t>
                        </w:r>
                        <w:r>
                          <w:rPr>
                            <w:rFonts w:ascii="Arial"/>
                            <w:b/>
                            <w:color w:val="231F20"/>
                            <w:w w:val="105"/>
                            <w:sz w:val="14"/>
                          </w:rPr>
                          <w:t>skeletal</w:t>
                        </w:r>
                        <w:r>
                          <w:rPr>
                            <w:rFonts w:ascii="Arial"/>
                            <w:b/>
                            <w:color w:val="231F20"/>
                            <w:spacing w:val="-9"/>
                            <w:w w:val="105"/>
                            <w:sz w:val="14"/>
                          </w:rPr>
                          <w:t> </w:t>
                        </w:r>
                        <w:r>
                          <w:rPr>
                            <w:rFonts w:ascii="Arial"/>
                            <w:b/>
                            <w:color w:val="231F20"/>
                            <w:w w:val="105"/>
                            <w:sz w:val="14"/>
                          </w:rPr>
                          <w:t>muscle</w:t>
                        </w:r>
                        <w:r>
                          <w:rPr>
                            <w:rFonts w:ascii="Arial"/>
                            <w:b/>
                            <w:color w:val="231F20"/>
                            <w:spacing w:val="-9"/>
                            <w:w w:val="105"/>
                            <w:sz w:val="14"/>
                          </w:rPr>
                          <w:t> </w:t>
                        </w:r>
                        <w:r>
                          <w:rPr>
                            <w:rFonts w:ascii="Arial"/>
                            <w:b/>
                            <w:color w:val="231F20"/>
                            <w:w w:val="105"/>
                            <w:sz w:val="14"/>
                          </w:rPr>
                          <w:t>and</w:t>
                        </w:r>
                        <w:r>
                          <w:rPr>
                            <w:rFonts w:ascii="Arial"/>
                            <w:b/>
                            <w:color w:val="231F20"/>
                            <w:spacing w:val="-8"/>
                            <w:w w:val="105"/>
                            <w:sz w:val="14"/>
                          </w:rPr>
                          <w:t> </w:t>
                        </w:r>
                        <w:r>
                          <w:rPr>
                            <w:rFonts w:ascii="Arial"/>
                            <w:b/>
                            <w:color w:val="231F20"/>
                            <w:w w:val="105"/>
                            <w:sz w:val="14"/>
                          </w:rPr>
                          <w:t>gastrointestinal</w:t>
                        </w:r>
                        <w:r>
                          <w:rPr>
                            <w:rFonts w:ascii="Arial"/>
                            <w:b/>
                            <w:color w:val="231F20"/>
                            <w:spacing w:val="-9"/>
                            <w:w w:val="105"/>
                            <w:sz w:val="14"/>
                          </w:rPr>
                          <w:t> </w:t>
                        </w:r>
                        <w:r>
                          <w:rPr>
                            <w:rFonts w:ascii="Arial"/>
                            <w:b/>
                            <w:color w:val="231F20"/>
                            <w:spacing w:val="-2"/>
                            <w:w w:val="105"/>
                            <w:sz w:val="14"/>
                          </w:rPr>
                          <w:t>tract</w:t>
                        </w:r>
                      </w:p>
                    </w:txbxContent>
                  </v:textbox>
                  <w10:wrap type="none"/>
                </v:shape>
              </v:group>
            </w:pict>
          </mc:Fallback>
        </mc:AlternateContent>
      </w:r>
      <w:r>
        <w:rPr>
          <w:rFonts w:ascii="Arial"/>
          <w:sz w:val="20"/>
        </w:rPr>
      </w:r>
    </w:p>
    <w:p>
      <w:pPr>
        <w:spacing w:line="297" w:lineRule="auto" w:before="130"/>
        <w:ind w:left="103" w:right="70" w:firstLine="0"/>
        <w:jc w:val="both"/>
        <w:rPr>
          <w:rFonts w:ascii="Arial"/>
          <w:sz w:val="14"/>
        </w:rPr>
      </w:pPr>
      <w:r>
        <w:rPr>
          <w:rFonts w:ascii="Arial"/>
          <w:color w:val="231F20"/>
          <w:sz w:val="14"/>
        </w:rPr>
        <w:t>(A)</w:t>
      </w:r>
      <w:r>
        <w:rPr>
          <w:rFonts w:ascii="Arial"/>
          <w:color w:val="231F20"/>
          <w:spacing w:val="32"/>
          <w:sz w:val="14"/>
        </w:rPr>
        <w:t> </w:t>
      </w:r>
      <w:r>
        <w:rPr>
          <w:rFonts w:ascii="Arial"/>
          <w:color w:val="231F20"/>
          <w:sz w:val="14"/>
        </w:rPr>
        <w:t>Combined</w:t>
      </w:r>
      <w:r>
        <w:rPr>
          <w:rFonts w:ascii="Arial"/>
          <w:color w:val="231F20"/>
          <w:spacing w:val="32"/>
          <w:sz w:val="14"/>
        </w:rPr>
        <w:t> </w:t>
      </w:r>
      <w:r>
        <w:rPr>
          <w:rFonts w:ascii="Arial"/>
          <w:color w:val="231F20"/>
          <w:sz w:val="14"/>
        </w:rPr>
        <w:t>COX/SDH</w:t>
      </w:r>
      <w:r>
        <w:rPr>
          <w:rFonts w:ascii="Arial"/>
          <w:color w:val="231F20"/>
          <w:spacing w:val="32"/>
          <w:sz w:val="14"/>
        </w:rPr>
        <w:t> </w:t>
      </w:r>
      <w:r>
        <w:rPr>
          <w:rFonts w:ascii="Arial"/>
          <w:color w:val="231F20"/>
          <w:sz w:val="14"/>
        </w:rPr>
        <w:t>histochemistry</w:t>
      </w:r>
      <w:r>
        <w:rPr>
          <w:rFonts w:ascii="Arial"/>
          <w:color w:val="231F20"/>
          <w:spacing w:val="32"/>
          <w:sz w:val="14"/>
        </w:rPr>
        <w:t> </w:t>
      </w:r>
      <w:r>
        <w:rPr>
          <w:rFonts w:ascii="Arial"/>
          <w:color w:val="231F20"/>
          <w:sz w:val="14"/>
        </w:rPr>
        <w:t>on</w:t>
      </w:r>
      <w:r>
        <w:rPr>
          <w:rFonts w:ascii="Arial"/>
          <w:color w:val="231F20"/>
          <w:spacing w:val="32"/>
          <w:sz w:val="14"/>
        </w:rPr>
        <w:t> </w:t>
      </w:r>
      <w:r>
        <w:rPr>
          <w:rFonts w:ascii="Arial"/>
          <w:color w:val="231F20"/>
          <w:sz w:val="14"/>
        </w:rPr>
        <w:t>skeletal</w:t>
      </w:r>
      <w:r>
        <w:rPr>
          <w:rFonts w:ascii="Arial"/>
          <w:color w:val="231F20"/>
          <w:spacing w:val="32"/>
          <w:sz w:val="14"/>
        </w:rPr>
        <w:t> </w:t>
      </w:r>
      <w:r>
        <w:rPr>
          <w:rFonts w:ascii="Arial"/>
          <w:color w:val="231F20"/>
          <w:sz w:val="14"/>
        </w:rPr>
        <w:t>muscle</w:t>
      </w:r>
      <w:r>
        <w:rPr>
          <w:rFonts w:ascii="Arial"/>
          <w:color w:val="231F20"/>
          <w:spacing w:val="32"/>
          <w:sz w:val="14"/>
        </w:rPr>
        <w:t> </w:t>
      </w:r>
      <w:r>
        <w:rPr>
          <w:rFonts w:ascii="Arial"/>
          <w:color w:val="231F20"/>
          <w:sz w:val="14"/>
        </w:rPr>
        <w:t>biopsy</w:t>
      </w:r>
      <w:r>
        <w:rPr>
          <w:rFonts w:ascii="Arial"/>
          <w:color w:val="231F20"/>
          <w:spacing w:val="32"/>
          <w:sz w:val="14"/>
        </w:rPr>
        <w:t> </w:t>
      </w:r>
      <w:r>
        <w:rPr>
          <w:rFonts w:ascii="Arial"/>
          <w:color w:val="231F20"/>
          <w:sz w:val="14"/>
        </w:rPr>
        <w:t>showing</w:t>
      </w:r>
      <w:r>
        <w:rPr>
          <w:rFonts w:ascii="Arial"/>
          <w:color w:val="231F20"/>
          <w:spacing w:val="32"/>
          <w:sz w:val="14"/>
        </w:rPr>
        <w:t> </w:t>
      </w:r>
      <w:r>
        <w:rPr>
          <w:rFonts w:ascii="Arial"/>
          <w:color w:val="231F20"/>
          <w:sz w:val="14"/>
        </w:rPr>
        <w:t>numerous</w:t>
      </w:r>
      <w:r>
        <w:rPr>
          <w:rFonts w:ascii="Arial"/>
          <w:color w:val="231F20"/>
          <w:spacing w:val="32"/>
          <w:sz w:val="14"/>
        </w:rPr>
        <w:t> </w:t>
      </w:r>
      <w:r>
        <w:rPr>
          <w:rFonts w:ascii="Arial"/>
          <w:color w:val="231F20"/>
          <w:sz w:val="14"/>
        </w:rPr>
        <w:t>hypertrophic</w:t>
      </w:r>
      <w:r>
        <w:rPr>
          <w:rFonts w:ascii="Arial"/>
          <w:color w:val="231F20"/>
          <w:spacing w:val="32"/>
          <w:sz w:val="14"/>
        </w:rPr>
        <w:t> </w:t>
      </w:r>
      <w:r>
        <w:rPr>
          <w:rFonts w:ascii="Arial"/>
          <w:color w:val="231F20"/>
          <w:sz w:val="14"/>
        </w:rPr>
        <w:t>COX-deficient</w:t>
      </w:r>
      <w:r>
        <w:rPr>
          <w:rFonts w:ascii="Arial"/>
          <w:color w:val="231F20"/>
          <w:spacing w:val="32"/>
          <w:sz w:val="14"/>
        </w:rPr>
        <w:t> </w:t>
      </w:r>
      <w:r>
        <w:rPr>
          <w:rFonts w:ascii="Arial"/>
          <w:color w:val="231F20"/>
          <w:sz w:val="14"/>
        </w:rPr>
        <w:t>muscle</w:t>
      </w:r>
      <w:r>
        <w:rPr>
          <w:rFonts w:ascii="Arial"/>
          <w:color w:val="231F20"/>
          <w:spacing w:val="32"/>
          <w:sz w:val="14"/>
        </w:rPr>
        <w:t> </w:t>
      </w:r>
      <w:r>
        <w:rPr>
          <w:rFonts w:ascii="Arial"/>
          <w:color w:val="231F20"/>
          <w:sz w:val="14"/>
        </w:rPr>
        <w:t>fibers</w:t>
      </w:r>
      <w:r>
        <w:rPr>
          <w:rFonts w:ascii="Arial"/>
          <w:color w:val="231F20"/>
          <w:spacing w:val="32"/>
          <w:sz w:val="14"/>
        </w:rPr>
        <w:t> </w:t>
      </w:r>
      <w:r>
        <w:rPr>
          <w:rFonts w:ascii="Arial"/>
          <w:color w:val="231F20"/>
          <w:sz w:val="14"/>
        </w:rPr>
        <w:t>(blue).</w:t>
      </w:r>
      <w:r>
        <w:rPr>
          <w:rFonts w:ascii="Arial"/>
          <w:color w:val="231F20"/>
          <w:spacing w:val="32"/>
          <w:sz w:val="14"/>
        </w:rPr>
        <w:t> </w:t>
      </w:r>
      <w:r>
        <w:rPr>
          <w:rFonts w:ascii="Arial"/>
          <w:color w:val="231F20"/>
          <w:sz w:val="14"/>
        </w:rPr>
        <w:t>(B)</w:t>
      </w:r>
      <w:r>
        <w:rPr>
          <w:rFonts w:ascii="Arial"/>
          <w:color w:val="231F20"/>
          <w:spacing w:val="32"/>
          <w:sz w:val="14"/>
        </w:rPr>
        <w:t> </w:t>
      </w:r>
      <w:r>
        <w:rPr>
          <w:rFonts w:ascii="Arial"/>
          <w:color w:val="231F20"/>
          <w:sz w:val="14"/>
        </w:rPr>
        <w:t>Small</w:t>
      </w:r>
      <w:r>
        <w:rPr>
          <w:rFonts w:ascii="Arial"/>
          <w:color w:val="231F20"/>
          <w:spacing w:val="32"/>
          <w:sz w:val="14"/>
        </w:rPr>
        <w:t> </w:t>
      </w:r>
      <w:r>
        <w:rPr>
          <w:rFonts w:ascii="Arial"/>
          <w:color w:val="231F20"/>
          <w:sz w:val="14"/>
        </w:rPr>
        <w:t>intestine</w:t>
      </w:r>
      <w:r>
        <w:rPr>
          <w:rFonts w:ascii="Arial"/>
          <w:color w:val="231F20"/>
          <w:spacing w:val="40"/>
          <w:sz w:val="14"/>
        </w:rPr>
        <w:t> </w:t>
      </w:r>
      <w:r>
        <w:rPr>
          <w:rFonts w:ascii="Arial"/>
          <w:color w:val="231F20"/>
          <w:sz w:val="14"/>
        </w:rPr>
        <w:t>wall of </w:t>
      </w:r>
      <w:r>
        <w:rPr>
          <w:rFonts w:ascii="Arial"/>
          <w:i/>
          <w:color w:val="231F20"/>
          <w:sz w:val="14"/>
        </w:rPr>
        <w:t>POLG1 </w:t>
      </w:r>
      <w:r>
        <w:rPr>
          <w:rFonts w:ascii="Arial"/>
          <w:color w:val="231F20"/>
          <w:sz w:val="14"/>
        </w:rPr>
        <w:t>patient, before (I), during (II), and after (III) laser microdissection of cells from the external layer of muscularis propria. Histologic features </w:t>
      </w:r>
      <w:r>
        <w:rPr>
          <w:rFonts w:ascii="Arial"/>
          <w:color w:val="231F20"/>
          <w:sz w:val="14"/>
        </w:rPr>
        <w:t>are</w:t>
      </w:r>
      <w:r>
        <w:rPr>
          <w:rFonts w:ascii="Arial"/>
          <w:color w:val="231F20"/>
          <w:w w:val="110"/>
          <w:sz w:val="14"/>
        </w:rPr>
        <w:t> unremarkable. Hematoxylin-eosin, x20. (C) Real-time PCR evaluation of mtDNA amount on microdissected tissue from gastrointestinal wall of patient </w:t>
      </w:r>
      <w:r>
        <w:rPr>
          <w:rFonts w:ascii="Arial"/>
          <w:color w:val="231F20"/>
          <w:sz w:val="14"/>
        </w:rPr>
        <w:t>(white)</w:t>
      </w:r>
      <w:r>
        <w:rPr>
          <w:rFonts w:ascii="Arial"/>
          <w:color w:val="231F20"/>
          <w:spacing w:val="25"/>
          <w:sz w:val="14"/>
        </w:rPr>
        <w:t> </w:t>
      </w:r>
      <w:r>
        <w:rPr>
          <w:rFonts w:ascii="Arial"/>
          <w:color w:val="231F20"/>
          <w:sz w:val="14"/>
        </w:rPr>
        <w:t>and</w:t>
      </w:r>
      <w:r>
        <w:rPr>
          <w:rFonts w:ascii="Arial"/>
          <w:color w:val="231F20"/>
          <w:spacing w:val="25"/>
          <w:sz w:val="14"/>
        </w:rPr>
        <w:t> </w:t>
      </w:r>
      <w:r>
        <w:rPr>
          <w:rFonts w:ascii="Arial"/>
          <w:color w:val="231F20"/>
          <w:sz w:val="14"/>
        </w:rPr>
        <w:t>one</w:t>
      </w:r>
      <w:r>
        <w:rPr>
          <w:rFonts w:ascii="Arial"/>
          <w:color w:val="231F20"/>
          <w:spacing w:val="25"/>
          <w:sz w:val="14"/>
        </w:rPr>
        <w:t> </w:t>
      </w:r>
      <w:r>
        <w:rPr>
          <w:rFonts w:ascii="Arial"/>
          <w:color w:val="231F20"/>
          <w:sz w:val="14"/>
        </w:rPr>
        <w:t>age-matched</w:t>
      </w:r>
      <w:r>
        <w:rPr>
          <w:rFonts w:ascii="Arial"/>
          <w:color w:val="231F20"/>
          <w:spacing w:val="25"/>
          <w:sz w:val="14"/>
        </w:rPr>
        <w:t> </w:t>
      </w:r>
      <w:r>
        <w:rPr>
          <w:rFonts w:ascii="Arial"/>
          <w:color w:val="231F20"/>
          <w:sz w:val="14"/>
        </w:rPr>
        <w:t>autopsy</w:t>
      </w:r>
      <w:r>
        <w:rPr>
          <w:rFonts w:ascii="Arial"/>
          <w:color w:val="231F20"/>
          <w:spacing w:val="25"/>
          <w:sz w:val="14"/>
        </w:rPr>
        <w:t> </w:t>
      </w:r>
      <w:r>
        <w:rPr>
          <w:rFonts w:ascii="Arial"/>
          <w:color w:val="231F20"/>
          <w:sz w:val="14"/>
        </w:rPr>
        <w:t>control</w:t>
      </w:r>
      <w:r>
        <w:rPr>
          <w:rFonts w:ascii="Arial"/>
          <w:color w:val="231F20"/>
          <w:spacing w:val="25"/>
          <w:sz w:val="14"/>
        </w:rPr>
        <w:t> </w:t>
      </w:r>
      <w:r>
        <w:rPr>
          <w:rFonts w:ascii="Arial"/>
          <w:color w:val="231F20"/>
          <w:sz w:val="14"/>
        </w:rPr>
        <w:t>(gray).</w:t>
      </w:r>
      <w:r>
        <w:rPr>
          <w:rFonts w:ascii="Arial"/>
          <w:color w:val="231F20"/>
          <w:spacing w:val="25"/>
          <w:sz w:val="14"/>
        </w:rPr>
        <w:t> </w:t>
      </w:r>
      <w:r>
        <w:rPr>
          <w:rFonts w:ascii="Arial"/>
          <w:color w:val="231F20"/>
          <w:sz w:val="14"/>
        </w:rPr>
        <w:t>Data</w:t>
      </w:r>
      <w:r>
        <w:rPr>
          <w:rFonts w:ascii="Arial"/>
          <w:color w:val="231F20"/>
          <w:spacing w:val="25"/>
          <w:sz w:val="14"/>
        </w:rPr>
        <w:t> </w:t>
      </w:r>
      <w:r>
        <w:rPr>
          <w:rFonts w:ascii="Arial"/>
          <w:color w:val="231F20"/>
          <w:sz w:val="14"/>
        </w:rPr>
        <w:t>are</w:t>
      </w:r>
      <w:r>
        <w:rPr>
          <w:rFonts w:ascii="Arial"/>
          <w:color w:val="231F20"/>
          <w:spacing w:val="25"/>
          <w:sz w:val="14"/>
        </w:rPr>
        <w:t> </w:t>
      </w:r>
      <w:r>
        <w:rPr>
          <w:rFonts w:ascii="Arial"/>
          <w:color w:val="231F20"/>
          <w:sz w:val="14"/>
        </w:rPr>
        <w:t>expressed</w:t>
      </w:r>
      <w:r>
        <w:rPr>
          <w:rFonts w:ascii="Arial"/>
          <w:color w:val="231F20"/>
          <w:spacing w:val="25"/>
          <w:sz w:val="14"/>
        </w:rPr>
        <w:t> </w:t>
      </w:r>
      <w:r>
        <w:rPr>
          <w:rFonts w:ascii="Arial"/>
          <w:color w:val="231F20"/>
          <w:sz w:val="14"/>
        </w:rPr>
        <w:t>as</w:t>
      </w:r>
      <w:r>
        <w:rPr>
          <w:rFonts w:ascii="Arial"/>
          <w:color w:val="231F20"/>
          <w:spacing w:val="25"/>
          <w:sz w:val="14"/>
        </w:rPr>
        <w:t> </w:t>
      </w:r>
      <w:r>
        <w:rPr>
          <w:rFonts w:ascii="Arial"/>
          <w:color w:val="231F20"/>
          <w:sz w:val="14"/>
        </w:rPr>
        <w:t>the</w:t>
      </w:r>
      <w:r>
        <w:rPr>
          <w:rFonts w:ascii="Arial"/>
          <w:color w:val="231F20"/>
          <w:spacing w:val="25"/>
          <w:sz w:val="14"/>
        </w:rPr>
        <w:t> </w:t>
      </w:r>
      <w:r>
        <w:rPr>
          <w:rFonts w:ascii="Arial"/>
          <w:color w:val="231F20"/>
          <w:sz w:val="14"/>
        </w:rPr>
        <w:t>mean</w:t>
      </w:r>
      <w:r>
        <w:rPr>
          <w:rFonts w:ascii="Arial"/>
          <w:color w:val="231F20"/>
          <w:spacing w:val="25"/>
          <w:sz w:val="14"/>
        </w:rPr>
        <w:t> </w:t>
      </w:r>
      <w:r>
        <w:rPr>
          <w:rFonts w:ascii="Arial"/>
          <w:color w:val="231F20"/>
          <w:sz w:val="14"/>
        </w:rPr>
        <w:t>value</w:t>
      </w:r>
      <w:r>
        <w:rPr>
          <w:rFonts w:ascii="Arial"/>
          <w:color w:val="231F20"/>
          <w:spacing w:val="25"/>
          <w:sz w:val="14"/>
        </w:rPr>
        <w:t> </w:t>
      </w:r>
      <w:r>
        <w:rPr>
          <w:rFonts w:ascii="Arial"/>
          <w:color w:val="231F20"/>
          <w:sz w:val="14"/>
        </w:rPr>
        <w:t>of</w:t>
      </w:r>
      <w:r>
        <w:rPr>
          <w:rFonts w:ascii="Arial"/>
          <w:color w:val="231F20"/>
          <w:spacing w:val="25"/>
          <w:sz w:val="14"/>
        </w:rPr>
        <w:t> </w:t>
      </w:r>
      <w:r>
        <w:rPr>
          <w:rFonts w:ascii="Arial"/>
          <w:color w:val="231F20"/>
          <w:sz w:val="14"/>
        </w:rPr>
        <w:t>three</w:t>
      </w:r>
      <w:r>
        <w:rPr>
          <w:rFonts w:ascii="Arial"/>
          <w:color w:val="231F20"/>
          <w:spacing w:val="25"/>
          <w:sz w:val="14"/>
        </w:rPr>
        <w:t> </w:t>
      </w:r>
      <w:r>
        <w:rPr>
          <w:rFonts w:ascii="Arial"/>
          <w:color w:val="231F20"/>
          <w:sz w:val="14"/>
        </w:rPr>
        <w:t>repeated</w:t>
      </w:r>
      <w:r>
        <w:rPr>
          <w:rFonts w:ascii="Arial"/>
          <w:color w:val="231F20"/>
          <w:spacing w:val="25"/>
          <w:sz w:val="14"/>
        </w:rPr>
        <w:t> </w:t>
      </w:r>
      <w:r>
        <w:rPr>
          <w:rFonts w:ascii="Arial"/>
          <w:color w:val="231F20"/>
          <w:sz w:val="14"/>
        </w:rPr>
        <w:t>measurements.</w:t>
      </w:r>
      <w:r>
        <w:rPr>
          <w:rFonts w:ascii="Arial"/>
          <w:color w:val="231F20"/>
          <w:spacing w:val="25"/>
          <w:sz w:val="14"/>
        </w:rPr>
        <w:t> </w:t>
      </w:r>
      <w:r>
        <w:rPr>
          <w:rFonts w:ascii="Arial"/>
          <w:color w:val="231F20"/>
          <w:sz w:val="14"/>
        </w:rPr>
        <w:t>MP</w:t>
      </w:r>
      <w:r>
        <w:rPr>
          <w:rFonts w:ascii="Arial"/>
          <w:color w:val="231F20"/>
          <w:spacing w:val="25"/>
          <w:sz w:val="14"/>
        </w:rPr>
        <w:t> </w:t>
      </w:r>
      <w:r>
        <w:rPr>
          <w:rFonts w:ascii="Arial"/>
          <w:color w:val="231F20"/>
          <w:sz w:val="14"/>
        </w:rPr>
        <w:t>=</w:t>
      </w:r>
      <w:r>
        <w:rPr>
          <w:rFonts w:ascii="Arial"/>
          <w:color w:val="231F20"/>
          <w:spacing w:val="25"/>
          <w:sz w:val="14"/>
        </w:rPr>
        <w:t> </w:t>
      </w:r>
      <w:r>
        <w:rPr>
          <w:rFonts w:ascii="Arial"/>
          <w:color w:val="231F20"/>
          <w:sz w:val="14"/>
        </w:rPr>
        <w:t>myenteric</w:t>
      </w:r>
      <w:r>
        <w:rPr>
          <w:rFonts w:ascii="Arial"/>
          <w:color w:val="231F20"/>
          <w:spacing w:val="25"/>
          <w:sz w:val="14"/>
        </w:rPr>
        <w:t> </w:t>
      </w:r>
      <w:r>
        <w:rPr>
          <w:rFonts w:ascii="Arial"/>
          <w:color w:val="231F20"/>
          <w:sz w:val="14"/>
        </w:rPr>
        <w:t>plexus;</w:t>
      </w:r>
      <w:r>
        <w:rPr>
          <w:rFonts w:ascii="Arial"/>
          <w:color w:val="231F20"/>
          <w:spacing w:val="25"/>
          <w:sz w:val="14"/>
        </w:rPr>
        <w:t> </w:t>
      </w:r>
      <w:r>
        <w:rPr>
          <w:rFonts w:ascii="Arial"/>
          <w:color w:val="231F20"/>
          <w:sz w:val="14"/>
        </w:rPr>
        <w:t>IL</w:t>
      </w:r>
      <w:r>
        <w:rPr>
          <w:rFonts w:ascii="Arial"/>
          <w:color w:val="231F20"/>
          <w:spacing w:val="25"/>
          <w:sz w:val="14"/>
        </w:rPr>
        <w:t> </w:t>
      </w:r>
      <w:r>
        <w:rPr>
          <w:rFonts w:ascii="Arial"/>
          <w:color w:val="231F20"/>
          <w:sz w:val="14"/>
        </w:rPr>
        <w:t>=</w:t>
      </w:r>
      <w:r>
        <w:rPr>
          <w:rFonts w:ascii="Arial"/>
          <w:color w:val="231F20"/>
          <w:w w:val="110"/>
          <w:sz w:val="14"/>
        </w:rPr>
        <w:t> internal layer; EL </w:t>
      </w:r>
      <w:r>
        <w:rPr>
          <w:rFonts w:ascii="Arial"/>
          <w:color w:val="231F20"/>
          <w:w w:val="115"/>
          <w:sz w:val="14"/>
        </w:rPr>
        <w:t>= </w:t>
      </w:r>
      <w:r>
        <w:rPr>
          <w:rFonts w:ascii="Arial"/>
          <w:color w:val="231F20"/>
          <w:w w:val="110"/>
          <w:sz w:val="14"/>
        </w:rPr>
        <w:t>external layer of muscularis propria.</w:t>
      </w:r>
    </w:p>
    <w:p>
      <w:pPr>
        <w:pStyle w:val="BodyText"/>
        <w:spacing w:before="1"/>
        <w:rPr>
          <w:rFonts w:ascii="Arial"/>
          <w:sz w:val="14"/>
        </w:rPr>
      </w:pPr>
    </w:p>
    <w:p>
      <w:pPr>
        <w:pStyle w:val="BodyText"/>
        <w:spacing w:after="0"/>
        <w:rPr>
          <w:rFonts w:ascii="Arial"/>
          <w:sz w:val="14"/>
        </w:rPr>
        <w:sectPr>
          <w:pgSz w:w="11880" w:h="15660"/>
          <w:pgMar w:header="0" w:footer="218" w:top="680" w:bottom="400" w:left="720" w:right="720"/>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127"/>
        <w:rPr>
          <w:rFonts w:ascii="Arial"/>
          <w:sz w:val="16"/>
        </w:rPr>
      </w:pPr>
    </w:p>
    <w:p>
      <w:pPr>
        <w:spacing w:line="235" w:lineRule="auto" w:before="0"/>
        <w:ind w:left="103" w:right="38" w:firstLine="0"/>
        <w:jc w:val="left"/>
        <w:rPr>
          <w:rFonts w:ascii="Arial"/>
          <w:b/>
          <w:sz w:val="16"/>
        </w:rPr>
      </w:pPr>
      <w:r>
        <w:rPr>
          <w:rFonts w:ascii="Arial"/>
          <w:b/>
          <w:color w:val="007550"/>
          <w:sz w:val="16"/>
        </w:rPr>
        <w:t>Supplemental</w:t>
      </w:r>
      <w:r>
        <w:rPr>
          <w:rFonts w:ascii="Arial"/>
          <w:b/>
          <w:color w:val="007550"/>
          <w:spacing w:val="-8"/>
          <w:sz w:val="16"/>
        </w:rPr>
        <w:t> </w:t>
      </w:r>
      <w:r>
        <w:rPr>
          <w:rFonts w:ascii="Arial"/>
          <w:b/>
          <w:color w:val="007550"/>
          <w:sz w:val="16"/>
        </w:rPr>
        <w:t>data</w:t>
      </w:r>
      <w:r>
        <w:rPr>
          <w:rFonts w:ascii="Arial"/>
          <w:b/>
          <w:color w:val="007550"/>
          <w:spacing w:val="-8"/>
          <w:sz w:val="16"/>
        </w:rPr>
        <w:t> </w:t>
      </w:r>
      <w:r>
        <w:rPr>
          <w:rFonts w:ascii="Arial"/>
          <w:b/>
          <w:color w:val="007550"/>
          <w:sz w:val="16"/>
        </w:rPr>
        <w:t>at </w:t>
      </w:r>
      <w:hyperlink r:id="rId12">
        <w:r>
          <w:rPr>
            <w:rFonts w:ascii="Arial"/>
            <w:b/>
            <w:color w:val="007550"/>
            <w:spacing w:val="-2"/>
            <w:w w:val="110"/>
            <w:sz w:val="16"/>
          </w:rPr>
          <w:t>www.neurology.org</w:t>
        </w:r>
      </w:hyperlink>
    </w:p>
    <w:p>
      <w:pPr>
        <w:pStyle w:val="BodyText"/>
        <w:spacing w:line="285" w:lineRule="auto" w:before="89"/>
        <w:ind w:left="103" w:right="38"/>
        <w:jc w:val="both"/>
      </w:pPr>
      <w:r>
        <w:rPr/>
        <w:br w:type="column"/>
      </w:r>
      <w:r>
        <w:rPr>
          <w:color w:val="231F20"/>
          <w:spacing w:val="-4"/>
        </w:rPr>
        <w:t>muscle weakness, requiring ventilatory assistance </w:t>
      </w:r>
      <w:r>
        <w:rPr>
          <w:color w:val="231F20"/>
          <w:spacing w:val="-4"/>
        </w:rPr>
        <w:t>and </w:t>
      </w:r>
      <w:r>
        <w:rPr>
          <w:color w:val="231F20"/>
        </w:rPr>
        <w:t>total</w:t>
      </w:r>
      <w:r>
        <w:rPr>
          <w:color w:val="231F20"/>
          <w:spacing w:val="-7"/>
        </w:rPr>
        <w:t> </w:t>
      </w:r>
      <w:r>
        <w:rPr>
          <w:color w:val="231F20"/>
        </w:rPr>
        <w:t>parenteral</w:t>
      </w:r>
      <w:r>
        <w:rPr>
          <w:color w:val="231F20"/>
          <w:spacing w:val="-7"/>
        </w:rPr>
        <w:t> </w:t>
      </w:r>
      <w:r>
        <w:rPr>
          <w:color w:val="231F20"/>
        </w:rPr>
        <w:t>nutrition.</w:t>
      </w:r>
      <w:r>
        <w:rPr>
          <w:color w:val="231F20"/>
          <w:spacing w:val="-7"/>
        </w:rPr>
        <w:t> </w:t>
      </w:r>
      <w:r>
        <w:rPr>
          <w:color w:val="231F20"/>
        </w:rPr>
        <w:t>Weaning</w:t>
      </w:r>
      <w:r>
        <w:rPr>
          <w:color w:val="231F20"/>
          <w:spacing w:val="-7"/>
        </w:rPr>
        <w:t> </w:t>
      </w:r>
      <w:r>
        <w:rPr>
          <w:color w:val="231F20"/>
        </w:rPr>
        <w:t>failed</w:t>
      </w:r>
      <w:r>
        <w:rPr>
          <w:color w:val="231F20"/>
          <w:spacing w:val="-7"/>
        </w:rPr>
        <w:t> </w:t>
      </w:r>
      <w:r>
        <w:rPr>
          <w:color w:val="231F20"/>
        </w:rPr>
        <w:t>because</w:t>
      </w:r>
      <w:r>
        <w:rPr>
          <w:color w:val="231F20"/>
          <w:spacing w:val="-7"/>
        </w:rPr>
        <w:t> </w:t>
      </w:r>
      <w:r>
        <w:rPr>
          <w:color w:val="231F20"/>
        </w:rPr>
        <w:t>of </w:t>
      </w:r>
      <w:r>
        <w:rPr>
          <w:color w:val="231F20"/>
          <w:spacing w:val="-2"/>
        </w:rPr>
        <w:t>inadequate pulmonary ventilation and respiratory ac- </w:t>
      </w:r>
      <w:r>
        <w:rPr>
          <w:color w:val="231F20"/>
        </w:rPr>
        <w:t>idosis.</w:t>
      </w:r>
      <w:r>
        <w:rPr>
          <w:color w:val="231F20"/>
          <w:spacing w:val="-12"/>
        </w:rPr>
        <w:t> </w:t>
      </w:r>
      <w:r>
        <w:rPr>
          <w:color w:val="231F20"/>
        </w:rPr>
        <w:t>Hearing</w:t>
      </w:r>
      <w:r>
        <w:rPr>
          <w:color w:val="231F20"/>
          <w:spacing w:val="-12"/>
        </w:rPr>
        <w:t> </w:t>
      </w:r>
      <w:r>
        <w:rPr>
          <w:color w:val="231F20"/>
        </w:rPr>
        <w:t>loss</w:t>
      </w:r>
      <w:r>
        <w:rPr>
          <w:color w:val="231F20"/>
          <w:spacing w:val="-12"/>
        </w:rPr>
        <w:t> </w:t>
      </w:r>
      <w:r>
        <w:rPr>
          <w:color w:val="231F20"/>
        </w:rPr>
        <w:t>was</w:t>
      </w:r>
      <w:r>
        <w:rPr>
          <w:color w:val="231F20"/>
          <w:spacing w:val="-12"/>
        </w:rPr>
        <w:t> </w:t>
      </w:r>
      <w:r>
        <w:rPr>
          <w:color w:val="231F20"/>
        </w:rPr>
        <w:t>detected</w:t>
      </w:r>
      <w:r>
        <w:rPr>
          <w:color w:val="231F20"/>
          <w:spacing w:val="-12"/>
        </w:rPr>
        <w:t> </w:t>
      </w:r>
      <w:r>
        <w:rPr>
          <w:color w:val="231F20"/>
        </w:rPr>
        <w:t>by</w:t>
      </w:r>
      <w:r>
        <w:rPr>
          <w:color w:val="231F20"/>
          <w:spacing w:val="-12"/>
        </w:rPr>
        <w:t> </w:t>
      </w:r>
      <w:r>
        <w:rPr>
          <w:color w:val="231F20"/>
        </w:rPr>
        <w:t>auditory</w:t>
      </w:r>
      <w:r>
        <w:rPr>
          <w:color w:val="231F20"/>
          <w:spacing w:val="-12"/>
        </w:rPr>
        <w:t> </w:t>
      </w:r>
      <w:r>
        <w:rPr>
          <w:color w:val="231F20"/>
        </w:rPr>
        <w:t>evoked potentials, while cranial MRI showed mildly en- larged ventricles and liquor spaces. Two days after birth, the infant presented with severe abdominal distension with a hypoactive bowel. MRI revealed marked intestinal dilation without mechanical ob- </w:t>
      </w:r>
      <w:r>
        <w:rPr>
          <w:color w:val="231F20"/>
          <w:spacing w:val="-2"/>
        </w:rPr>
        <w:t>struction.</w:t>
      </w:r>
      <w:r>
        <w:rPr>
          <w:color w:val="231F20"/>
          <w:spacing w:val="-10"/>
        </w:rPr>
        <w:t> </w:t>
      </w:r>
      <w:r>
        <w:rPr>
          <w:color w:val="231F20"/>
          <w:spacing w:val="-2"/>
        </w:rPr>
        <w:t>Laboratory</w:t>
      </w:r>
      <w:r>
        <w:rPr>
          <w:color w:val="231F20"/>
          <w:spacing w:val="-10"/>
        </w:rPr>
        <w:t> </w:t>
      </w:r>
      <w:r>
        <w:rPr>
          <w:color w:val="231F20"/>
          <w:spacing w:val="-2"/>
        </w:rPr>
        <w:t>investigations</w:t>
      </w:r>
      <w:r>
        <w:rPr>
          <w:color w:val="231F20"/>
          <w:spacing w:val="-10"/>
        </w:rPr>
        <w:t> </w:t>
      </w:r>
      <w:r>
        <w:rPr>
          <w:color w:val="231F20"/>
          <w:spacing w:val="-2"/>
        </w:rPr>
        <w:t>showed</w:t>
      </w:r>
      <w:r>
        <w:rPr>
          <w:color w:val="231F20"/>
          <w:spacing w:val="-10"/>
        </w:rPr>
        <w:t> </w:t>
      </w:r>
      <w:r>
        <w:rPr>
          <w:color w:val="231F20"/>
          <w:spacing w:val="-2"/>
        </w:rPr>
        <w:t>hypogly- </w:t>
      </w:r>
      <w:r>
        <w:rPr>
          <w:color w:val="231F20"/>
        </w:rPr>
        <w:t>cemia</w:t>
      </w:r>
      <w:r>
        <w:rPr>
          <w:color w:val="231F20"/>
          <w:spacing w:val="-12"/>
        </w:rPr>
        <w:t> </w:t>
      </w:r>
      <w:r>
        <w:rPr>
          <w:color w:val="231F20"/>
        </w:rPr>
        <w:t>(27</w:t>
      </w:r>
      <w:r>
        <w:rPr>
          <w:color w:val="231F20"/>
          <w:spacing w:val="-12"/>
        </w:rPr>
        <w:t> </w:t>
      </w:r>
      <w:r>
        <w:rPr>
          <w:color w:val="231F20"/>
        </w:rPr>
        <w:t>mg/dL),</w:t>
      </w:r>
      <w:r>
        <w:rPr>
          <w:color w:val="231F20"/>
          <w:spacing w:val="-12"/>
        </w:rPr>
        <w:t> </w:t>
      </w:r>
      <w:r>
        <w:rPr>
          <w:color w:val="231F20"/>
        </w:rPr>
        <w:t>hypomagnesemia</w:t>
      </w:r>
      <w:r>
        <w:rPr>
          <w:color w:val="231F20"/>
          <w:spacing w:val="-12"/>
        </w:rPr>
        <w:t> </w:t>
      </w:r>
      <w:r>
        <w:rPr>
          <w:color w:val="231F20"/>
        </w:rPr>
        <w:t>(0.58</w:t>
      </w:r>
      <w:r>
        <w:rPr>
          <w:color w:val="231F20"/>
          <w:spacing w:val="-12"/>
        </w:rPr>
        <w:t> </w:t>
      </w:r>
      <w:r>
        <w:rPr>
          <w:color w:val="231F20"/>
        </w:rPr>
        <w:t>mmol/L), and hypokalemia (2.4 mmol/L). Blood lactate was normal</w:t>
      </w:r>
      <w:r>
        <w:rPr>
          <w:color w:val="231F20"/>
          <w:spacing w:val="-11"/>
        </w:rPr>
        <w:t> </w:t>
      </w:r>
      <w:r>
        <w:rPr>
          <w:color w:val="231F20"/>
        </w:rPr>
        <w:t>(1.3</w:t>
      </w:r>
      <w:r>
        <w:rPr>
          <w:color w:val="231F20"/>
          <w:spacing w:val="-11"/>
        </w:rPr>
        <w:t> </w:t>
      </w:r>
      <w:r>
        <w:rPr>
          <w:color w:val="231F20"/>
        </w:rPr>
        <w:t>mmol/L,</w:t>
      </w:r>
      <w:r>
        <w:rPr>
          <w:color w:val="231F20"/>
          <w:spacing w:val="-11"/>
        </w:rPr>
        <w:t> </w:t>
      </w:r>
      <w:r>
        <w:rPr>
          <w:color w:val="231F20"/>
        </w:rPr>
        <w:t>normal</w:t>
      </w:r>
      <w:r>
        <w:rPr>
          <w:color w:val="231F20"/>
          <w:spacing w:val="-11"/>
        </w:rPr>
        <w:t> </w:t>
      </w:r>
      <w:r>
        <w:rPr>
          <w:color w:val="231F20"/>
        </w:rPr>
        <w:t>range</w:t>
      </w:r>
      <w:r>
        <w:rPr>
          <w:color w:val="231F20"/>
          <w:spacing w:val="-11"/>
        </w:rPr>
        <w:t> </w:t>
      </w:r>
      <w:r>
        <w:rPr>
          <w:color w:val="231F20"/>
        </w:rPr>
        <w:t>0.5–2.2</w:t>
      </w:r>
      <w:r>
        <w:rPr>
          <w:color w:val="231F20"/>
          <w:spacing w:val="-11"/>
        </w:rPr>
        <w:t> </w:t>
      </w:r>
      <w:r>
        <w:rPr>
          <w:color w:val="231F20"/>
        </w:rPr>
        <w:t>mmol/L) and liver enzymes were unremarkable. A skeletal muscle</w:t>
      </w:r>
      <w:r>
        <w:rPr>
          <w:color w:val="231F20"/>
          <w:spacing w:val="-12"/>
        </w:rPr>
        <w:t> </w:t>
      </w:r>
      <w:r>
        <w:rPr>
          <w:color w:val="231F20"/>
        </w:rPr>
        <w:t>biopsy</w:t>
      </w:r>
      <w:r>
        <w:rPr>
          <w:color w:val="231F20"/>
          <w:spacing w:val="-12"/>
        </w:rPr>
        <w:t> </w:t>
      </w:r>
      <w:r>
        <w:rPr>
          <w:color w:val="231F20"/>
        </w:rPr>
        <w:t>was</w:t>
      </w:r>
      <w:r>
        <w:rPr>
          <w:color w:val="231F20"/>
          <w:spacing w:val="-12"/>
        </w:rPr>
        <w:t> </w:t>
      </w:r>
      <w:r>
        <w:rPr>
          <w:color w:val="231F20"/>
        </w:rPr>
        <w:t>performed</w:t>
      </w:r>
      <w:r>
        <w:rPr>
          <w:color w:val="231F20"/>
          <w:spacing w:val="-11"/>
        </w:rPr>
        <w:t> </w:t>
      </w:r>
      <w:r>
        <w:rPr>
          <w:color w:val="231F20"/>
        </w:rPr>
        <w:t>and</w:t>
      </w:r>
      <w:r>
        <w:rPr>
          <w:color w:val="231F20"/>
          <w:spacing w:val="-12"/>
        </w:rPr>
        <w:t> </w:t>
      </w:r>
      <w:r>
        <w:rPr>
          <w:color w:val="231F20"/>
        </w:rPr>
        <w:t>showed</w:t>
      </w:r>
      <w:r>
        <w:rPr>
          <w:color w:val="231F20"/>
          <w:spacing w:val="-12"/>
        </w:rPr>
        <w:t> </w:t>
      </w:r>
      <w:r>
        <w:rPr>
          <w:color w:val="231F20"/>
        </w:rPr>
        <w:t>scattered, hypertrophic</w:t>
      </w:r>
      <w:r>
        <w:rPr>
          <w:color w:val="231F20"/>
          <w:spacing w:val="-12"/>
        </w:rPr>
        <w:t> </w:t>
      </w:r>
      <w:r>
        <w:rPr>
          <w:color w:val="231F20"/>
        </w:rPr>
        <w:t>cytochrome</w:t>
      </w:r>
      <w:r>
        <w:rPr>
          <w:color w:val="231F20"/>
          <w:spacing w:val="-12"/>
        </w:rPr>
        <w:t> </w:t>
      </w:r>
      <w:r>
        <w:rPr>
          <w:i/>
          <w:color w:val="231F20"/>
        </w:rPr>
        <w:t>c</w:t>
      </w:r>
      <w:r>
        <w:rPr>
          <w:i/>
          <w:color w:val="231F20"/>
          <w:spacing w:val="-12"/>
        </w:rPr>
        <w:t> </w:t>
      </w:r>
      <w:r>
        <w:rPr>
          <w:color w:val="231F20"/>
        </w:rPr>
        <w:t>oxidase</w:t>
      </w:r>
      <w:r>
        <w:rPr>
          <w:color w:val="231F20"/>
          <w:spacing w:val="-12"/>
        </w:rPr>
        <w:t> </w:t>
      </w:r>
      <w:r>
        <w:rPr>
          <w:color w:val="231F20"/>
        </w:rPr>
        <w:t>(COX)-deficient and</w:t>
      </w:r>
      <w:r>
        <w:rPr>
          <w:color w:val="231F20"/>
          <w:spacing w:val="-12"/>
        </w:rPr>
        <w:t> </w:t>
      </w:r>
      <w:r>
        <w:rPr>
          <w:color w:val="231F20"/>
        </w:rPr>
        <w:t>succinate</w:t>
      </w:r>
      <w:r>
        <w:rPr>
          <w:color w:val="231F20"/>
          <w:spacing w:val="-12"/>
        </w:rPr>
        <w:t> </w:t>
      </w:r>
      <w:r>
        <w:rPr>
          <w:color w:val="231F20"/>
        </w:rPr>
        <w:t>dehydrogenase–positive</w:t>
      </w:r>
      <w:r>
        <w:rPr>
          <w:color w:val="231F20"/>
          <w:spacing w:val="-12"/>
        </w:rPr>
        <w:t> </w:t>
      </w:r>
      <w:r>
        <w:rPr>
          <w:color w:val="231F20"/>
        </w:rPr>
        <w:t>muscle</w:t>
      </w:r>
      <w:r>
        <w:rPr>
          <w:color w:val="231F20"/>
          <w:spacing w:val="-12"/>
        </w:rPr>
        <w:t> </w:t>
      </w:r>
      <w:r>
        <w:rPr>
          <w:color w:val="231F20"/>
        </w:rPr>
        <w:t>fibers </w:t>
      </w:r>
      <w:r>
        <w:rPr>
          <w:color w:val="231F20"/>
          <w:spacing w:val="-6"/>
        </w:rPr>
        <w:t>(figure), suggesting a mitochondrial disorder. Molecular </w:t>
      </w:r>
      <w:r>
        <w:rPr>
          <w:color w:val="231F20"/>
          <w:spacing w:val="-2"/>
        </w:rPr>
        <w:t>genetic</w:t>
      </w:r>
      <w:r>
        <w:rPr>
          <w:color w:val="231F20"/>
          <w:spacing w:val="-5"/>
        </w:rPr>
        <w:t> </w:t>
      </w:r>
      <w:r>
        <w:rPr>
          <w:color w:val="231F20"/>
          <w:spacing w:val="-2"/>
        </w:rPr>
        <w:t>studies</w:t>
      </w:r>
      <w:r>
        <w:rPr>
          <w:color w:val="231F20"/>
          <w:spacing w:val="-5"/>
        </w:rPr>
        <w:t> </w:t>
      </w:r>
      <w:r>
        <w:rPr>
          <w:color w:val="231F20"/>
          <w:spacing w:val="-2"/>
        </w:rPr>
        <w:t>revealed</w:t>
      </w:r>
      <w:r>
        <w:rPr>
          <w:color w:val="231F20"/>
          <w:spacing w:val="-5"/>
        </w:rPr>
        <w:t> </w:t>
      </w:r>
      <w:r>
        <w:rPr>
          <w:color w:val="231F20"/>
          <w:spacing w:val="-2"/>
        </w:rPr>
        <w:t>marked</w:t>
      </w:r>
      <w:r>
        <w:rPr>
          <w:color w:val="231F20"/>
          <w:spacing w:val="-5"/>
        </w:rPr>
        <w:t> </w:t>
      </w:r>
      <w:r>
        <w:rPr>
          <w:color w:val="231F20"/>
          <w:spacing w:val="-2"/>
        </w:rPr>
        <w:t>mtDNA</w:t>
      </w:r>
      <w:r>
        <w:rPr>
          <w:color w:val="231F20"/>
          <w:spacing w:val="-5"/>
        </w:rPr>
        <w:t> </w:t>
      </w:r>
      <w:r>
        <w:rPr>
          <w:color w:val="231F20"/>
          <w:spacing w:val="-2"/>
        </w:rPr>
        <w:t>depletion</w:t>
      </w:r>
      <w:r>
        <w:rPr>
          <w:color w:val="231F20"/>
          <w:spacing w:val="-5"/>
        </w:rPr>
        <w:t> </w:t>
      </w:r>
      <w:r>
        <w:rPr>
          <w:color w:val="231F20"/>
          <w:spacing w:val="-2"/>
        </w:rPr>
        <w:t>in </w:t>
      </w:r>
      <w:r>
        <w:rPr>
          <w:color w:val="231F20"/>
        </w:rPr>
        <w:t>muscle (93% decrease as compared to age-matched controls),</w:t>
      </w:r>
      <w:r>
        <w:rPr>
          <w:color w:val="231F20"/>
          <w:spacing w:val="-12"/>
        </w:rPr>
        <w:t> </w:t>
      </w:r>
      <w:r>
        <w:rPr>
          <w:color w:val="231F20"/>
        </w:rPr>
        <w:t>while</w:t>
      </w:r>
      <w:r>
        <w:rPr>
          <w:color w:val="231F20"/>
          <w:spacing w:val="-12"/>
        </w:rPr>
        <w:t> </w:t>
      </w:r>
      <w:r>
        <w:rPr>
          <w:color w:val="231F20"/>
        </w:rPr>
        <w:t>a</w:t>
      </w:r>
      <w:r>
        <w:rPr>
          <w:color w:val="231F20"/>
          <w:spacing w:val="-12"/>
        </w:rPr>
        <w:t> </w:t>
      </w:r>
      <w:r>
        <w:rPr>
          <w:color w:val="231F20"/>
        </w:rPr>
        <w:t>screen</w:t>
      </w:r>
      <w:r>
        <w:rPr>
          <w:color w:val="231F20"/>
          <w:spacing w:val="-12"/>
        </w:rPr>
        <w:t> </w:t>
      </w:r>
      <w:r>
        <w:rPr>
          <w:color w:val="231F20"/>
        </w:rPr>
        <w:t>for</w:t>
      </w:r>
      <w:r>
        <w:rPr>
          <w:color w:val="231F20"/>
          <w:spacing w:val="-12"/>
        </w:rPr>
        <w:t> </w:t>
      </w:r>
      <w:r>
        <w:rPr>
          <w:color w:val="231F20"/>
        </w:rPr>
        <w:t>mtDNA</w:t>
      </w:r>
      <w:r>
        <w:rPr>
          <w:color w:val="231F20"/>
          <w:spacing w:val="-12"/>
        </w:rPr>
        <w:t> </w:t>
      </w:r>
      <w:r>
        <w:rPr>
          <w:color w:val="231F20"/>
        </w:rPr>
        <w:t>rearrangements </w:t>
      </w:r>
      <w:r>
        <w:rPr>
          <w:color w:val="231F20"/>
          <w:spacing w:val="-4"/>
        </w:rPr>
        <w:t>within</w:t>
      </w:r>
      <w:r>
        <w:rPr>
          <w:color w:val="231F20"/>
          <w:spacing w:val="-6"/>
        </w:rPr>
        <w:t> </w:t>
      </w:r>
      <w:r>
        <w:rPr>
          <w:color w:val="231F20"/>
          <w:spacing w:val="-4"/>
        </w:rPr>
        <w:t>individual</w:t>
      </w:r>
      <w:r>
        <w:rPr>
          <w:color w:val="231F20"/>
          <w:spacing w:val="-6"/>
        </w:rPr>
        <w:t> </w:t>
      </w:r>
      <w:r>
        <w:rPr>
          <w:color w:val="231F20"/>
          <w:spacing w:val="-4"/>
        </w:rPr>
        <w:t>COX-positive</w:t>
      </w:r>
      <w:r>
        <w:rPr>
          <w:color w:val="231F20"/>
          <w:spacing w:val="-6"/>
        </w:rPr>
        <w:t> </w:t>
      </w:r>
      <w:r>
        <w:rPr>
          <w:color w:val="231F20"/>
          <w:spacing w:val="-4"/>
        </w:rPr>
        <w:t>and</w:t>
      </w:r>
      <w:r>
        <w:rPr>
          <w:color w:val="231F20"/>
          <w:spacing w:val="-6"/>
        </w:rPr>
        <w:t> </w:t>
      </w:r>
      <w:r>
        <w:rPr>
          <w:color w:val="231F20"/>
          <w:spacing w:val="-4"/>
        </w:rPr>
        <w:t>COX-deficient</w:t>
      </w:r>
      <w:r>
        <w:rPr>
          <w:color w:val="231F20"/>
          <w:spacing w:val="-6"/>
        </w:rPr>
        <w:t> </w:t>
      </w:r>
      <w:r>
        <w:rPr>
          <w:color w:val="231F20"/>
          <w:spacing w:val="-4"/>
        </w:rPr>
        <w:t>fi- bers</w:t>
      </w:r>
      <w:r>
        <w:rPr>
          <w:color w:val="231F20"/>
          <w:spacing w:val="-4"/>
          <w:position w:val="6"/>
          <w:sz w:val="11"/>
        </w:rPr>
        <w:t>4</w:t>
      </w:r>
      <w:r>
        <w:rPr>
          <w:color w:val="231F20"/>
          <w:spacing w:val="-1"/>
          <w:position w:val="6"/>
          <w:sz w:val="11"/>
        </w:rPr>
        <w:t> </w:t>
      </w:r>
      <w:r>
        <w:rPr>
          <w:color w:val="231F20"/>
          <w:spacing w:val="-4"/>
        </w:rPr>
        <w:t>was</w:t>
      </w:r>
      <w:r>
        <w:rPr>
          <w:color w:val="231F20"/>
          <w:spacing w:val="-8"/>
        </w:rPr>
        <w:t> </w:t>
      </w:r>
      <w:r>
        <w:rPr>
          <w:color w:val="231F20"/>
          <w:spacing w:val="-4"/>
        </w:rPr>
        <w:t>negative.</w:t>
      </w:r>
      <w:r>
        <w:rPr>
          <w:color w:val="231F20"/>
          <w:spacing w:val="-8"/>
        </w:rPr>
        <w:t> </w:t>
      </w:r>
      <w:r>
        <w:rPr>
          <w:color w:val="231F20"/>
          <w:spacing w:val="-4"/>
        </w:rPr>
        <w:t>We</w:t>
      </w:r>
      <w:r>
        <w:rPr>
          <w:color w:val="231F20"/>
          <w:spacing w:val="-8"/>
        </w:rPr>
        <w:t> </w:t>
      </w:r>
      <w:r>
        <w:rPr>
          <w:color w:val="231F20"/>
          <w:spacing w:val="-4"/>
        </w:rPr>
        <w:t>sequenced</w:t>
      </w:r>
      <w:r>
        <w:rPr>
          <w:color w:val="231F20"/>
          <w:spacing w:val="-8"/>
        </w:rPr>
        <w:t> </w:t>
      </w:r>
      <w:r>
        <w:rPr>
          <w:color w:val="231F20"/>
          <w:spacing w:val="-4"/>
        </w:rPr>
        <w:t>the</w:t>
      </w:r>
      <w:r>
        <w:rPr>
          <w:color w:val="231F20"/>
          <w:spacing w:val="-8"/>
        </w:rPr>
        <w:t> </w:t>
      </w:r>
      <w:r>
        <w:rPr>
          <w:color w:val="231F20"/>
          <w:spacing w:val="-4"/>
        </w:rPr>
        <w:t>entire</w:t>
      </w:r>
      <w:r>
        <w:rPr>
          <w:color w:val="231F20"/>
          <w:spacing w:val="-7"/>
        </w:rPr>
        <w:t> </w:t>
      </w:r>
      <w:r>
        <w:rPr>
          <w:color w:val="231F20"/>
          <w:spacing w:val="-4"/>
        </w:rPr>
        <w:t>coding</w:t>
      </w:r>
      <w:r>
        <w:rPr>
          <w:color w:val="231F20"/>
          <w:spacing w:val="-8"/>
        </w:rPr>
        <w:t> </w:t>
      </w:r>
      <w:r>
        <w:rPr>
          <w:color w:val="231F20"/>
          <w:spacing w:val="-4"/>
        </w:rPr>
        <w:t>re- </w:t>
      </w:r>
      <w:r>
        <w:rPr>
          <w:color w:val="231F20"/>
          <w:spacing w:val="-2"/>
        </w:rPr>
        <w:t>gion</w:t>
      </w:r>
      <w:r>
        <w:rPr>
          <w:color w:val="231F20"/>
          <w:spacing w:val="-6"/>
        </w:rPr>
        <w:t> </w:t>
      </w:r>
      <w:r>
        <w:rPr>
          <w:color w:val="231F20"/>
          <w:spacing w:val="-2"/>
        </w:rPr>
        <w:t>and</w:t>
      </w:r>
      <w:r>
        <w:rPr>
          <w:color w:val="231F20"/>
          <w:spacing w:val="-6"/>
        </w:rPr>
        <w:t> </w:t>
      </w:r>
      <w:r>
        <w:rPr>
          <w:color w:val="231F20"/>
          <w:spacing w:val="-2"/>
        </w:rPr>
        <w:t>intron-exon</w:t>
      </w:r>
      <w:r>
        <w:rPr>
          <w:color w:val="231F20"/>
          <w:spacing w:val="-6"/>
        </w:rPr>
        <w:t> </w:t>
      </w:r>
      <w:r>
        <w:rPr>
          <w:color w:val="231F20"/>
          <w:spacing w:val="-2"/>
        </w:rPr>
        <w:t>boundaries</w:t>
      </w:r>
      <w:r>
        <w:rPr>
          <w:color w:val="231F20"/>
          <w:spacing w:val="-6"/>
        </w:rPr>
        <w:t> </w:t>
      </w:r>
      <w:r>
        <w:rPr>
          <w:color w:val="231F20"/>
          <w:spacing w:val="-2"/>
        </w:rPr>
        <w:t>of</w:t>
      </w:r>
      <w:r>
        <w:rPr>
          <w:color w:val="231F20"/>
          <w:spacing w:val="-6"/>
        </w:rPr>
        <w:t> </w:t>
      </w:r>
      <w:r>
        <w:rPr>
          <w:color w:val="231F20"/>
          <w:spacing w:val="-2"/>
        </w:rPr>
        <w:t>the</w:t>
      </w:r>
      <w:r>
        <w:rPr>
          <w:color w:val="231F20"/>
          <w:spacing w:val="-6"/>
        </w:rPr>
        <w:t> </w:t>
      </w:r>
      <w:r>
        <w:rPr>
          <w:i/>
          <w:color w:val="231F20"/>
          <w:spacing w:val="-2"/>
        </w:rPr>
        <w:t>POLG1</w:t>
      </w:r>
      <w:r>
        <w:rPr>
          <w:i/>
          <w:color w:val="231F20"/>
          <w:spacing w:val="-6"/>
        </w:rPr>
        <w:t> </w:t>
      </w:r>
      <w:r>
        <w:rPr>
          <w:color w:val="231F20"/>
          <w:spacing w:val="-2"/>
        </w:rPr>
        <w:t>gene, </w:t>
      </w:r>
      <w:r>
        <w:rPr>
          <w:color w:val="231F20"/>
          <w:spacing w:val="-4"/>
        </w:rPr>
        <w:t>identifying two reported heterozygous missense muta- </w:t>
      </w:r>
      <w:r>
        <w:rPr>
          <w:color w:val="231F20"/>
        </w:rPr>
        <w:t>tions in compound c.679C</w:t>
      </w:r>
      <w:r>
        <w:rPr>
          <w:rFonts w:ascii="Arial" w:hAnsi="Arial"/>
          <w:color w:val="231F20"/>
        </w:rPr>
        <w:t>&gt;</w:t>
      </w:r>
      <w:r>
        <w:rPr>
          <w:color w:val="231F20"/>
        </w:rPr>
        <w:t>T predicting p.R227W and</w:t>
      </w:r>
      <w:r>
        <w:rPr>
          <w:color w:val="231F20"/>
          <w:spacing w:val="-4"/>
        </w:rPr>
        <w:t> </w:t>
      </w:r>
      <w:r>
        <w:rPr>
          <w:color w:val="231F20"/>
        </w:rPr>
        <w:t>c.2542G</w:t>
      </w:r>
      <w:r>
        <w:rPr>
          <w:rFonts w:ascii="Arial" w:hAnsi="Arial"/>
          <w:color w:val="231F20"/>
        </w:rPr>
        <w:t>&gt;</w:t>
      </w:r>
      <w:r>
        <w:rPr>
          <w:color w:val="231F20"/>
        </w:rPr>
        <w:t>A</w:t>
      </w:r>
      <w:r>
        <w:rPr>
          <w:color w:val="231F20"/>
          <w:spacing w:val="-4"/>
        </w:rPr>
        <w:t> </w:t>
      </w:r>
      <w:r>
        <w:rPr>
          <w:color w:val="231F20"/>
        </w:rPr>
        <w:t>predicting</w:t>
      </w:r>
      <w:r>
        <w:rPr>
          <w:color w:val="231F20"/>
          <w:spacing w:val="-4"/>
        </w:rPr>
        <w:t> </w:t>
      </w:r>
      <w:r>
        <w:rPr>
          <w:color w:val="231F20"/>
        </w:rPr>
        <w:t>p.G848S.</w:t>
      </w:r>
      <w:r>
        <w:rPr>
          <w:color w:val="231F20"/>
          <w:spacing w:val="-4"/>
        </w:rPr>
        <w:t> </w:t>
      </w:r>
      <w:r>
        <w:rPr>
          <w:color w:val="231F20"/>
        </w:rPr>
        <w:t>Sequencing</w:t>
      </w:r>
      <w:r>
        <w:rPr>
          <w:color w:val="231F20"/>
          <w:spacing w:val="-4"/>
        </w:rPr>
        <w:t> </w:t>
      </w:r>
      <w:r>
        <w:rPr>
          <w:color w:val="231F20"/>
        </w:rPr>
        <w:t>of </w:t>
      </w:r>
      <w:r>
        <w:rPr>
          <w:color w:val="231F20"/>
          <w:spacing w:val="-2"/>
        </w:rPr>
        <w:t>parental</w:t>
      </w:r>
      <w:r>
        <w:rPr>
          <w:color w:val="231F20"/>
          <w:spacing w:val="-10"/>
        </w:rPr>
        <w:t> </w:t>
      </w:r>
      <w:r>
        <w:rPr>
          <w:color w:val="231F20"/>
          <w:spacing w:val="-2"/>
        </w:rPr>
        <w:t>samples</w:t>
      </w:r>
      <w:r>
        <w:rPr>
          <w:color w:val="231F20"/>
          <w:spacing w:val="-10"/>
        </w:rPr>
        <w:t> </w:t>
      </w:r>
      <w:r>
        <w:rPr>
          <w:color w:val="231F20"/>
          <w:spacing w:val="-2"/>
        </w:rPr>
        <w:t>confirmed</w:t>
      </w:r>
      <w:r>
        <w:rPr>
          <w:color w:val="231F20"/>
          <w:spacing w:val="-10"/>
        </w:rPr>
        <w:t> </w:t>
      </w:r>
      <w:r>
        <w:rPr>
          <w:color w:val="231F20"/>
          <w:spacing w:val="-2"/>
        </w:rPr>
        <w:t>recessive</w:t>
      </w:r>
      <w:r>
        <w:rPr>
          <w:color w:val="231F20"/>
          <w:spacing w:val="-10"/>
        </w:rPr>
        <w:t> </w:t>
      </w:r>
      <w:r>
        <w:rPr>
          <w:color w:val="231F20"/>
          <w:spacing w:val="-2"/>
        </w:rPr>
        <w:t>inheritance.</w:t>
      </w:r>
    </w:p>
    <w:p>
      <w:pPr>
        <w:pStyle w:val="BodyText"/>
        <w:spacing w:line="195" w:lineRule="exact"/>
        <w:ind w:left="343"/>
        <w:jc w:val="both"/>
      </w:pPr>
      <w:r>
        <w:rPr>
          <w:color w:val="231F20"/>
          <w:spacing w:val="-4"/>
        </w:rPr>
        <w:t>The</w:t>
      </w:r>
      <w:r>
        <w:rPr>
          <w:color w:val="231F20"/>
          <w:spacing w:val="-2"/>
        </w:rPr>
        <w:t> </w:t>
      </w:r>
      <w:r>
        <w:rPr>
          <w:color w:val="231F20"/>
          <w:spacing w:val="-4"/>
        </w:rPr>
        <w:t>infant</w:t>
      </w:r>
      <w:r>
        <w:rPr>
          <w:color w:val="231F20"/>
          <w:spacing w:val="-1"/>
        </w:rPr>
        <w:t> </w:t>
      </w:r>
      <w:r>
        <w:rPr>
          <w:color w:val="231F20"/>
          <w:spacing w:val="-4"/>
        </w:rPr>
        <w:t>died</w:t>
      </w:r>
      <w:r>
        <w:rPr>
          <w:color w:val="231F20"/>
          <w:spacing w:val="-1"/>
        </w:rPr>
        <w:t> </w:t>
      </w:r>
      <w:r>
        <w:rPr>
          <w:color w:val="231F20"/>
          <w:spacing w:val="-4"/>
        </w:rPr>
        <w:t>at</w:t>
      </w:r>
      <w:r>
        <w:rPr>
          <w:color w:val="231F20"/>
          <w:spacing w:val="-1"/>
        </w:rPr>
        <w:t> </w:t>
      </w:r>
      <w:r>
        <w:rPr>
          <w:color w:val="231F20"/>
          <w:spacing w:val="-4"/>
        </w:rPr>
        <w:t>20</w:t>
      </w:r>
      <w:r>
        <w:rPr>
          <w:color w:val="231F20"/>
          <w:spacing w:val="-1"/>
        </w:rPr>
        <w:t> </w:t>
      </w:r>
      <w:r>
        <w:rPr>
          <w:color w:val="231F20"/>
          <w:spacing w:val="-4"/>
        </w:rPr>
        <w:t>days</w:t>
      </w:r>
      <w:r>
        <w:rPr>
          <w:color w:val="231F20"/>
          <w:spacing w:val="-1"/>
        </w:rPr>
        <w:t> </w:t>
      </w:r>
      <w:r>
        <w:rPr>
          <w:color w:val="231F20"/>
          <w:spacing w:val="-4"/>
        </w:rPr>
        <w:t>of</w:t>
      </w:r>
      <w:r>
        <w:rPr>
          <w:color w:val="231F20"/>
          <w:spacing w:val="-1"/>
        </w:rPr>
        <w:t> </w:t>
      </w:r>
      <w:r>
        <w:rPr>
          <w:color w:val="231F20"/>
          <w:spacing w:val="-4"/>
        </w:rPr>
        <w:t>respiratory</w:t>
      </w:r>
      <w:r>
        <w:rPr>
          <w:color w:val="231F20"/>
          <w:spacing w:val="-1"/>
        </w:rPr>
        <w:t> </w:t>
      </w:r>
      <w:r>
        <w:rPr>
          <w:color w:val="231F20"/>
          <w:spacing w:val="-4"/>
        </w:rPr>
        <w:t>failure.</w:t>
      </w:r>
      <w:r>
        <w:rPr>
          <w:color w:val="231F20"/>
          <w:spacing w:val="-1"/>
        </w:rPr>
        <w:t> </w:t>
      </w:r>
      <w:r>
        <w:rPr>
          <w:color w:val="231F20"/>
          <w:spacing w:val="-5"/>
        </w:rPr>
        <w:t>At</w:t>
      </w:r>
    </w:p>
    <w:p>
      <w:pPr>
        <w:pStyle w:val="BodyText"/>
        <w:spacing w:line="285" w:lineRule="auto" w:before="40"/>
        <w:ind w:left="103" w:right="43"/>
        <w:jc w:val="both"/>
      </w:pPr>
      <w:r>
        <w:rPr>
          <w:color w:val="231F20"/>
          <w:spacing w:val="-4"/>
        </w:rPr>
        <w:t>autopsy,</w:t>
      </w:r>
      <w:r>
        <w:rPr>
          <w:color w:val="231F20"/>
          <w:spacing w:val="-8"/>
        </w:rPr>
        <w:t> </w:t>
      </w:r>
      <w:r>
        <w:rPr>
          <w:color w:val="231F20"/>
          <w:spacing w:val="-4"/>
        </w:rPr>
        <w:t>the</w:t>
      </w:r>
      <w:r>
        <w:rPr>
          <w:color w:val="231F20"/>
          <w:spacing w:val="-8"/>
        </w:rPr>
        <w:t> </w:t>
      </w:r>
      <w:r>
        <w:rPr>
          <w:color w:val="231F20"/>
          <w:spacing w:val="-4"/>
        </w:rPr>
        <w:t>brain</w:t>
      </w:r>
      <w:r>
        <w:rPr>
          <w:color w:val="231F20"/>
          <w:spacing w:val="-8"/>
        </w:rPr>
        <w:t> </w:t>
      </w:r>
      <w:r>
        <w:rPr>
          <w:color w:val="231F20"/>
          <w:spacing w:val="-4"/>
        </w:rPr>
        <w:t>did</w:t>
      </w:r>
      <w:r>
        <w:rPr>
          <w:color w:val="231F20"/>
          <w:spacing w:val="-8"/>
        </w:rPr>
        <w:t> </w:t>
      </w:r>
      <w:r>
        <w:rPr>
          <w:color w:val="231F20"/>
          <w:spacing w:val="-4"/>
        </w:rPr>
        <w:t>not</w:t>
      </w:r>
      <w:r>
        <w:rPr>
          <w:color w:val="231F20"/>
          <w:spacing w:val="-8"/>
        </w:rPr>
        <w:t> </w:t>
      </w:r>
      <w:r>
        <w:rPr>
          <w:color w:val="231F20"/>
          <w:spacing w:val="-4"/>
        </w:rPr>
        <w:t>show</w:t>
      </w:r>
      <w:r>
        <w:rPr>
          <w:color w:val="231F20"/>
          <w:spacing w:val="-8"/>
        </w:rPr>
        <w:t> </w:t>
      </w:r>
      <w:r>
        <w:rPr>
          <w:color w:val="231F20"/>
          <w:spacing w:val="-4"/>
        </w:rPr>
        <w:t>remarkable</w:t>
      </w:r>
      <w:r>
        <w:rPr>
          <w:color w:val="231F20"/>
          <w:spacing w:val="-8"/>
        </w:rPr>
        <w:t> </w:t>
      </w:r>
      <w:r>
        <w:rPr>
          <w:color w:val="231F20"/>
          <w:spacing w:val="-4"/>
        </w:rPr>
        <w:t>changes</w:t>
      </w:r>
      <w:r>
        <w:rPr>
          <w:color w:val="231F20"/>
          <w:spacing w:val="-7"/>
        </w:rPr>
        <w:t> </w:t>
      </w:r>
      <w:r>
        <w:rPr>
          <w:color w:val="231F20"/>
          <w:spacing w:val="-4"/>
        </w:rPr>
        <w:t>on gross</w:t>
      </w:r>
      <w:r>
        <w:rPr>
          <w:color w:val="231F20"/>
          <w:spacing w:val="-2"/>
        </w:rPr>
        <w:t> </w:t>
      </w:r>
      <w:r>
        <w:rPr>
          <w:color w:val="231F20"/>
          <w:spacing w:val="-4"/>
        </w:rPr>
        <w:t>examination.</w:t>
      </w:r>
      <w:r>
        <w:rPr>
          <w:color w:val="231F20"/>
          <w:spacing w:val="-2"/>
        </w:rPr>
        <w:t> </w:t>
      </w:r>
      <w:r>
        <w:rPr>
          <w:color w:val="231F20"/>
          <w:spacing w:val="-4"/>
        </w:rPr>
        <w:t>Histology</w:t>
      </w:r>
      <w:r>
        <w:rPr>
          <w:color w:val="231F20"/>
          <w:spacing w:val="-2"/>
        </w:rPr>
        <w:t> </w:t>
      </w:r>
      <w:r>
        <w:rPr>
          <w:color w:val="231F20"/>
          <w:spacing w:val="-4"/>
        </w:rPr>
        <w:t>was</w:t>
      </w:r>
      <w:r>
        <w:rPr>
          <w:color w:val="231F20"/>
          <w:spacing w:val="-2"/>
        </w:rPr>
        <w:t> </w:t>
      </w:r>
      <w:r>
        <w:rPr>
          <w:color w:val="231F20"/>
          <w:spacing w:val="-4"/>
        </w:rPr>
        <w:t>not</w:t>
      </w:r>
      <w:r>
        <w:rPr>
          <w:color w:val="231F20"/>
          <w:spacing w:val="-2"/>
        </w:rPr>
        <w:t> </w:t>
      </w:r>
      <w:r>
        <w:rPr>
          <w:color w:val="231F20"/>
          <w:spacing w:val="-4"/>
        </w:rPr>
        <w:t>informative</w:t>
      </w:r>
      <w:r>
        <w:rPr>
          <w:color w:val="231F20"/>
          <w:spacing w:val="-2"/>
        </w:rPr>
        <w:t> </w:t>
      </w:r>
      <w:r>
        <w:rPr>
          <w:color w:val="231F20"/>
          <w:spacing w:val="-5"/>
        </w:rPr>
        <w:t>due</w:t>
      </w:r>
    </w:p>
    <w:p>
      <w:pPr>
        <w:pStyle w:val="BodyText"/>
        <w:spacing w:line="290" w:lineRule="auto" w:before="89"/>
        <w:ind w:left="103" w:right="69"/>
        <w:jc w:val="both"/>
      </w:pPr>
      <w:r>
        <w:rPr/>
        <w:br w:type="column"/>
      </w:r>
      <w:r>
        <w:rPr>
          <w:color w:val="231F20"/>
          <w:spacing w:val="-4"/>
        </w:rPr>
        <w:t>to</w:t>
      </w:r>
      <w:r>
        <w:rPr>
          <w:color w:val="231F20"/>
          <w:spacing w:val="-8"/>
        </w:rPr>
        <w:t> </w:t>
      </w:r>
      <w:r>
        <w:rPr>
          <w:color w:val="231F20"/>
          <w:spacing w:val="-4"/>
        </w:rPr>
        <w:t>poor</w:t>
      </w:r>
      <w:r>
        <w:rPr>
          <w:color w:val="231F20"/>
          <w:spacing w:val="-8"/>
        </w:rPr>
        <w:t> </w:t>
      </w:r>
      <w:r>
        <w:rPr>
          <w:color w:val="231F20"/>
          <w:spacing w:val="-4"/>
        </w:rPr>
        <w:t>preservation</w:t>
      </w:r>
      <w:r>
        <w:rPr>
          <w:color w:val="231F20"/>
          <w:spacing w:val="-8"/>
        </w:rPr>
        <w:t> </w:t>
      </w:r>
      <w:r>
        <w:rPr>
          <w:color w:val="231F20"/>
          <w:spacing w:val="-4"/>
        </w:rPr>
        <w:t>of</w:t>
      </w:r>
      <w:r>
        <w:rPr>
          <w:color w:val="231F20"/>
          <w:spacing w:val="-8"/>
        </w:rPr>
        <w:t> </w:t>
      </w:r>
      <w:r>
        <w:rPr>
          <w:color w:val="231F20"/>
          <w:spacing w:val="-4"/>
        </w:rPr>
        <w:t>tissue;</w:t>
      </w:r>
      <w:r>
        <w:rPr>
          <w:color w:val="231F20"/>
          <w:spacing w:val="-8"/>
        </w:rPr>
        <w:t> </w:t>
      </w:r>
      <w:r>
        <w:rPr>
          <w:color w:val="231F20"/>
          <w:spacing w:val="-4"/>
        </w:rPr>
        <w:t>there</w:t>
      </w:r>
      <w:r>
        <w:rPr>
          <w:color w:val="231F20"/>
          <w:spacing w:val="-8"/>
        </w:rPr>
        <w:t> </w:t>
      </w:r>
      <w:r>
        <w:rPr>
          <w:color w:val="231F20"/>
          <w:spacing w:val="-4"/>
        </w:rPr>
        <w:t>was</w:t>
      </w:r>
      <w:r>
        <w:rPr>
          <w:color w:val="231F20"/>
          <w:spacing w:val="-8"/>
        </w:rPr>
        <w:t> </w:t>
      </w:r>
      <w:r>
        <w:rPr>
          <w:color w:val="231F20"/>
          <w:spacing w:val="-4"/>
        </w:rPr>
        <w:t>no</w:t>
      </w:r>
      <w:r>
        <w:rPr>
          <w:color w:val="231F20"/>
          <w:spacing w:val="-7"/>
        </w:rPr>
        <w:t> </w:t>
      </w:r>
      <w:r>
        <w:rPr>
          <w:color w:val="231F20"/>
          <w:spacing w:val="-4"/>
        </w:rPr>
        <w:t>evidence</w:t>
      </w:r>
      <w:r>
        <w:rPr>
          <w:color w:val="231F20"/>
          <w:spacing w:val="-8"/>
        </w:rPr>
        <w:t> </w:t>
      </w:r>
      <w:r>
        <w:rPr>
          <w:color w:val="231F20"/>
          <w:spacing w:val="-4"/>
        </w:rPr>
        <w:t>of </w:t>
      </w:r>
      <w:r>
        <w:rPr>
          <w:color w:val="231F20"/>
          <w:spacing w:val="-2"/>
        </w:rPr>
        <w:t>neuronal</w:t>
      </w:r>
      <w:r>
        <w:rPr>
          <w:color w:val="231F20"/>
          <w:spacing w:val="-8"/>
        </w:rPr>
        <w:t> </w:t>
      </w:r>
      <w:r>
        <w:rPr>
          <w:color w:val="231F20"/>
          <w:spacing w:val="-2"/>
        </w:rPr>
        <w:t>damage</w:t>
      </w:r>
      <w:r>
        <w:rPr>
          <w:color w:val="231F20"/>
          <w:spacing w:val="-8"/>
        </w:rPr>
        <w:t> </w:t>
      </w:r>
      <w:r>
        <w:rPr>
          <w:color w:val="231F20"/>
          <w:spacing w:val="-2"/>
        </w:rPr>
        <w:t>in</w:t>
      </w:r>
      <w:r>
        <w:rPr>
          <w:color w:val="231F20"/>
          <w:spacing w:val="-8"/>
        </w:rPr>
        <w:t> </w:t>
      </w:r>
      <w:r>
        <w:rPr>
          <w:color w:val="231F20"/>
          <w:spacing w:val="-2"/>
        </w:rPr>
        <w:t>the</w:t>
      </w:r>
      <w:r>
        <w:rPr>
          <w:color w:val="231F20"/>
          <w:spacing w:val="-8"/>
        </w:rPr>
        <w:t> </w:t>
      </w:r>
      <w:r>
        <w:rPr>
          <w:color w:val="231F20"/>
          <w:spacing w:val="-2"/>
        </w:rPr>
        <w:t>spinal</w:t>
      </w:r>
      <w:r>
        <w:rPr>
          <w:color w:val="231F20"/>
          <w:spacing w:val="-8"/>
        </w:rPr>
        <w:t> </w:t>
      </w:r>
      <w:r>
        <w:rPr>
          <w:color w:val="231F20"/>
          <w:spacing w:val="-2"/>
        </w:rPr>
        <w:t>cord.</w:t>
      </w:r>
      <w:r>
        <w:rPr>
          <w:color w:val="231F20"/>
          <w:spacing w:val="-8"/>
        </w:rPr>
        <w:t> </w:t>
      </w:r>
      <w:r>
        <w:rPr>
          <w:color w:val="231F20"/>
          <w:spacing w:val="-2"/>
        </w:rPr>
        <w:t>The</w:t>
      </w:r>
      <w:r>
        <w:rPr>
          <w:color w:val="231F20"/>
          <w:spacing w:val="-8"/>
        </w:rPr>
        <w:t> </w:t>
      </w:r>
      <w:r>
        <w:rPr>
          <w:color w:val="231F20"/>
          <w:spacing w:val="-2"/>
        </w:rPr>
        <w:t>liver</w:t>
      </w:r>
      <w:r>
        <w:rPr>
          <w:color w:val="231F20"/>
          <w:spacing w:val="-8"/>
        </w:rPr>
        <w:t> </w:t>
      </w:r>
      <w:r>
        <w:rPr>
          <w:color w:val="231F20"/>
          <w:spacing w:val="-2"/>
        </w:rPr>
        <w:t>showed </w:t>
      </w:r>
      <w:r>
        <w:rPr>
          <w:color w:val="231F20"/>
          <w:spacing w:val="-4"/>
        </w:rPr>
        <w:t>diffuse cholestasis, consistent with total parenteral nu- </w:t>
      </w:r>
      <w:r>
        <w:rPr>
          <w:color w:val="231F20"/>
          <w:spacing w:val="-2"/>
        </w:rPr>
        <w:t>trition;</w:t>
      </w:r>
      <w:r>
        <w:rPr>
          <w:color w:val="231F20"/>
          <w:spacing w:val="-6"/>
        </w:rPr>
        <w:t> </w:t>
      </w:r>
      <w:r>
        <w:rPr>
          <w:color w:val="231F20"/>
          <w:spacing w:val="-2"/>
        </w:rPr>
        <w:t>hepatocyte</w:t>
      </w:r>
      <w:r>
        <w:rPr>
          <w:color w:val="231F20"/>
          <w:spacing w:val="-6"/>
        </w:rPr>
        <w:t> </w:t>
      </w:r>
      <w:r>
        <w:rPr>
          <w:color w:val="231F20"/>
          <w:spacing w:val="-2"/>
        </w:rPr>
        <w:t>steatosis,</w:t>
      </w:r>
      <w:r>
        <w:rPr>
          <w:color w:val="231F20"/>
          <w:spacing w:val="-6"/>
        </w:rPr>
        <w:t> </w:t>
      </w:r>
      <w:r>
        <w:rPr>
          <w:color w:val="231F20"/>
          <w:spacing w:val="-2"/>
        </w:rPr>
        <w:t>necrosis,</w:t>
      </w:r>
      <w:r>
        <w:rPr>
          <w:color w:val="231F20"/>
          <w:spacing w:val="-6"/>
        </w:rPr>
        <w:t> </w:t>
      </w:r>
      <w:r>
        <w:rPr>
          <w:color w:val="231F20"/>
          <w:spacing w:val="-2"/>
        </w:rPr>
        <w:t>or</w:t>
      </w:r>
      <w:r>
        <w:rPr>
          <w:color w:val="231F20"/>
          <w:spacing w:val="-6"/>
        </w:rPr>
        <w:t> </w:t>
      </w:r>
      <w:r>
        <w:rPr>
          <w:color w:val="231F20"/>
          <w:spacing w:val="-2"/>
        </w:rPr>
        <w:t>liver</w:t>
      </w:r>
      <w:r>
        <w:rPr>
          <w:color w:val="231F20"/>
          <w:spacing w:val="-6"/>
        </w:rPr>
        <w:t> </w:t>
      </w:r>
      <w:r>
        <w:rPr>
          <w:color w:val="231F20"/>
          <w:spacing w:val="-2"/>
        </w:rPr>
        <w:t>fibrosis </w:t>
      </w:r>
      <w:r>
        <w:rPr>
          <w:color w:val="231F20"/>
        </w:rPr>
        <w:t>were</w:t>
      </w:r>
      <w:r>
        <w:rPr>
          <w:color w:val="231F20"/>
          <w:spacing w:val="-2"/>
        </w:rPr>
        <w:t> </w:t>
      </w:r>
      <w:r>
        <w:rPr>
          <w:color w:val="231F20"/>
        </w:rPr>
        <w:t>not</w:t>
      </w:r>
      <w:r>
        <w:rPr>
          <w:color w:val="231F20"/>
          <w:spacing w:val="-2"/>
        </w:rPr>
        <w:t> </w:t>
      </w:r>
      <w:r>
        <w:rPr>
          <w:color w:val="231F20"/>
        </w:rPr>
        <w:t>observed.</w:t>
      </w:r>
      <w:r>
        <w:rPr>
          <w:color w:val="231F20"/>
          <w:spacing w:val="-2"/>
        </w:rPr>
        <w:t> </w:t>
      </w:r>
      <w:r>
        <w:rPr>
          <w:color w:val="231F20"/>
        </w:rPr>
        <w:t>The</w:t>
      </w:r>
      <w:r>
        <w:rPr>
          <w:color w:val="231F20"/>
          <w:spacing w:val="-2"/>
        </w:rPr>
        <w:t> </w:t>
      </w:r>
      <w:r>
        <w:rPr>
          <w:color w:val="231F20"/>
        </w:rPr>
        <w:t>testicles</w:t>
      </w:r>
      <w:r>
        <w:rPr>
          <w:color w:val="231F20"/>
          <w:spacing w:val="-2"/>
        </w:rPr>
        <w:t> </w:t>
      </w:r>
      <w:r>
        <w:rPr>
          <w:color w:val="231F20"/>
        </w:rPr>
        <w:t>were</w:t>
      </w:r>
      <w:r>
        <w:rPr>
          <w:color w:val="231F20"/>
          <w:spacing w:val="-2"/>
        </w:rPr>
        <w:t> </w:t>
      </w:r>
      <w:r>
        <w:rPr>
          <w:color w:val="231F20"/>
        </w:rPr>
        <w:t>undescended, </w:t>
      </w:r>
      <w:r>
        <w:rPr>
          <w:color w:val="231F20"/>
          <w:spacing w:val="-6"/>
        </w:rPr>
        <w:t>while remaining visceral organs</w:t>
      </w:r>
      <w:r>
        <w:rPr>
          <w:color w:val="231F20"/>
          <w:spacing w:val="-5"/>
        </w:rPr>
        <w:t> </w:t>
      </w:r>
      <w:r>
        <w:rPr>
          <w:color w:val="231F20"/>
          <w:spacing w:val="-6"/>
        </w:rPr>
        <w:t>were normal except for </w:t>
      </w:r>
      <w:r>
        <w:rPr>
          <w:color w:val="231F20"/>
          <w:spacing w:val="-2"/>
        </w:rPr>
        <w:t>a</w:t>
      </w:r>
      <w:r>
        <w:rPr>
          <w:color w:val="231F20"/>
          <w:spacing w:val="-8"/>
        </w:rPr>
        <w:t> </w:t>
      </w:r>
      <w:r>
        <w:rPr>
          <w:color w:val="231F20"/>
          <w:spacing w:val="-2"/>
        </w:rPr>
        <w:t>marked</w:t>
      </w:r>
      <w:r>
        <w:rPr>
          <w:color w:val="231F20"/>
          <w:spacing w:val="-8"/>
        </w:rPr>
        <w:t> </w:t>
      </w:r>
      <w:r>
        <w:rPr>
          <w:color w:val="231F20"/>
          <w:spacing w:val="-2"/>
        </w:rPr>
        <w:t>dilation</w:t>
      </w:r>
      <w:r>
        <w:rPr>
          <w:color w:val="231F20"/>
          <w:spacing w:val="-8"/>
        </w:rPr>
        <w:t> </w:t>
      </w:r>
      <w:r>
        <w:rPr>
          <w:color w:val="231F20"/>
          <w:spacing w:val="-2"/>
        </w:rPr>
        <w:t>and</w:t>
      </w:r>
      <w:r>
        <w:rPr>
          <w:color w:val="231F20"/>
          <w:spacing w:val="-8"/>
        </w:rPr>
        <w:t> </w:t>
      </w:r>
      <w:r>
        <w:rPr>
          <w:color w:val="231F20"/>
          <w:spacing w:val="-2"/>
        </w:rPr>
        <w:t>thinning</w:t>
      </w:r>
      <w:r>
        <w:rPr>
          <w:color w:val="231F20"/>
          <w:spacing w:val="-8"/>
        </w:rPr>
        <w:t> </w:t>
      </w:r>
      <w:r>
        <w:rPr>
          <w:color w:val="231F20"/>
          <w:spacing w:val="-2"/>
        </w:rPr>
        <w:t>of</w:t>
      </w:r>
      <w:r>
        <w:rPr>
          <w:color w:val="231F20"/>
          <w:spacing w:val="-8"/>
        </w:rPr>
        <w:t> </w:t>
      </w:r>
      <w:r>
        <w:rPr>
          <w:color w:val="231F20"/>
          <w:spacing w:val="-2"/>
        </w:rPr>
        <w:t>the</w:t>
      </w:r>
      <w:r>
        <w:rPr>
          <w:color w:val="231F20"/>
          <w:spacing w:val="-8"/>
        </w:rPr>
        <w:t> </w:t>
      </w:r>
      <w:r>
        <w:rPr>
          <w:color w:val="231F20"/>
          <w:spacing w:val="-2"/>
        </w:rPr>
        <w:t>bowel</w:t>
      </w:r>
      <w:r>
        <w:rPr>
          <w:color w:val="231F20"/>
          <w:spacing w:val="-8"/>
        </w:rPr>
        <w:t> </w:t>
      </w:r>
      <w:r>
        <w:rPr>
          <w:color w:val="231F20"/>
          <w:spacing w:val="-2"/>
        </w:rPr>
        <w:t>wall.</w:t>
      </w:r>
      <w:r>
        <w:rPr>
          <w:color w:val="231F20"/>
          <w:spacing w:val="-8"/>
        </w:rPr>
        <w:t> </w:t>
      </w:r>
      <w:r>
        <w:rPr>
          <w:color w:val="231F20"/>
          <w:spacing w:val="-2"/>
        </w:rPr>
        <w:t>De- </w:t>
      </w:r>
      <w:r>
        <w:rPr>
          <w:color w:val="231F20"/>
          <w:spacing w:val="-4"/>
        </w:rPr>
        <w:t>spite</w:t>
      </w:r>
      <w:r>
        <w:rPr>
          <w:color w:val="231F20"/>
          <w:spacing w:val="-8"/>
        </w:rPr>
        <w:t> </w:t>
      </w:r>
      <w:r>
        <w:rPr>
          <w:color w:val="231F20"/>
          <w:spacing w:val="-4"/>
        </w:rPr>
        <w:t>normal</w:t>
      </w:r>
      <w:r>
        <w:rPr>
          <w:color w:val="231F20"/>
          <w:spacing w:val="-8"/>
        </w:rPr>
        <w:t> </w:t>
      </w:r>
      <w:r>
        <w:rPr>
          <w:color w:val="231F20"/>
          <w:spacing w:val="-4"/>
        </w:rPr>
        <w:t>histology,</w:t>
      </w:r>
      <w:r>
        <w:rPr>
          <w:color w:val="231F20"/>
          <w:spacing w:val="-8"/>
        </w:rPr>
        <w:t> </w:t>
      </w:r>
      <w:r>
        <w:rPr>
          <w:color w:val="231F20"/>
          <w:spacing w:val="-4"/>
        </w:rPr>
        <w:t>analysis</w:t>
      </w:r>
      <w:r>
        <w:rPr>
          <w:color w:val="231F20"/>
          <w:spacing w:val="-8"/>
        </w:rPr>
        <w:t> </w:t>
      </w:r>
      <w:r>
        <w:rPr>
          <w:color w:val="231F20"/>
          <w:spacing w:val="-4"/>
        </w:rPr>
        <w:t>of</w:t>
      </w:r>
      <w:r>
        <w:rPr>
          <w:color w:val="231F20"/>
          <w:spacing w:val="-8"/>
        </w:rPr>
        <w:t> </w:t>
      </w:r>
      <w:r>
        <w:rPr>
          <w:color w:val="231F20"/>
          <w:spacing w:val="-4"/>
        </w:rPr>
        <w:t>stomach,</w:t>
      </w:r>
      <w:r>
        <w:rPr>
          <w:color w:val="231F20"/>
          <w:spacing w:val="-8"/>
        </w:rPr>
        <w:t> </w:t>
      </w:r>
      <w:r>
        <w:rPr>
          <w:color w:val="231F20"/>
          <w:spacing w:val="-4"/>
        </w:rPr>
        <w:t>ileum,</w:t>
      </w:r>
      <w:r>
        <w:rPr>
          <w:color w:val="231F20"/>
          <w:spacing w:val="-8"/>
        </w:rPr>
        <w:t> </w:t>
      </w:r>
      <w:r>
        <w:rPr>
          <w:color w:val="231F20"/>
          <w:spacing w:val="-4"/>
        </w:rPr>
        <w:t>and colon homogenates revealed severe mtDNA depletion (up</w:t>
      </w:r>
      <w:r>
        <w:rPr>
          <w:color w:val="231F20"/>
          <w:spacing w:val="-8"/>
        </w:rPr>
        <w:t> </w:t>
      </w:r>
      <w:r>
        <w:rPr>
          <w:color w:val="231F20"/>
          <w:spacing w:val="-4"/>
        </w:rPr>
        <w:t>to</w:t>
      </w:r>
      <w:r>
        <w:rPr>
          <w:color w:val="231F20"/>
          <w:spacing w:val="-8"/>
        </w:rPr>
        <w:t> </w:t>
      </w:r>
      <w:r>
        <w:rPr>
          <w:color w:val="231F20"/>
          <w:spacing w:val="-4"/>
        </w:rPr>
        <w:t>94%</w:t>
      </w:r>
      <w:r>
        <w:rPr>
          <w:color w:val="231F20"/>
          <w:spacing w:val="-8"/>
        </w:rPr>
        <w:t> </w:t>
      </w:r>
      <w:r>
        <w:rPr>
          <w:color w:val="231F20"/>
          <w:spacing w:val="-4"/>
        </w:rPr>
        <w:t>decrease;</w:t>
      </w:r>
      <w:r>
        <w:rPr>
          <w:color w:val="231F20"/>
          <w:spacing w:val="-8"/>
        </w:rPr>
        <w:t> </w:t>
      </w:r>
      <w:r>
        <w:rPr>
          <w:color w:val="231F20"/>
          <w:spacing w:val="-4"/>
        </w:rPr>
        <w:t>table</w:t>
      </w:r>
      <w:r>
        <w:rPr>
          <w:color w:val="231F20"/>
          <w:spacing w:val="-8"/>
        </w:rPr>
        <w:t> </w:t>
      </w:r>
      <w:r>
        <w:rPr>
          <w:color w:val="231F20"/>
          <w:spacing w:val="-4"/>
        </w:rPr>
        <w:t>e-1</w:t>
      </w:r>
      <w:r>
        <w:rPr>
          <w:color w:val="231F20"/>
          <w:spacing w:val="-8"/>
        </w:rPr>
        <w:t> </w:t>
      </w:r>
      <w:r>
        <w:rPr>
          <w:color w:val="231F20"/>
          <w:spacing w:val="-4"/>
        </w:rPr>
        <w:t>on</w:t>
      </w:r>
      <w:r>
        <w:rPr>
          <w:color w:val="231F20"/>
          <w:spacing w:val="-8"/>
        </w:rPr>
        <w:t> </w:t>
      </w:r>
      <w:r>
        <w:rPr>
          <w:color w:val="231F20"/>
          <w:spacing w:val="-4"/>
        </w:rPr>
        <w:t>the</w:t>
      </w:r>
      <w:r>
        <w:rPr>
          <w:color w:val="231F20"/>
          <w:spacing w:val="-7"/>
        </w:rPr>
        <w:t> </w:t>
      </w:r>
      <w:r>
        <w:rPr>
          <w:i/>
          <w:color w:val="231F20"/>
          <w:spacing w:val="-4"/>
        </w:rPr>
        <w:t>Neurology</w:t>
      </w:r>
      <w:r>
        <w:rPr>
          <w:i/>
          <w:color w:val="231F20"/>
          <w:spacing w:val="-4"/>
          <w:vertAlign w:val="superscript"/>
        </w:rPr>
        <w:t>®</w:t>
      </w:r>
      <w:r>
        <w:rPr>
          <w:i/>
          <w:color w:val="231F20"/>
          <w:spacing w:val="-7"/>
          <w:vertAlign w:val="baseline"/>
        </w:rPr>
        <w:t> </w:t>
      </w:r>
      <w:r>
        <w:rPr>
          <w:color w:val="231F20"/>
          <w:spacing w:val="-4"/>
          <w:vertAlign w:val="baseline"/>
        </w:rPr>
        <w:t>Web </w:t>
      </w:r>
      <w:r>
        <w:rPr>
          <w:color w:val="231F20"/>
          <w:vertAlign w:val="baseline"/>
        </w:rPr>
        <w:t>site at </w:t>
      </w:r>
      <w:hyperlink r:id="rId12">
        <w:r>
          <w:rPr>
            <w:color w:val="231F20"/>
            <w:vertAlign w:val="baseline"/>
          </w:rPr>
          <w:t>www.neurology.org).</w:t>
        </w:r>
      </w:hyperlink>
      <w:r>
        <w:rPr>
          <w:color w:val="231F20"/>
          <w:vertAlign w:val="baseline"/>
        </w:rPr>
        <w:t> Laser capture micro- dissection analysis</w:t>
      </w:r>
      <w:r>
        <w:rPr>
          <w:color w:val="231F20"/>
          <w:position w:val="6"/>
          <w:sz w:val="11"/>
          <w:vertAlign w:val="baseline"/>
        </w:rPr>
        <w:t>5</w:t>
      </w:r>
      <w:r>
        <w:rPr>
          <w:color w:val="231F20"/>
          <w:spacing w:val="40"/>
          <w:position w:val="6"/>
          <w:sz w:val="11"/>
          <w:vertAlign w:val="baseline"/>
        </w:rPr>
        <w:t> </w:t>
      </w:r>
      <w:r>
        <w:rPr>
          <w:color w:val="231F20"/>
          <w:vertAlign w:val="baseline"/>
        </w:rPr>
        <w:t>revealed that the mtDNA de- pletion was confined to the muscularis propria, being most prominent in its external layer (figure). Ganglion cells from the myenteric plexus showed milder mtDNA depletion, restricted to the small intestine (figure). There was no mtDNA depletion</w:t>
      </w:r>
      <w:r>
        <w:rPr>
          <w:color w:val="231F20"/>
          <w:spacing w:val="40"/>
          <w:vertAlign w:val="baseline"/>
        </w:rPr>
        <w:t> </w:t>
      </w:r>
      <w:r>
        <w:rPr>
          <w:color w:val="231F20"/>
          <w:vertAlign w:val="baseline"/>
        </w:rPr>
        <w:t>in liver (not shown).</w:t>
      </w:r>
    </w:p>
    <w:p>
      <w:pPr>
        <w:pStyle w:val="BodyText"/>
        <w:spacing w:before="148"/>
      </w:pPr>
    </w:p>
    <w:p>
      <w:pPr>
        <w:pStyle w:val="BodyText"/>
        <w:spacing w:line="290" w:lineRule="auto"/>
        <w:ind w:left="103" w:right="74"/>
        <w:jc w:val="both"/>
      </w:pPr>
      <w:r>
        <w:rPr>
          <w:b/>
          <w:color w:val="231F20"/>
          <w:spacing w:val="-2"/>
        </w:rPr>
        <w:t>Discussion.</w:t>
      </w:r>
      <w:r>
        <w:rPr>
          <w:b/>
          <w:color w:val="231F20"/>
          <w:spacing w:val="-10"/>
        </w:rPr>
        <w:t> </w:t>
      </w:r>
      <w:r>
        <w:rPr>
          <w:color w:val="231F20"/>
          <w:spacing w:val="-2"/>
        </w:rPr>
        <w:t>We</w:t>
      </w:r>
      <w:r>
        <w:rPr>
          <w:color w:val="231F20"/>
          <w:spacing w:val="-10"/>
        </w:rPr>
        <w:t> </w:t>
      </w:r>
      <w:r>
        <w:rPr>
          <w:color w:val="231F20"/>
          <w:spacing w:val="-2"/>
        </w:rPr>
        <w:t>describe</w:t>
      </w:r>
      <w:r>
        <w:rPr>
          <w:color w:val="231F20"/>
          <w:spacing w:val="-10"/>
        </w:rPr>
        <w:t> </w:t>
      </w:r>
      <w:r>
        <w:rPr>
          <w:color w:val="231F20"/>
          <w:spacing w:val="-2"/>
        </w:rPr>
        <w:t>an</w:t>
      </w:r>
      <w:r>
        <w:rPr>
          <w:color w:val="231F20"/>
          <w:spacing w:val="-10"/>
        </w:rPr>
        <w:t> </w:t>
      </w:r>
      <w:r>
        <w:rPr>
          <w:color w:val="231F20"/>
          <w:spacing w:val="-2"/>
        </w:rPr>
        <w:t>infant</w:t>
      </w:r>
      <w:r>
        <w:rPr>
          <w:color w:val="231F20"/>
          <w:spacing w:val="-10"/>
        </w:rPr>
        <w:t> </w:t>
      </w:r>
      <w:r>
        <w:rPr>
          <w:color w:val="231F20"/>
          <w:spacing w:val="-2"/>
        </w:rPr>
        <w:t>with</w:t>
      </w:r>
      <w:r>
        <w:rPr>
          <w:color w:val="231F20"/>
          <w:spacing w:val="-10"/>
        </w:rPr>
        <w:t> </w:t>
      </w:r>
      <w:r>
        <w:rPr>
          <w:color w:val="231F20"/>
          <w:spacing w:val="-2"/>
        </w:rPr>
        <w:t>a</w:t>
      </w:r>
      <w:r>
        <w:rPr>
          <w:color w:val="231F20"/>
          <w:spacing w:val="-10"/>
        </w:rPr>
        <w:t> </w:t>
      </w:r>
      <w:r>
        <w:rPr>
          <w:color w:val="231F20"/>
          <w:spacing w:val="-2"/>
        </w:rPr>
        <w:t>multisystem </w:t>
      </w:r>
      <w:r>
        <w:rPr>
          <w:color w:val="231F20"/>
          <w:spacing w:val="-8"/>
        </w:rPr>
        <w:t>disorder</w:t>
      </w:r>
      <w:r>
        <w:rPr>
          <w:color w:val="231F20"/>
        </w:rPr>
        <w:t> </w:t>
      </w:r>
      <w:r>
        <w:rPr>
          <w:color w:val="231F20"/>
          <w:spacing w:val="-8"/>
        </w:rPr>
        <w:t>whose</w:t>
      </w:r>
      <w:r>
        <w:rPr>
          <w:color w:val="231F20"/>
        </w:rPr>
        <w:t> </w:t>
      </w:r>
      <w:r>
        <w:rPr>
          <w:color w:val="231F20"/>
          <w:spacing w:val="-8"/>
        </w:rPr>
        <w:t>main</w:t>
      </w:r>
      <w:r>
        <w:rPr>
          <w:color w:val="231F20"/>
        </w:rPr>
        <w:t> </w:t>
      </w:r>
      <w:r>
        <w:rPr>
          <w:color w:val="231F20"/>
          <w:spacing w:val="-8"/>
        </w:rPr>
        <w:t>clinical</w:t>
      </w:r>
      <w:r>
        <w:rPr>
          <w:color w:val="231F20"/>
        </w:rPr>
        <w:t> </w:t>
      </w:r>
      <w:r>
        <w:rPr>
          <w:color w:val="231F20"/>
          <w:spacing w:val="-8"/>
        </w:rPr>
        <w:t>features</w:t>
      </w:r>
      <w:r>
        <w:rPr>
          <w:color w:val="231F20"/>
        </w:rPr>
        <w:t> </w:t>
      </w:r>
      <w:r>
        <w:rPr>
          <w:color w:val="231F20"/>
          <w:spacing w:val="-8"/>
        </w:rPr>
        <w:t>were</w:t>
      </w:r>
      <w:r>
        <w:rPr>
          <w:color w:val="231F20"/>
        </w:rPr>
        <w:t> </w:t>
      </w:r>
      <w:r>
        <w:rPr>
          <w:color w:val="231F20"/>
          <w:spacing w:val="-8"/>
        </w:rPr>
        <w:t>severe</w:t>
      </w:r>
      <w:r>
        <w:rPr>
          <w:color w:val="231F20"/>
        </w:rPr>
        <w:t> </w:t>
      </w:r>
      <w:r>
        <w:rPr>
          <w:color w:val="231F20"/>
          <w:spacing w:val="-8"/>
        </w:rPr>
        <w:t>skele-</w:t>
      </w:r>
      <w:r>
        <w:rPr>
          <w:color w:val="231F20"/>
          <w:spacing w:val="-2"/>
        </w:rPr>
        <w:t> tal</w:t>
      </w:r>
      <w:r>
        <w:rPr>
          <w:color w:val="231F20"/>
          <w:spacing w:val="-8"/>
        </w:rPr>
        <w:t> </w:t>
      </w:r>
      <w:r>
        <w:rPr>
          <w:color w:val="231F20"/>
          <w:spacing w:val="-2"/>
        </w:rPr>
        <w:t>myopathy</w:t>
      </w:r>
      <w:r>
        <w:rPr>
          <w:color w:val="231F20"/>
          <w:spacing w:val="-8"/>
        </w:rPr>
        <w:t> </w:t>
      </w:r>
      <w:r>
        <w:rPr>
          <w:color w:val="231F20"/>
          <w:spacing w:val="-2"/>
        </w:rPr>
        <w:t>and</w:t>
      </w:r>
      <w:r>
        <w:rPr>
          <w:color w:val="231F20"/>
          <w:spacing w:val="-8"/>
        </w:rPr>
        <w:t> </w:t>
      </w:r>
      <w:r>
        <w:rPr>
          <w:color w:val="231F20"/>
          <w:spacing w:val="-2"/>
        </w:rPr>
        <w:t>visceral</w:t>
      </w:r>
      <w:r>
        <w:rPr>
          <w:color w:val="231F20"/>
          <w:spacing w:val="-8"/>
        </w:rPr>
        <w:t> </w:t>
      </w:r>
      <w:r>
        <w:rPr>
          <w:color w:val="231F20"/>
          <w:spacing w:val="-2"/>
        </w:rPr>
        <w:t>dysmotility.</w:t>
      </w:r>
      <w:r>
        <w:rPr>
          <w:color w:val="231F20"/>
          <w:spacing w:val="-8"/>
        </w:rPr>
        <w:t> </w:t>
      </w:r>
      <w:r>
        <w:rPr>
          <w:color w:val="231F20"/>
          <w:spacing w:val="-2"/>
        </w:rPr>
        <w:t>Sequencing</w:t>
      </w:r>
      <w:r>
        <w:rPr>
          <w:color w:val="231F20"/>
          <w:spacing w:val="-8"/>
        </w:rPr>
        <w:t> </w:t>
      </w:r>
      <w:r>
        <w:rPr>
          <w:color w:val="231F20"/>
          <w:spacing w:val="-2"/>
        </w:rPr>
        <w:t>of </w:t>
      </w:r>
      <w:r>
        <w:rPr>
          <w:color w:val="231F20"/>
        </w:rPr>
        <w:t>the</w:t>
      </w:r>
      <w:r>
        <w:rPr>
          <w:color w:val="231F20"/>
          <w:spacing w:val="-8"/>
        </w:rPr>
        <w:t> </w:t>
      </w:r>
      <w:r>
        <w:rPr>
          <w:i/>
          <w:color w:val="231F20"/>
        </w:rPr>
        <w:t>POLG1</w:t>
      </w:r>
      <w:r>
        <w:rPr>
          <w:i/>
          <w:color w:val="231F20"/>
          <w:spacing w:val="-8"/>
        </w:rPr>
        <w:t> </w:t>
      </w:r>
      <w:r>
        <w:rPr>
          <w:color w:val="231F20"/>
        </w:rPr>
        <w:t>gene</w:t>
      </w:r>
      <w:r>
        <w:rPr>
          <w:color w:val="231F20"/>
          <w:spacing w:val="-8"/>
        </w:rPr>
        <w:t> </w:t>
      </w:r>
      <w:r>
        <w:rPr>
          <w:color w:val="231F20"/>
        </w:rPr>
        <w:t>identified</w:t>
      </w:r>
      <w:r>
        <w:rPr>
          <w:color w:val="231F20"/>
          <w:spacing w:val="-8"/>
        </w:rPr>
        <w:t> </w:t>
      </w:r>
      <w:r>
        <w:rPr>
          <w:color w:val="231F20"/>
        </w:rPr>
        <w:t>compound</w:t>
      </w:r>
      <w:r>
        <w:rPr>
          <w:color w:val="231F20"/>
          <w:spacing w:val="-8"/>
        </w:rPr>
        <w:t> </w:t>
      </w:r>
      <w:r>
        <w:rPr>
          <w:color w:val="231F20"/>
        </w:rPr>
        <w:t>heterozygous mutations.</w:t>
      </w:r>
      <w:r>
        <w:rPr>
          <w:color w:val="231F20"/>
          <w:spacing w:val="-12"/>
        </w:rPr>
        <w:t> </w:t>
      </w:r>
      <w:r>
        <w:rPr>
          <w:color w:val="231F20"/>
        </w:rPr>
        <w:t>Both</w:t>
      </w:r>
      <w:r>
        <w:rPr>
          <w:color w:val="231F20"/>
          <w:spacing w:val="-12"/>
        </w:rPr>
        <w:t> </w:t>
      </w:r>
      <w:r>
        <w:rPr>
          <w:color w:val="231F20"/>
        </w:rPr>
        <w:t>mutations</w:t>
      </w:r>
      <w:r>
        <w:rPr>
          <w:color w:val="231F20"/>
          <w:spacing w:val="-12"/>
        </w:rPr>
        <w:t> </w:t>
      </w:r>
      <w:r>
        <w:rPr>
          <w:color w:val="231F20"/>
        </w:rPr>
        <w:t>have</w:t>
      </w:r>
      <w:r>
        <w:rPr>
          <w:color w:val="231F20"/>
          <w:spacing w:val="-12"/>
        </w:rPr>
        <w:t> </w:t>
      </w:r>
      <w:r>
        <w:rPr>
          <w:color w:val="231F20"/>
        </w:rPr>
        <w:t>been</w:t>
      </w:r>
      <w:r>
        <w:rPr>
          <w:color w:val="231F20"/>
          <w:spacing w:val="-12"/>
        </w:rPr>
        <w:t> </w:t>
      </w:r>
      <w:r>
        <w:rPr>
          <w:color w:val="231F20"/>
        </w:rPr>
        <w:t>reported</w:t>
      </w:r>
      <w:r>
        <w:rPr>
          <w:color w:val="231F20"/>
          <w:spacing w:val="-12"/>
        </w:rPr>
        <w:t> </w:t>
      </w:r>
      <w:r>
        <w:rPr>
          <w:color w:val="231F20"/>
        </w:rPr>
        <w:t>previ- </w:t>
      </w:r>
      <w:r>
        <w:rPr>
          <w:color w:val="231F20"/>
          <w:spacing w:val="-4"/>
        </w:rPr>
        <w:t>ously as recessive, although not together; the p.G848S </w:t>
      </w:r>
      <w:r>
        <w:rPr>
          <w:color w:val="231F20"/>
        </w:rPr>
        <w:t>mutation in patients presenting with PEO, Alpers- </w:t>
      </w:r>
      <w:r>
        <w:rPr>
          <w:color w:val="231F20"/>
          <w:spacing w:val="-4"/>
        </w:rPr>
        <w:t>Huttenlocher syndrome, and a case with encephalopa- thy</w:t>
      </w:r>
      <w:r>
        <w:rPr>
          <w:color w:val="231F20"/>
          <w:spacing w:val="-8"/>
        </w:rPr>
        <w:t> </w:t>
      </w:r>
      <w:r>
        <w:rPr>
          <w:color w:val="231F20"/>
          <w:spacing w:val="-4"/>
        </w:rPr>
        <w:t>and</w:t>
      </w:r>
      <w:r>
        <w:rPr>
          <w:color w:val="231F20"/>
          <w:spacing w:val="-8"/>
        </w:rPr>
        <w:t> </w:t>
      </w:r>
      <w:r>
        <w:rPr>
          <w:color w:val="231F20"/>
          <w:spacing w:val="-4"/>
        </w:rPr>
        <w:t>stroke-like</w:t>
      </w:r>
      <w:r>
        <w:rPr>
          <w:color w:val="231F20"/>
          <w:spacing w:val="-8"/>
        </w:rPr>
        <w:t> </w:t>
      </w:r>
      <w:r>
        <w:rPr>
          <w:color w:val="231F20"/>
          <w:spacing w:val="-4"/>
        </w:rPr>
        <w:t>episodes;</w:t>
      </w:r>
      <w:r>
        <w:rPr>
          <w:color w:val="231F20"/>
          <w:spacing w:val="-7"/>
        </w:rPr>
        <w:t> </w:t>
      </w:r>
      <w:r>
        <w:rPr>
          <w:color w:val="231F20"/>
          <w:spacing w:val="-4"/>
        </w:rPr>
        <w:t>the</w:t>
      </w:r>
      <w:r>
        <w:rPr>
          <w:color w:val="231F20"/>
          <w:spacing w:val="-8"/>
        </w:rPr>
        <w:t> </w:t>
      </w:r>
      <w:r>
        <w:rPr>
          <w:color w:val="231F20"/>
          <w:spacing w:val="-4"/>
        </w:rPr>
        <w:t>p.R227W</w:t>
      </w:r>
      <w:r>
        <w:rPr>
          <w:color w:val="231F20"/>
          <w:spacing w:val="-8"/>
        </w:rPr>
        <w:t> </w:t>
      </w:r>
      <w:r>
        <w:rPr>
          <w:color w:val="231F20"/>
          <w:spacing w:val="-4"/>
        </w:rPr>
        <w:t>mutation</w:t>
      </w:r>
      <w:r>
        <w:rPr>
          <w:color w:val="231F20"/>
          <w:spacing w:val="-8"/>
        </w:rPr>
        <w:t> </w:t>
      </w:r>
      <w:r>
        <w:rPr>
          <w:color w:val="231F20"/>
          <w:spacing w:val="-4"/>
        </w:rPr>
        <w:t>in </w:t>
      </w:r>
      <w:r>
        <w:rPr>
          <w:color w:val="231F20"/>
        </w:rPr>
        <w:t>Alpers-Huttenlocher syndrome and sporadic </w:t>
      </w:r>
      <w:r>
        <w:rPr>
          <w:color w:val="231F20"/>
        </w:rPr>
        <w:t>PEO </w:t>
      </w:r>
      <w:hyperlink r:id="rId13">
        <w:r>
          <w:rPr>
            <w:color w:val="231F20"/>
            <w:spacing w:val="-2"/>
          </w:rPr>
          <w:t>(http://tools.niehs.nih.gov/polg).</w:t>
        </w:r>
      </w:hyperlink>
    </w:p>
    <w:p>
      <w:pPr>
        <w:pStyle w:val="BodyText"/>
        <w:spacing w:after="0" w:line="290" w:lineRule="auto"/>
        <w:jc w:val="both"/>
        <w:sectPr>
          <w:type w:val="continuous"/>
          <w:pgSz w:w="11880" w:h="15660"/>
          <w:pgMar w:header="0" w:footer="218" w:top="0" w:bottom="400" w:left="720" w:right="720"/>
          <w:cols w:num="3" w:equalWidth="0">
            <w:col w:w="1791" w:space="309"/>
            <w:col w:w="4107" w:space="93"/>
            <w:col w:w="4140"/>
          </w:cols>
        </w:sectPr>
      </w:pPr>
    </w:p>
    <w:p>
      <w:pPr>
        <w:pStyle w:val="BodyText"/>
        <w:spacing w:before="44"/>
        <w:rPr>
          <w:sz w:val="14"/>
        </w:rPr>
      </w:pPr>
    </w:p>
    <w:p>
      <w:pPr>
        <w:tabs>
          <w:tab w:pos="2203" w:val="left" w:leader="none"/>
        </w:tabs>
        <w:spacing w:before="1"/>
        <w:ind w:left="103" w:right="0" w:firstLine="0"/>
        <w:jc w:val="left"/>
        <w:rPr>
          <w:rFonts w:ascii="Arial"/>
          <w:sz w:val="14"/>
        </w:rPr>
      </w:pPr>
      <w:r>
        <w:rPr>
          <w:rFonts w:ascii="Arial"/>
          <w:color w:val="007550"/>
          <w:spacing w:val="-4"/>
          <w:w w:val="115"/>
          <w:sz w:val="14"/>
        </w:rPr>
        <w:t>1104</w:t>
      </w:r>
      <w:r>
        <w:rPr>
          <w:rFonts w:ascii="Arial"/>
          <w:color w:val="007550"/>
          <w:sz w:val="14"/>
        </w:rPr>
        <w:tab/>
      </w: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8"/>
          <w:w w:val="150"/>
          <w:sz w:val="14"/>
        </w:rPr>
        <w:t> </w:t>
      </w:r>
      <w:r>
        <w:rPr>
          <w:rFonts w:ascii="Arial"/>
          <w:color w:val="231F20"/>
          <w:w w:val="110"/>
          <w:sz w:val="14"/>
        </w:rPr>
        <w:t>March</w:t>
      </w:r>
      <w:r>
        <w:rPr>
          <w:rFonts w:ascii="Arial"/>
          <w:color w:val="231F20"/>
          <w:spacing w:val="-10"/>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p>
    <w:p>
      <w:pPr>
        <w:spacing w:after="0"/>
        <w:jc w:val="left"/>
        <w:rPr>
          <w:rFonts w:ascii="Arial"/>
          <w:sz w:val="14"/>
        </w:rPr>
        <w:sectPr>
          <w:type w:val="continuous"/>
          <w:pgSz w:w="11880" w:h="15660"/>
          <w:pgMar w:header="0" w:footer="218" w:top="0" w:bottom="400" w:left="720" w:right="720"/>
        </w:sectPr>
      </w:pPr>
    </w:p>
    <w:p>
      <w:pPr>
        <w:pStyle w:val="BodyText"/>
        <w:spacing w:line="280" w:lineRule="auto" w:before="70"/>
        <w:ind w:left="2203" w:right="1" w:firstLine="240"/>
        <w:jc w:val="both"/>
      </w:pPr>
      <w:r>
        <w:rPr>
          <w:color w:val="231F20"/>
          <w:spacing w:val="-4"/>
        </w:rPr>
        <w:t>Children</w:t>
      </w:r>
      <w:r>
        <w:rPr>
          <w:color w:val="231F20"/>
          <w:spacing w:val="-6"/>
        </w:rPr>
        <w:t> </w:t>
      </w:r>
      <w:r>
        <w:rPr>
          <w:color w:val="231F20"/>
          <w:spacing w:val="-4"/>
        </w:rPr>
        <w:t>with</w:t>
      </w:r>
      <w:r>
        <w:rPr>
          <w:color w:val="231F20"/>
          <w:spacing w:val="-6"/>
        </w:rPr>
        <w:t> </w:t>
      </w:r>
      <w:r>
        <w:rPr>
          <w:color w:val="231F20"/>
          <w:spacing w:val="-4"/>
        </w:rPr>
        <w:t>mutations</w:t>
      </w:r>
      <w:r>
        <w:rPr>
          <w:color w:val="231F20"/>
          <w:spacing w:val="-6"/>
        </w:rPr>
        <w:t> </w:t>
      </w:r>
      <w:r>
        <w:rPr>
          <w:color w:val="231F20"/>
          <w:spacing w:val="-4"/>
        </w:rPr>
        <w:t>in</w:t>
      </w:r>
      <w:r>
        <w:rPr>
          <w:color w:val="231F20"/>
          <w:spacing w:val="-6"/>
        </w:rPr>
        <w:t> </w:t>
      </w:r>
      <w:r>
        <w:rPr>
          <w:i/>
          <w:color w:val="231F20"/>
          <w:spacing w:val="-4"/>
        </w:rPr>
        <w:t>POLG1</w:t>
      </w:r>
      <w:r>
        <w:rPr>
          <w:i/>
          <w:color w:val="231F20"/>
          <w:spacing w:val="-6"/>
        </w:rPr>
        <w:t> </w:t>
      </w:r>
      <w:r>
        <w:rPr>
          <w:color w:val="231F20"/>
          <w:spacing w:val="-4"/>
        </w:rPr>
        <w:t>typically</w:t>
      </w:r>
      <w:r>
        <w:rPr>
          <w:color w:val="231F20"/>
          <w:spacing w:val="-6"/>
        </w:rPr>
        <w:t> </w:t>
      </w:r>
      <w:r>
        <w:rPr>
          <w:color w:val="231F20"/>
          <w:spacing w:val="-4"/>
        </w:rPr>
        <w:t>mani- </w:t>
      </w:r>
      <w:r>
        <w:rPr>
          <w:color w:val="231F20"/>
          <w:spacing w:val="-2"/>
        </w:rPr>
        <w:t>fest</w:t>
      </w:r>
      <w:r>
        <w:rPr>
          <w:color w:val="231F20"/>
          <w:spacing w:val="-5"/>
        </w:rPr>
        <w:t> </w:t>
      </w:r>
      <w:r>
        <w:rPr>
          <w:color w:val="231F20"/>
          <w:spacing w:val="-2"/>
        </w:rPr>
        <w:t>in</w:t>
      </w:r>
      <w:r>
        <w:rPr>
          <w:color w:val="231F20"/>
          <w:spacing w:val="-5"/>
        </w:rPr>
        <w:t> </w:t>
      </w:r>
      <w:r>
        <w:rPr>
          <w:color w:val="231F20"/>
          <w:spacing w:val="-2"/>
        </w:rPr>
        <w:t>the</w:t>
      </w:r>
      <w:r>
        <w:rPr>
          <w:color w:val="231F20"/>
          <w:spacing w:val="-5"/>
        </w:rPr>
        <w:t> </w:t>
      </w:r>
      <w:r>
        <w:rPr>
          <w:color w:val="231F20"/>
          <w:spacing w:val="-2"/>
        </w:rPr>
        <w:t>first</w:t>
      </w:r>
      <w:r>
        <w:rPr>
          <w:color w:val="231F20"/>
          <w:spacing w:val="-5"/>
        </w:rPr>
        <w:t> </w:t>
      </w:r>
      <w:r>
        <w:rPr>
          <w:color w:val="231F20"/>
          <w:spacing w:val="-2"/>
        </w:rPr>
        <w:t>years</w:t>
      </w:r>
      <w:r>
        <w:rPr>
          <w:color w:val="231F20"/>
          <w:spacing w:val="-5"/>
        </w:rPr>
        <w:t> </w:t>
      </w:r>
      <w:r>
        <w:rPr>
          <w:color w:val="231F20"/>
          <w:spacing w:val="-2"/>
        </w:rPr>
        <w:t>of</w:t>
      </w:r>
      <w:r>
        <w:rPr>
          <w:color w:val="231F20"/>
          <w:spacing w:val="-5"/>
        </w:rPr>
        <w:t> </w:t>
      </w:r>
      <w:r>
        <w:rPr>
          <w:color w:val="231F20"/>
          <w:spacing w:val="-2"/>
        </w:rPr>
        <w:t>life</w:t>
      </w:r>
      <w:r>
        <w:rPr>
          <w:color w:val="231F20"/>
          <w:spacing w:val="-5"/>
        </w:rPr>
        <w:t> </w:t>
      </w:r>
      <w:r>
        <w:rPr>
          <w:color w:val="231F20"/>
          <w:spacing w:val="-2"/>
        </w:rPr>
        <w:t>with</w:t>
      </w:r>
      <w:r>
        <w:rPr>
          <w:color w:val="231F20"/>
          <w:spacing w:val="-5"/>
        </w:rPr>
        <w:t> </w:t>
      </w:r>
      <w:r>
        <w:rPr>
          <w:color w:val="231F20"/>
          <w:spacing w:val="-2"/>
        </w:rPr>
        <w:t>Alpers-Huttenlocher </w:t>
      </w:r>
      <w:r>
        <w:rPr>
          <w:color w:val="231F20"/>
          <w:spacing w:val="-4"/>
        </w:rPr>
        <w:t>syndrome</w:t>
      </w:r>
      <w:r>
        <w:rPr>
          <w:color w:val="231F20"/>
          <w:spacing w:val="-4"/>
          <w:position w:val="6"/>
          <w:sz w:val="11"/>
        </w:rPr>
        <w:t>2</w:t>
      </w:r>
      <w:r>
        <w:rPr>
          <w:color w:val="231F20"/>
          <w:spacing w:val="7"/>
          <w:position w:val="6"/>
          <w:sz w:val="11"/>
        </w:rPr>
        <w:t> </w:t>
      </w:r>
      <w:r>
        <w:rPr>
          <w:color w:val="231F20"/>
          <w:spacing w:val="-4"/>
        </w:rPr>
        <w:t>or</w:t>
      </w:r>
      <w:r>
        <w:rPr>
          <w:color w:val="231F20"/>
          <w:spacing w:val="-8"/>
        </w:rPr>
        <w:t> </w:t>
      </w:r>
      <w:r>
        <w:rPr>
          <w:color w:val="231F20"/>
          <w:spacing w:val="-4"/>
        </w:rPr>
        <w:t>a</w:t>
      </w:r>
      <w:r>
        <w:rPr>
          <w:color w:val="231F20"/>
          <w:spacing w:val="-7"/>
        </w:rPr>
        <w:t> </w:t>
      </w:r>
      <w:r>
        <w:rPr>
          <w:color w:val="231F20"/>
          <w:spacing w:val="-4"/>
        </w:rPr>
        <w:t>progressive</w:t>
      </w:r>
      <w:r>
        <w:rPr>
          <w:color w:val="231F20"/>
          <w:spacing w:val="-8"/>
        </w:rPr>
        <w:t> </w:t>
      </w:r>
      <w:r>
        <w:rPr>
          <w:color w:val="231F20"/>
          <w:spacing w:val="-4"/>
        </w:rPr>
        <w:t>multisystem</w:t>
      </w:r>
      <w:r>
        <w:rPr>
          <w:color w:val="231F20"/>
          <w:spacing w:val="-8"/>
        </w:rPr>
        <w:t> </w:t>
      </w:r>
      <w:r>
        <w:rPr>
          <w:color w:val="231F20"/>
          <w:spacing w:val="-4"/>
        </w:rPr>
        <w:t>disorder</w:t>
      </w:r>
      <w:r>
        <w:rPr>
          <w:color w:val="231F20"/>
          <w:spacing w:val="-8"/>
        </w:rPr>
        <w:t> </w:t>
      </w:r>
      <w:r>
        <w:rPr>
          <w:color w:val="231F20"/>
          <w:spacing w:val="-4"/>
        </w:rPr>
        <w:t>with- </w:t>
      </w:r>
      <w:r>
        <w:rPr>
          <w:color w:val="231F20"/>
          <w:spacing w:val="-6"/>
        </w:rPr>
        <w:t>out</w:t>
      </w:r>
      <w:r>
        <w:rPr>
          <w:color w:val="231F20"/>
          <w:spacing w:val="-3"/>
        </w:rPr>
        <w:t> </w:t>
      </w:r>
      <w:r>
        <w:rPr>
          <w:color w:val="231F20"/>
          <w:spacing w:val="-6"/>
        </w:rPr>
        <w:t>liver</w:t>
      </w:r>
      <w:r>
        <w:rPr>
          <w:color w:val="231F20"/>
          <w:spacing w:val="-3"/>
        </w:rPr>
        <w:t> </w:t>
      </w:r>
      <w:r>
        <w:rPr>
          <w:color w:val="231F20"/>
          <w:spacing w:val="-6"/>
        </w:rPr>
        <w:t>failure.</w:t>
      </w:r>
      <w:r>
        <w:rPr>
          <w:color w:val="231F20"/>
          <w:spacing w:val="-3"/>
        </w:rPr>
        <w:t> </w:t>
      </w:r>
      <w:r>
        <w:rPr>
          <w:color w:val="231F20"/>
          <w:spacing w:val="-6"/>
        </w:rPr>
        <w:t>Combined</w:t>
      </w:r>
      <w:r>
        <w:rPr>
          <w:color w:val="231F20"/>
          <w:spacing w:val="-3"/>
        </w:rPr>
        <w:t> </w:t>
      </w:r>
      <w:r>
        <w:rPr>
          <w:color w:val="231F20"/>
          <w:spacing w:val="-6"/>
        </w:rPr>
        <w:t>respiratory</w:t>
      </w:r>
      <w:r>
        <w:rPr>
          <w:color w:val="231F20"/>
          <w:spacing w:val="-3"/>
        </w:rPr>
        <w:t> </w:t>
      </w:r>
      <w:r>
        <w:rPr>
          <w:color w:val="231F20"/>
          <w:spacing w:val="-6"/>
        </w:rPr>
        <w:t>chain</w:t>
      </w:r>
      <w:r>
        <w:rPr>
          <w:color w:val="231F20"/>
          <w:spacing w:val="-3"/>
        </w:rPr>
        <w:t> </w:t>
      </w:r>
      <w:r>
        <w:rPr>
          <w:color w:val="231F20"/>
          <w:spacing w:val="-6"/>
        </w:rPr>
        <w:t>deficiency </w:t>
      </w:r>
      <w:r>
        <w:rPr>
          <w:color w:val="231F20"/>
          <w:spacing w:val="-4"/>
        </w:rPr>
        <w:t>due</w:t>
      </w:r>
      <w:r>
        <w:rPr>
          <w:color w:val="231F20"/>
          <w:spacing w:val="-8"/>
        </w:rPr>
        <w:t> </w:t>
      </w:r>
      <w:r>
        <w:rPr>
          <w:color w:val="231F20"/>
          <w:spacing w:val="-4"/>
        </w:rPr>
        <w:t>to</w:t>
      </w:r>
      <w:r>
        <w:rPr>
          <w:color w:val="231F20"/>
          <w:spacing w:val="-8"/>
        </w:rPr>
        <w:t> </w:t>
      </w:r>
      <w:r>
        <w:rPr>
          <w:color w:val="231F20"/>
          <w:spacing w:val="-4"/>
        </w:rPr>
        <w:t>mtDNA</w:t>
      </w:r>
      <w:r>
        <w:rPr>
          <w:color w:val="231F20"/>
          <w:spacing w:val="-8"/>
        </w:rPr>
        <w:t> </w:t>
      </w:r>
      <w:r>
        <w:rPr>
          <w:color w:val="231F20"/>
          <w:spacing w:val="-4"/>
        </w:rPr>
        <w:t>depletion</w:t>
      </w:r>
      <w:r>
        <w:rPr>
          <w:color w:val="231F20"/>
          <w:spacing w:val="-8"/>
        </w:rPr>
        <w:t> </w:t>
      </w:r>
      <w:r>
        <w:rPr>
          <w:color w:val="231F20"/>
          <w:spacing w:val="-4"/>
        </w:rPr>
        <w:t>in</w:t>
      </w:r>
      <w:r>
        <w:rPr>
          <w:color w:val="231F20"/>
          <w:spacing w:val="-8"/>
        </w:rPr>
        <w:t> </w:t>
      </w:r>
      <w:r>
        <w:rPr>
          <w:color w:val="231F20"/>
          <w:spacing w:val="-4"/>
        </w:rPr>
        <w:t>affected</w:t>
      </w:r>
      <w:r>
        <w:rPr>
          <w:color w:val="231F20"/>
          <w:spacing w:val="-8"/>
        </w:rPr>
        <w:t> </w:t>
      </w:r>
      <w:r>
        <w:rPr>
          <w:color w:val="231F20"/>
          <w:spacing w:val="-4"/>
        </w:rPr>
        <w:t>tissues</w:t>
      </w:r>
      <w:r>
        <w:rPr>
          <w:color w:val="231F20"/>
          <w:spacing w:val="-8"/>
        </w:rPr>
        <w:t> </w:t>
      </w:r>
      <w:r>
        <w:rPr>
          <w:color w:val="231F20"/>
          <w:spacing w:val="-4"/>
        </w:rPr>
        <w:t>is</w:t>
      </w:r>
      <w:r>
        <w:rPr>
          <w:color w:val="231F20"/>
          <w:spacing w:val="-7"/>
        </w:rPr>
        <w:t> </w:t>
      </w:r>
      <w:r>
        <w:rPr>
          <w:color w:val="231F20"/>
          <w:spacing w:val="-4"/>
        </w:rPr>
        <w:t>often</w:t>
      </w:r>
      <w:r>
        <w:rPr>
          <w:color w:val="231F20"/>
          <w:spacing w:val="-8"/>
        </w:rPr>
        <w:t> </w:t>
      </w:r>
      <w:r>
        <w:rPr>
          <w:color w:val="231F20"/>
          <w:spacing w:val="-4"/>
        </w:rPr>
        <w:t>ob- </w:t>
      </w:r>
      <w:r>
        <w:rPr>
          <w:color w:val="231F20"/>
          <w:spacing w:val="-6"/>
        </w:rPr>
        <w:t>served.</w:t>
      </w:r>
      <w:r>
        <w:rPr>
          <w:color w:val="231F20"/>
          <w:spacing w:val="-6"/>
          <w:position w:val="6"/>
          <w:sz w:val="11"/>
        </w:rPr>
        <w:t>3,6</w:t>
      </w:r>
      <w:r>
        <w:rPr>
          <w:color w:val="231F20"/>
          <w:spacing w:val="19"/>
          <w:position w:val="6"/>
          <w:sz w:val="11"/>
        </w:rPr>
        <w:t> </w:t>
      </w:r>
      <w:r>
        <w:rPr>
          <w:color w:val="231F20"/>
          <w:spacing w:val="-6"/>
        </w:rPr>
        <w:t>Our</w:t>
      </w:r>
      <w:r>
        <w:rPr>
          <w:color w:val="231F20"/>
          <w:spacing w:val="-2"/>
        </w:rPr>
        <w:t> </w:t>
      </w:r>
      <w:r>
        <w:rPr>
          <w:color w:val="231F20"/>
          <w:spacing w:val="-6"/>
        </w:rPr>
        <w:t>patient</w:t>
      </w:r>
      <w:r>
        <w:rPr>
          <w:color w:val="231F20"/>
          <w:spacing w:val="-2"/>
        </w:rPr>
        <w:t> </w:t>
      </w:r>
      <w:r>
        <w:rPr>
          <w:color w:val="231F20"/>
          <w:spacing w:val="-6"/>
        </w:rPr>
        <w:t>showed</w:t>
      </w:r>
      <w:r>
        <w:rPr>
          <w:color w:val="231F20"/>
          <w:spacing w:val="-2"/>
        </w:rPr>
        <w:t> </w:t>
      </w:r>
      <w:r>
        <w:rPr>
          <w:color w:val="231F20"/>
          <w:spacing w:val="-6"/>
        </w:rPr>
        <w:t>mild</w:t>
      </w:r>
      <w:r>
        <w:rPr>
          <w:color w:val="231F20"/>
          <w:spacing w:val="-2"/>
        </w:rPr>
        <w:t> </w:t>
      </w:r>
      <w:r>
        <w:rPr>
          <w:color w:val="231F20"/>
          <w:spacing w:val="-6"/>
        </w:rPr>
        <w:t>cerebral</w:t>
      </w:r>
      <w:r>
        <w:rPr>
          <w:color w:val="231F20"/>
          <w:spacing w:val="-2"/>
        </w:rPr>
        <w:t> </w:t>
      </w:r>
      <w:r>
        <w:rPr>
          <w:color w:val="231F20"/>
          <w:spacing w:val="-6"/>
        </w:rPr>
        <w:t>atrophy,</w:t>
      </w:r>
      <w:r>
        <w:rPr>
          <w:color w:val="231F20"/>
          <w:spacing w:val="-2"/>
        </w:rPr>
        <w:t> </w:t>
      </w:r>
      <w:r>
        <w:rPr>
          <w:color w:val="231F20"/>
          <w:spacing w:val="-6"/>
        </w:rPr>
        <w:t>yet </w:t>
      </w:r>
      <w:r>
        <w:rPr>
          <w:color w:val="231F20"/>
        </w:rPr>
        <w:t>typical</w:t>
      </w:r>
      <w:r>
        <w:rPr>
          <w:color w:val="231F20"/>
          <w:spacing w:val="-10"/>
        </w:rPr>
        <w:t> </w:t>
      </w:r>
      <w:r>
        <w:rPr>
          <w:color w:val="231F20"/>
        </w:rPr>
        <w:t>symptoms</w:t>
      </w:r>
      <w:r>
        <w:rPr>
          <w:color w:val="231F20"/>
          <w:spacing w:val="-10"/>
        </w:rPr>
        <w:t> </w:t>
      </w:r>
      <w:r>
        <w:rPr>
          <w:color w:val="231F20"/>
        </w:rPr>
        <w:t>of</w:t>
      </w:r>
      <w:r>
        <w:rPr>
          <w:color w:val="231F20"/>
          <w:spacing w:val="-10"/>
        </w:rPr>
        <w:t> </w:t>
      </w:r>
      <w:r>
        <w:rPr>
          <w:color w:val="231F20"/>
        </w:rPr>
        <w:t>Alpers-Huttenlocher</w:t>
      </w:r>
      <w:r>
        <w:rPr>
          <w:color w:val="231F20"/>
          <w:spacing w:val="-10"/>
        </w:rPr>
        <w:t> </w:t>
      </w:r>
      <w:r>
        <w:rPr>
          <w:color w:val="231F20"/>
        </w:rPr>
        <w:t>syndrome </w:t>
      </w:r>
      <w:r>
        <w:rPr>
          <w:color w:val="231F20"/>
          <w:spacing w:val="-8"/>
        </w:rPr>
        <w:t>such</w:t>
      </w:r>
      <w:r>
        <w:rPr>
          <w:color w:val="231F20"/>
          <w:spacing w:val="-4"/>
        </w:rPr>
        <w:t> </w:t>
      </w:r>
      <w:r>
        <w:rPr>
          <w:color w:val="231F20"/>
          <w:spacing w:val="-8"/>
        </w:rPr>
        <w:t>as</w:t>
      </w:r>
      <w:r>
        <w:rPr>
          <w:color w:val="231F20"/>
          <w:spacing w:val="-4"/>
        </w:rPr>
        <w:t> </w:t>
      </w:r>
      <w:r>
        <w:rPr>
          <w:color w:val="231F20"/>
          <w:spacing w:val="-8"/>
        </w:rPr>
        <w:t>intractable</w:t>
      </w:r>
      <w:r>
        <w:rPr>
          <w:color w:val="231F20"/>
          <w:spacing w:val="-4"/>
        </w:rPr>
        <w:t> </w:t>
      </w:r>
      <w:r>
        <w:rPr>
          <w:color w:val="231F20"/>
          <w:spacing w:val="-8"/>
        </w:rPr>
        <w:t>seizures</w:t>
      </w:r>
      <w:r>
        <w:rPr>
          <w:color w:val="231F20"/>
          <w:spacing w:val="-4"/>
        </w:rPr>
        <w:t> </w:t>
      </w:r>
      <w:r>
        <w:rPr>
          <w:color w:val="231F20"/>
          <w:spacing w:val="-8"/>
        </w:rPr>
        <w:t>and</w:t>
      </w:r>
      <w:r>
        <w:rPr>
          <w:color w:val="231F20"/>
          <w:spacing w:val="-4"/>
        </w:rPr>
        <w:t> </w:t>
      </w:r>
      <w:r>
        <w:rPr>
          <w:color w:val="231F20"/>
          <w:spacing w:val="-8"/>
        </w:rPr>
        <w:t>signs</w:t>
      </w:r>
      <w:r>
        <w:rPr>
          <w:color w:val="231F20"/>
          <w:spacing w:val="-4"/>
        </w:rPr>
        <w:t> </w:t>
      </w:r>
      <w:r>
        <w:rPr>
          <w:color w:val="231F20"/>
          <w:spacing w:val="-8"/>
        </w:rPr>
        <w:t>of</w:t>
      </w:r>
      <w:r>
        <w:rPr>
          <w:color w:val="231F20"/>
          <w:spacing w:val="-4"/>
        </w:rPr>
        <w:t> </w:t>
      </w:r>
      <w:r>
        <w:rPr>
          <w:color w:val="231F20"/>
          <w:spacing w:val="-8"/>
        </w:rPr>
        <w:t>liver</w:t>
      </w:r>
      <w:r>
        <w:rPr>
          <w:color w:val="231F20"/>
          <w:spacing w:val="-3"/>
        </w:rPr>
        <w:t> </w:t>
      </w:r>
      <w:r>
        <w:rPr>
          <w:color w:val="231F20"/>
          <w:spacing w:val="-8"/>
        </w:rPr>
        <w:t>dysfunction</w:t>
      </w:r>
      <w:r>
        <w:rPr>
          <w:color w:val="231F20"/>
          <w:spacing w:val="-6"/>
        </w:rPr>
        <w:t> were</w:t>
      </w:r>
      <w:r>
        <w:rPr>
          <w:color w:val="231F20"/>
          <w:spacing w:val="-1"/>
        </w:rPr>
        <w:t> </w:t>
      </w:r>
      <w:r>
        <w:rPr>
          <w:color w:val="231F20"/>
          <w:spacing w:val="-6"/>
        </w:rPr>
        <w:t>not</w:t>
      </w:r>
      <w:r>
        <w:rPr>
          <w:color w:val="231F20"/>
          <w:spacing w:val="-1"/>
        </w:rPr>
        <w:t> </w:t>
      </w:r>
      <w:r>
        <w:rPr>
          <w:color w:val="231F20"/>
          <w:spacing w:val="-6"/>
        </w:rPr>
        <w:t>observed.</w:t>
      </w:r>
      <w:r>
        <w:rPr>
          <w:color w:val="231F20"/>
          <w:spacing w:val="-1"/>
        </w:rPr>
        <w:t> </w:t>
      </w:r>
      <w:r>
        <w:rPr>
          <w:color w:val="231F20"/>
          <w:spacing w:val="-6"/>
        </w:rPr>
        <w:t>The</w:t>
      </w:r>
      <w:r>
        <w:rPr>
          <w:color w:val="231F20"/>
          <w:spacing w:val="-1"/>
        </w:rPr>
        <w:t> </w:t>
      </w:r>
      <w:r>
        <w:rPr>
          <w:color w:val="231F20"/>
          <w:spacing w:val="-6"/>
        </w:rPr>
        <w:t>prominent</w:t>
      </w:r>
      <w:r>
        <w:rPr>
          <w:color w:val="231F20"/>
          <w:spacing w:val="-1"/>
        </w:rPr>
        <w:t> </w:t>
      </w:r>
      <w:r>
        <w:rPr>
          <w:color w:val="231F20"/>
          <w:spacing w:val="-6"/>
        </w:rPr>
        <w:t>feature</w:t>
      </w:r>
      <w:r>
        <w:rPr>
          <w:color w:val="231F20"/>
          <w:spacing w:val="-1"/>
        </w:rPr>
        <w:t> </w:t>
      </w:r>
      <w:r>
        <w:rPr>
          <w:color w:val="231F20"/>
          <w:spacing w:val="-6"/>
        </w:rPr>
        <w:t>was</w:t>
      </w:r>
      <w:r>
        <w:rPr>
          <w:color w:val="231F20"/>
          <w:spacing w:val="-1"/>
        </w:rPr>
        <w:t> </w:t>
      </w:r>
      <w:r>
        <w:rPr>
          <w:color w:val="231F20"/>
          <w:spacing w:val="-6"/>
        </w:rPr>
        <w:t>a</w:t>
      </w:r>
      <w:r>
        <w:rPr>
          <w:color w:val="231F20"/>
          <w:spacing w:val="-1"/>
        </w:rPr>
        <w:t> </w:t>
      </w:r>
      <w:r>
        <w:rPr>
          <w:color w:val="231F20"/>
          <w:spacing w:val="-6"/>
        </w:rPr>
        <w:t>severe </w:t>
      </w:r>
      <w:r>
        <w:rPr>
          <w:color w:val="231F20"/>
          <w:spacing w:val="-4"/>
        </w:rPr>
        <w:t>muscle weakness, with marked mtDNA depletion and COX-deficient</w:t>
      </w:r>
      <w:r>
        <w:rPr>
          <w:color w:val="231F20"/>
          <w:spacing w:val="-8"/>
        </w:rPr>
        <w:t> </w:t>
      </w:r>
      <w:r>
        <w:rPr>
          <w:color w:val="231F20"/>
          <w:spacing w:val="-4"/>
        </w:rPr>
        <w:t>muscle</w:t>
      </w:r>
      <w:r>
        <w:rPr>
          <w:color w:val="231F20"/>
          <w:spacing w:val="-8"/>
        </w:rPr>
        <w:t> </w:t>
      </w:r>
      <w:r>
        <w:rPr>
          <w:color w:val="231F20"/>
          <w:spacing w:val="-4"/>
        </w:rPr>
        <w:t>fibers,</w:t>
      </w:r>
      <w:r>
        <w:rPr>
          <w:color w:val="231F20"/>
          <w:spacing w:val="-8"/>
        </w:rPr>
        <w:t> </w:t>
      </w:r>
      <w:r>
        <w:rPr>
          <w:color w:val="231F20"/>
          <w:spacing w:val="-4"/>
        </w:rPr>
        <w:t>leading</w:t>
      </w:r>
      <w:r>
        <w:rPr>
          <w:color w:val="231F20"/>
          <w:spacing w:val="-8"/>
        </w:rPr>
        <w:t> </w:t>
      </w:r>
      <w:r>
        <w:rPr>
          <w:color w:val="231F20"/>
          <w:spacing w:val="-4"/>
        </w:rPr>
        <w:t>to</w:t>
      </w:r>
      <w:r>
        <w:rPr>
          <w:color w:val="231F20"/>
          <w:spacing w:val="-8"/>
        </w:rPr>
        <w:t> </w:t>
      </w:r>
      <w:r>
        <w:rPr>
          <w:color w:val="231F20"/>
          <w:spacing w:val="-4"/>
        </w:rPr>
        <w:t>death</w:t>
      </w:r>
      <w:r>
        <w:rPr>
          <w:color w:val="231F20"/>
          <w:spacing w:val="-8"/>
        </w:rPr>
        <w:t> </w:t>
      </w:r>
      <w:r>
        <w:rPr>
          <w:color w:val="231F20"/>
          <w:spacing w:val="-4"/>
        </w:rPr>
        <w:t>from</w:t>
      </w:r>
      <w:r>
        <w:rPr>
          <w:color w:val="231F20"/>
          <w:spacing w:val="-8"/>
        </w:rPr>
        <w:t> </w:t>
      </w:r>
      <w:r>
        <w:rPr>
          <w:color w:val="231F20"/>
          <w:spacing w:val="-4"/>
        </w:rPr>
        <w:t>re- spiratory insufficiency. In addition, mtDNA depletion </w:t>
      </w:r>
      <w:r>
        <w:rPr>
          <w:color w:val="231F20"/>
          <w:spacing w:val="-6"/>
        </w:rPr>
        <w:t>was</w:t>
      </w:r>
      <w:r>
        <w:rPr>
          <w:color w:val="231F20"/>
          <w:spacing w:val="-5"/>
        </w:rPr>
        <w:t> </w:t>
      </w:r>
      <w:r>
        <w:rPr>
          <w:color w:val="231F20"/>
          <w:spacing w:val="-6"/>
        </w:rPr>
        <w:t>the</w:t>
      </w:r>
      <w:r>
        <w:rPr>
          <w:color w:val="231F20"/>
          <w:spacing w:val="-5"/>
        </w:rPr>
        <w:t> </w:t>
      </w:r>
      <w:r>
        <w:rPr>
          <w:color w:val="231F20"/>
          <w:spacing w:val="-6"/>
        </w:rPr>
        <w:t>likely</w:t>
      </w:r>
      <w:r>
        <w:rPr>
          <w:color w:val="231F20"/>
          <w:spacing w:val="-5"/>
        </w:rPr>
        <w:t> </w:t>
      </w:r>
      <w:r>
        <w:rPr>
          <w:color w:val="231F20"/>
          <w:spacing w:val="-6"/>
        </w:rPr>
        <w:t>cause</w:t>
      </w:r>
      <w:r>
        <w:rPr>
          <w:color w:val="231F20"/>
          <w:spacing w:val="-5"/>
        </w:rPr>
        <w:t> </w:t>
      </w:r>
      <w:r>
        <w:rPr>
          <w:color w:val="231F20"/>
          <w:spacing w:val="-6"/>
        </w:rPr>
        <w:t>of</w:t>
      </w:r>
      <w:r>
        <w:rPr>
          <w:color w:val="231F20"/>
          <w:spacing w:val="-5"/>
        </w:rPr>
        <w:t> </w:t>
      </w:r>
      <w:r>
        <w:rPr>
          <w:color w:val="231F20"/>
          <w:spacing w:val="-6"/>
        </w:rPr>
        <w:t>a</w:t>
      </w:r>
      <w:r>
        <w:rPr>
          <w:color w:val="231F20"/>
          <w:spacing w:val="-5"/>
        </w:rPr>
        <w:t> </w:t>
      </w:r>
      <w:r>
        <w:rPr>
          <w:color w:val="231F20"/>
          <w:spacing w:val="-6"/>
        </w:rPr>
        <w:t>visceral</w:t>
      </w:r>
      <w:r>
        <w:rPr>
          <w:color w:val="231F20"/>
          <w:spacing w:val="-5"/>
        </w:rPr>
        <w:t> </w:t>
      </w:r>
      <w:r>
        <w:rPr>
          <w:color w:val="231F20"/>
          <w:spacing w:val="-6"/>
        </w:rPr>
        <w:t>myopathy</w:t>
      </w:r>
      <w:r>
        <w:rPr>
          <w:color w:val="231F20"/>
          <w:spacing w:val="-5"/>
        </w:rPr>
        <w:t> </w:t>
      </w:r>
      <w:r>
        <w:rPr>
          <w:color w:val="231F20"/>
          <w:spacing w:val="-6"/>
        </w:rPr>
        <w:t>causing</w:t>
      </w:r>
      <w:r>
        <w:rPr>
          <w:color w:val="231F20"/>
          <w:spacing w:val="-5"/>
        </w:rPr>
        <w:t> </w:t>
      </w:r>
      <w:r>
        <w:rPr>
          <w:color w:val="231F20"/>
          <w:spacing w:val="-6"/>
        </w:rPr>
        <w:t>hy- </w:t>
      </w:r>
      <w:r>
        <w:rPr>
          <w:color w:val="231F20"/>
        </w:rPr>
        <w:t>poperistalsis and intestinal pseudo-obstruction. The </w:t>
      </w:r>
      <w:r>
        <w:rPr>
          <w:color w:val="231F20"/>
          <w:spacing w:val="-6"/>
        </w:rPr>
        <w:t>molecular</w:t>
      </w:r>
      <w:r>
        <w:rPr>
          <w:color w:val="231F20"/>
        </w:rPr>
        <w:t> </w:t>
      </w:r>
      <w:r>
        <w:rPr>
          <w:color w:val="231F20"/>
          <w:spacing w:val="-6"/>
        </w:rPr>
        <w:t>features</w:t>
      </w:r>
      <w:r>
        <w:rPr>
          <w:color w:val="231F20"/>
        </w:rPr>
        <w:t> </w:t>
      </w:r>
      <w:r>
        <w:rPr>
          <w:color w:val="231F20"/>
          <w:spacing w:val="-6"/>
        </w:rPr>
        <w:t>observed</w:t>
      </w:r>
      <w:r>
        <w:rPr>
          <w:color w:val="231F20"/>
        </w:rPr>
        <w:t> </w:t>
      </w:r>
      <w:r>
        <w:rPr>
          <w:color w:val="231F20"/>
          <w:spacing w:val="-6"/>
        </w:rPr>
        <w:t>in</w:t>
      </w:r>
      <w:r>
        <w:rPr>
          <w:color w:val="231F20"/>
        </w:rPr>
        <w:t> </w:t>
      </w:r>
      <w:r>
        <w:rPr>
          <w:color w:val="231F20"/>
          <w:spacing w:val="-6"/>
        </w:rPr>
        <w:t>the</w:t>
      </w:r>
      <w:r>
        <w:rPr>
          <w:color w:val="231F20"/>
        </w:rPr>
        <w:t> </w:t>
      </w:r>
      <w:r>
        <w:rPr>
          <w:color w:val="231F20"/>
          <w:spacing w:val="-6"/>
        </w:rPr>
        <w:t>gastrointestinal</w:t>
      </w:r>
      <w:r>
        <w:rPr>
          <w:color w:val="231F20"/>
        </w:rPr>
        <w:t> </w:t>
      </w:r>
      <w:r>
        <w:rPr>
          <w:color w:val="231F20"/>
          <w:spacing w:val="-6"/>
        </w:rPr>
        <w:t>tract </w:t>
      </w:r>
      <w:r>
        <w:rPr>
          <w:color w:val="231F20"/>
        </w:rPr>
        <w:t>parallel</w:t>
      </w:r>
      <w:r>
        <w:rPr>
          <w:color w:val="231F20"/>
          <w:spacing w:val="-12"/>
        </w:rPr>
        <w:t> </w:t>
      </w:r>
      <w:r>
        <w:rPr>
          <w:color w:val="231F20"/>
        </w:rPr>
        <w:t>those</w:t>
      </w:r>
      <w:r>
        <w:rPr>
          <w:color w:val="231F20"/>
          <w:spacing w:val="-12"/>
        </w:rPr>
        <w:t> </w:t>
      </w:r>
      <w:r>
        <w:rPr>
          <w:color w:val="231F20"/>
        </w:rPr>
        <w:t>recently</w:t>
      </w:r>
      <w:r>
        <w:rPr>
          <w:color w:val="231F20"/>
          <w:spacing w:val="-12"/>
        </w:rPr>
        <w:t> </w:t>
      </w:r>
      <w:r>
        <w:rPr>
          <w:color w:val="231F20"/>
        </w:rPr>
        <w:t>reported</w:t>
      </w:r>
      <w:r>
        <w:rPr>
          <w:color w:val="231F20"/>
          <w:spacing w:val="-12"/>
        </w:rPr>
        <w:t> </w:t>
      </w:r>
      <w:r>
        <w:rPr>
          <w:color w:val="231F20"/>
        </w:rPr>
        <w:t>in</w:t>
      </w:r>
      <w:r>
        <w:rPr>
          <w:color w:val="231F20"/>
          <w:spacing w:val="-12"/>
        </w:rPr>
        <w:t> </w:t>
      </w:r>
      <w:r>
        <w:rPr>
          <w:color w:val="231F20"/>
        </w:rPr>
        <w:t>another</w:t>
      </w:r>
      <w:r>
        <w:rPr>
          <w:color w:val="231F20"/>
          <w:spacing w:val="-12"/>
        </w:rPr>
        <w:t> </w:t>
      </w:r>
      <w:r>
        <w:rPr>
          <w:color w:val="231F20"/>
        </w:rPr>
        <w:t>autosomal </w:t>
      </w:r>
      <w:r>
        <w:rPr>
          <w:color w:val="231F20"/>
          <w:spacing w:val="-4"/>
        </w:rPr>
        <w:t>recessive</w:t>
      </w:r>
      <w:r>
        <w:rPr>
          <w:color w:val="231F20"/>
          <w:spacing w:val="-4"/>
        </w:rPr>
        <w:t> syndrome,</w:t>
      </w:r>
      <w:r>
        <w:rPr>
          <w:color w:val="231F20"/>
          <w:spacing w:val="-4"/>
        </w:rPr>
        <w:t> mitochondrial</w:t>
      </w:r>
      <w:r>
        <w:rPr>
          <w:color w:val="231F20"/>
          <w:spacing w:val="-4"/>
        </w:rPr>
        <w:t> neurogastrointesti- </w:t>
      </w:r>
      <w:r>
        <w:rPr>
          <w:color w:val="231F20"/>
          <w:spacing w:val="-2"/>
        </w:rPr>
        <w:t>nal</w:t>
      </w:r>
      <w:r>
        <w:rPr>
          <w:color w:val="231F20"/>
          <w:spacing w:val="-10"/>
        </w:rPr>
        <w:t> </w:t>
      </w:r>
      <w:r>
        <w:rPr>
          <w:color w:val="231F20"/>
          <w:spacing w:val="-2"/>
        </w:rPr>
        <w:t>encephalomyopathy.</w:t>
      </w:r>
      <w:r>
        <w:rPr>
          <w:color w:val="231F20"/>
          <w:spacing w:val="-2"/>
          <w:position w:val="6"/>
          <w:sz w:val="11"/>
        </w:rPr>
        <w:t>5</w:t>
      </w:r>
      <w:r>
        <w:rPr>
          <w:color w:val="231F20"/>
          <w:spacing w:val="-5"/>
          <w:position w:val="6"/>
          <w:sz w:val="11"/>
        </w:rPr>
        <w:t> </w:t>
      </w:r>
      <w:r>
        <w:rPr>
          <w:color w:val="231F20"/>
          <w:spacing w:val="-2"/>
        </w:rPr>
        <w:t>Based</w:t>
      </w:r>
      <w:r>
        <w:rPr>
          <w:color w:val="231F20"/>
          <w:spacing w:val="-10"/>
        </w:rPr>
        <w:t> </w:t>
      </w:r>
      <w:r>
        <w:rPr>
          <w:color w:val="231F20"/>
          <w:spacing w:val="-2"/>
        </w:rPr>
        <w:t>on</w:t>
      </w:r>
      <w:r>
        <w:rPr>
          <w:color w:val="231F20"/>
          <w:spacing w:val="-10"/>
        </w:rPr>
        <w:t> </w:t>
      </w:r>
      <w:r>
        <w:rPr>
          <w:color w:val="231F20"/>
          <w:spacing w:val="-2"/>
        </w:rPr>
        <w:t>these</w:t>
      </w:r>
      <w:r>
        <w:rPr>
          <w:color w:val="231F20"/>
          <w:spacing w:val="-10"/>
        </w:rPr>
        <w:t> </w:t>
      </w:r>
      <w:r>
        <w:rPr>
          <w:color w:val="231F20"/>
          <w:spacing w:val="-2"/>
        </w:rPr>
        <w:t>findings,</w:t>
      </w:r>
      <w:r>
        <w:rPr>
          <w:color w:val="231F20"/>
          <w:spacing w:val="-10"/>
        </w:rPr>
        <w:t> </w:t>
      </w:r>
      <w:r>
        <w:rPr>
          <w:color w:val="231F20"/>
          <w:spacing w:val="-2"/>
        </w:rPr>
        <w:t>the </w:t>
      </w:r>
      <w:r>
        <w:rPr>
          <w:color w:val="231F20"/>
          <w:spacing w:val="-4"/>
        </w:rPr>
        <w:t>external</w:t>
      </w:r>
      <w:r>
        <w:rPr>
          <w:color w:val="231F20"/>
          <w:spacing w:val="-8"/>
        </w:rPr>
        <w:t> </w:t>
      </w:r>
      <w:r>
        <w:rPr>
          <w:color w:val="231F20"/>
          <w:spacing w:val="-4"/>
        </w:rPr>
        <w:t>layer</w:t>
      </w:r>
      <w:r>
        <w:rPr>
          <w:color w:val="231F20"/>
          <w:spacing w:val="-8"/>
        </w:rPr>
        <w:t> </w:t>
      </w:r>
      <w:r>
        <w:rPr>
          <w:color w:val="231F20"/>
          <w:spacing w:val="-4"/>
        </w:rPr>
        <w:t>of</w:t>
      </w:r>
      <w:r>
        <w:rPr>
          <w:color w:val="231F20"/>
          <w:spacing w:val="-8"/>
        </w:rPr>
        <w:t> </w:t>
      </w:r>
      <w:r>
        <w:rPr>
          <w:color w:val="231F20"/>
          <w:spacing w:val="-4"/>
        </w:rPr>
        <w:t>muscularis</w:t>
      </w:r>
      <w:r>
        <w:rPr>
          <w:color w:val="231F20"/>
          <w:spacing w:val="-8"/>
        </w:rPr>
        <w:t> </w:t>
      </w:r>
      <w:r>
        <w:rPr>
          <w:color w:val="231F20"/>
          <w:spacing w:val="-4"/>
        </w:rPr>
        <w:t>propria</w:t>
      </w:r>
      <w:r>
        <w:rPr>
          <w:color w:val="231F20"/>
          <w:spacing w:val="-8"/>
        </w:rPr>
        <w:t> </w:t>
      </w:r>
      <w:r>
        <w:rPr>
          <w:color w:val="231F20"/>
          <w:spacing w:val="-4"/>
        </w:rPr>
        <w:t>is</w:t>
      </w:r>
      <w:r>
        <w:rPr>
          <w:color w:val="231F20"/>
          <w:spacing w:val="-8"/>
        </w:rPr>
        <w:t> </w:t>
      </w:r>
      <w:r>
        <w:rPr>
          <w:color w:val="231F20"/>
          <w:spacing w:val="-4"/>
        </w:rPr>
        <w:t>confirmed</w:t>
      </w:r>
      <w:r>
        <w:rPr>
          <w:color w:val="231F20"/>
          <w:spacing w:val="-8"/>
        </w:rPr>
        <w:t> </w:t>
      </w:r>
      <w:r>
        <w:rPr>
          <w:color w:val="231F20"/>
          <w:spacing w:val="-4"/>
        </w:rPr>
        <w:t>as</w:t>
      </w:r>
      <w:r>
        <w:rPr>
          <w:color w:val="231F20"/>
          <w:spacing w:val="-7"/>
        </w:rPr>
        <w:t> </w:t>
      </w:r>
      <w:r>
        <w:rPr>
          <w:color w:val="231F20"/>
          <w:spacing w:val="-4"/>
        </w:rPr>
        <w:t>the </w:t>
      </w:r>
      <w:r>
        <w:rPr>
          <w:color w:val="231F20"/>
        </w:rPr>
        <w:t>most</w:t>
      </w:r>
      <w:r>
        <w:rPr>
          <w:color w:val="231F20"/>
          <w:spacing w:val="-8"/>
        </w:rPr>
        <w:t> </w:t>
      </w:r>
      <w:r>
        <w:rPr>
          <w:color w:val="231F20"/>
        </w:rPr>
        <w:t>susceptible</w:t>
      </w:r>
      <w:r>
        <w:rPr>
          <w:color w:val="231F20"/>
          <w:spacing w:val="-8"/>
        </w:rPr>
        <w:t> </w:t>
      </w:r>
      <w:r>
        <w:rPr>
          <w:color w:val="231F20"/>
        </w:rPr>
        <w:t>point</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gastrointestinal</w:t>
      </w:r>
      <w:r>
        <w:rPr>
          <w:color w:val="231F20"/>
          <w:spacing w:val="-8"/>
        </w:rPr>
        <w:t> </w:t>
      </w:r>
      <w:r>
        <w:rPr>
          <w:color w:val="231F20"/>
        </w:rPr>
        <w:t>tract</w:t>
      </w:r>
      <w:r>
        <w:rPr>
          <w:color w:val="231F20"/>
          <w:spacing w:val="-8"/>
        </w:rPr>
        <w:t> </w:t>
      </w:r>
      <w:r>
        <w:rPr>
          <w:color w:val="231F20"/>
        </w:rPr>
        <w:t>to </w:t>
      </w:r>
      <w:r>
        <w:rPr>
          <w:color w:val="231F20"/>
          <w:spacing w:val="-6"/>
        </w:rPr>
        <w:t>develop mtDNA depletion, possibly because of the con- </w:t>
      </w:r>
      <w:r>
        <w:rPr>
          <w:color w:val="231F20"/>
        </w:rPr>
        <w:t>stitutive low abundance of mtDNA within smooth muscle</w:t>
      </w:r>
      <w:r>
        <w:rPr>
          <w:color w:val="231F20"/>
          <w:spacing w:val="-2"/>
        </w:rPr>
        <w:t> </w:t>
      </w:r>
      <w:r>
        <w:rPr>
          <w:color w:val="231F20"/>
        </w:rPr>
        <w:t>cells</w:t>
      </w:r>
      <w:r>
        <w:rPr>
          <w:color w:val="231F20"/>
          <w:spacing w:val="-2"/>
        </w:rPr>
        <w:t> </w:t>
      </w:r>
      <w:r>
        <w:rPr>
          <w:color w:val="231F20"/>
        </w:rPr>
        <w:t>at</w:t>
      </w:r>
      <w:r>
        <w:rPr>
          <w:color w:val="231F20"/>
          <w:spacing w:val="-2"/>
        </w:rPr>
        <w:t> </w:t>
      </w:r>
      <w:r>
        <w:rPr>
          <w:color w:val="231F20"/>
        </w:rPr>
        <w:t>this</w:t>
      </w:r>
      <w:r>
        <w:rPr>
          <w:color w:val="231F20"/>
          <w:spacing w:val="-2"/>
        </w:rPr>
        <w:t> </w:t>
      </w:r>
      <w:r>
        <w:rPr>
          <w:color w:val="231F20"/>
        </w:rPr>
        <w:t>site.</w:t>
      </w:r>
    </w:p>
    <w:p>
      <w:pPr>
        <w:spacing w:line="261" w:lineRule="auto" w:before="78"/>
        <w:ind w:left="2203" w:right="0" w:firstLine="0"/>
        <w:jc w:val="both"/>
        <w:rPr>
          <w:i/>
          <w:sz w:val="16"/>
        </w:rPr>
      </w:pPr>
      <w:r>
        <w:rPr>
          <w:i/>
          <w:color w:val="231F20"/>
          <w:sz w:val="16"/>
        </w:rPr>
        <w:t>From</w:t>
      </w:r>
      <w:r>
        <w:rPr>
          <w:i/>
          <w:color w:val="231F20"/>
          <w:spacing w:val="-10"/>
          <w:sz w:val="16"/>
        </w:rPr>
        <w:t> </w:t>
      </w:r>
      <w:r>
        <w:rPr>
          <w:i/>
          <w:color w:val="231F20"/>
          <w:sz w:val="16"/>
        </w:rPr>
        <w:t>the</w:t>
      </w:r>
      <w:r>
        <w:rPr>
          <w:i/>
          <w:color w:val="231F20"/>
          <w:spacing w:val="-10"/>
          <w:sz w:val="16"/>
        </w:rPr>
        <w:t> </w:t>
      </w:r>
      <w:r>
        <w:rPr>
          <w:i/>
          <w:color w:val="231F20"/>
          <w:sz w:val="16"/>
        </w:rPr>
        <w:t>Dipartimento</w:t>
      </w:r>
      <w:r>
        <w:rPr>
          <w:i/>
          <w:color w:val="231F20"/>
          <w:spacing w:val="-10"/>
          <w:sz w:val="16"/>
        </w:rPr>
        <w:t> </w:t>
      </w:r>
      <w:r>
        <w:rPr>
          <w:i/>
          <w:color w:val="231F20"/>
          <w:sz w:val="16"/>
        </w:rPr>
        <w:t>di</w:t>
      </w:r>
      <w:r>
        <w:rPr>
          <w:i/>
          <w:color w:val="231F20"/>
          <w:spacing w:val="-10"/>
          <w:sz w:val="16"/>
        </w:rPr>
        <w:t> </w:t>
      </w:r>
      <w:r>
        <w:rPr>
          <w:i/>
          <w:color w:val="231F20"/>
          <w:sz w:val="16"/>
        </w:rPr>
        <w:t>Medicina</w:t>
      </w:r>
      <w:r>
        <w:rPr>
          <w:i/>
          <w:color w:val="231F20"/>
          <w:spacing w:val="-10"/>
          <w:sz w:val="16"/>
        </w:rPr>
        <w:t> </w:t>
      </w:r>
      <w:r>
        <w:rPr>
          <w:i/>
          <w:color w:val="231F20"/>
          <w:sz w:val="16"/>
        </w:rPr>
        <w:t>Sperimentale</w:t>
      </w:r>
      <w:r>
        <w:rPr>
          <w:i/>
          <w:color w:val="231F20"/>
          <w:spacing w:val="-10"/>
          <w:sz w:val="16"/>
        </w:rPr>
        <w:t> </w:t>
      </w:r>
      <w:r>
        <w:rPr>
          <w:i/>
          <w:color w:val="231F20"/>
          <w:sz w:val="16"/>
        </w:rPr>
        <w:t>(C.G.,</w:t>
      </w:r>
      <w:r>
        <w:rPr>
          <w:i/>
          <w:color w:val="231F20"/>
          <w:spacing w:val="-10"/>
          <w:sz w:val="16"/>
        </w:rPr>
        <w:t> </w:t>
      </w:r>
      <w:r>
        <w:rPr>
          <w:i/>
          <w:color w:val="231F20"/>
          <w:sz w:val="16"/>
        </w:rPr>
        <w:t>M.L.,</w:t>
      </w:r>
      <w:r>
        <w:rPr>
          <w:i/>
          <w:color w:val="231F20"/>
          <w:spacing w:val="40"/>
          <w:sz w:val="16"/>
        </w:rPr>
        <w:t> </w:t>
      </w:r>
      <w:r>
        <w:rPr>
          <w:i/>
          <w:color w:val="231F20"/>
          <w:spacing w:val="-4"/>
          <w:sz w:val="16"/>
        </w:rPr>
        <w:t>C.T., M.S., P.G., G.d.) and Dipartimento di Ginecologia, Perina-</w:t>
      </w:r>
      <w:r>
        <w:rPr>
          <w:i/>
          <w:color w:val="231F20"/>
          <w:spacing w:val="40"/>
          <w:sz w:val="16"/>
        </w:rPr>
        <w:t> </w:t>
      </w:r>
      <w:r>
        <w:rPr>
          <w:i/>
          <w:color w:val="231F20"/>
          <w:spacing w:val="-2"/>
          <w:sz w:val="16"/>
        </w:rPr>
        <w:t>tologia</w:t>
      </w:r>
      <w:r>
        <w:rPr>
          <w:i/>
          <w:color w:val="231F20"/>
          <w:spacing w:val="-8"/>
          <w:sz w:val="16"/>
        </w:rPr>
        <w:t> </w:t>
      </w:r>
      <w:r>
        <w:rPr>
          <w:i/>
          <w:color w:val="231F20"/>
          <w:spacing w:val="-2"/>
          <w:sz w:val="16"/>
        </w:rPr>
        <w:t>e</w:t>
      </w:r>
      <w:r>
        <w:rPr>
          <w:i/>
          <w:color w:val="231F20"/>
          <w:spacing w:val="-8"/>
          <w:sz w:val="16"/>
        </w:rPr>
        <w:t> </w:t>
      </w:r>
      <w:r>
        <w:rPr>
          <w:i/>
          <w:color w:val="231F20"/>
          <w:spacing w:val="-2"/>
          <w:sz w:val="16"/>
        </w:rPr>
        <w:t>Puericultura</w:t>
      </w:r>
      <w:r>
        <w:rPr>
          <w:i/>
          <w:color w:val="231F20"/>
          <w:spacing w:val="-8"/>
          <w:sz w:val="16"/>
        </w:rPr>
        <w:t> </w:t>
      </w:r>
      <w:r>
        <w:rPr>
          <w:i/>
          <w:color w:val="231F20"/>
          <w:spacing w:val="-2"/>
          <w:sz w:val="16"/>
        </w:rPr>
        <w:t>(M.d.C.),</w:t>
      </w:r>
      <w:r>
        <w:rPr>
          <w:i/>
          <w:color w:val="231F20"/>
          <w:spacing w:val="-8"/>
          <w:sz w:val="16"/>
        </w:rPr>
        <w:t> </w:t>
      </w:r>
      <w:r>
        <w:rPr>
          <w:i/>
          <w:color w:val="231F20"/>
          <w:spacing w:val="-2"/>
          <w:sz w:val="16"/>
        </w:rPr>
        <w:t>Sapienza,</w:t>
      </w:r>
      <w:r>
        <w:rPr>
          <w:i/>
          <w:color w:val="231F20"/>
          <w:spacing w:val="-8"/>
          <w:sz w:val="16"/>
        </w:rPr>
        <w:t> </w:t>
      </w:r>
      <w:r>
        <w:rPr>
          <w:i/>
          <w:color w:val="231F20"/>
          <w:spacing w:val="-2"/>
          <w:sz w:val="16"/>
        </w:rPr>
        <w:t>Universita`</w:t>
      </w:r>
      <w:r>
        <w:rPr>
          <w:i/>
          <w:color w:val="231F20"/>
          <w:spacing w:val="-8"/>
          <w:sz w:val="16"/>
        </w:rPr>
        <w:t> </w:t>
      </w:r>
      <w:r>
        <w:rPr>
          <w:i/>
          <w:color w:val="231F20"/>
          <w:spacing w:val="-2"/>
          <w:sz w:val="16"/>
        </w:rPr>
        <w:t>di</w:t>
      </w:r>
      <w:r>
        <w:rPr>
          <w:i/>
          <w:color w:val="231F20"/>
          <w:spacing w:val="-8"/>
          <w:sz w:val="16"/>
        </w:rPr>
        <w:t> </w:t>
      </w:r>
      <w:r>
        <w:rPr>
          <w:i/>
          <w:color w:val="231F20"/>
          <w:spacing w:val="-2"/>
          <w:sz w:val="16"/>
        </w:rPr>
        <w:t>Roma,</w:t>
      </w:r>
      <w:r>
        <w:rPr>
          <w:i/>
          <w:color w:val="231F20"/>
          <w:spacing w:val="40"/>
          <w:sz w:val="16"/>
        </w:rPr>
        <w:t> </w:t>
      </w:r>
      <w:r>
        <w:rPr>
          <w:i/>
          <w:color w:val="231F20"/>
          <w:w w:val="90"/>
          <w:sz w:val="16"/>
        </w:rPr>
        <w:t>Rome, Italy; Northern Regional Genetics Service (H.P.), Institute of</w:t>
      </w:r>
      <w:r>
        <w:rPr>
          <w:i/>
          <w:color w:val="231F20"/>
          <w:spacing w:val="40"/>
          <w:sz w:val="16"/>
        </w:rPr>
        <w:t> </w:t>
      </w:r>
      <w:r>
        <w:rPr>
          <w:i/>
          <w:color w:val="231F20"/>
          <w:spacing w:val="-2"/>
          <w:sz w:val="16"/>
        </w:rPr>
        <w:t>Human</w:t>
      </w:r>
      <w:r>
        <w:rPr>
          <w:i/>
          <w:color w:val="231F20"/>
          <w:spacing w:val="-8"/>
          <w:sz w:val="16"/>
        </w:rPr>
        <w:t> </w:t>
      </w:r>
      <w:r>
        <w:rPr>
          <w:i/>
          <w:color w:val="231F20"/>
          <w:spacing w:val="-2"/>
          <w:sz w:val="16"/>
        </w:rPr>
        <w:t>Genetics,</w:t>
      </w:r>
      <w:r>
        <w:rPr>
          <w:i/>
          <w:color w:val="231F20"/>
          <w:spacing w:val="-8"/>
          <w:sz w:val="16"/>
        </w:rPr>
        <w:t> </w:t>
      </w:r>
      <w:r>
        <w:rPr>
          <w:i/>
          <w:color w:val="231F20"/>
          <w:spacing w:val="-2"/>
          <w:sz w:val="16"/>
        </w:rPr>
        <w:t>Newcastle</w:t>
      </w:r>
      <w:r>
        <w:rPr>
          <w:i/>
          <w:color w:val="231F20"/>
          <w:spacing w:val="-8"/>
          <w:sz w:val="16"/>
        </w:rPr>
        <w:t> </w:t>
      </w:r>
      <w:r>
        <w:rPr>
          <w:i/>
          <w:color w:val="231F20"/>
          <w:spacing w:val="-2"/>
          <w:sz w:val="16"/>
        </w:rPr>
        <w:t>upon</w:t>
      </w:r>
      <w:r>
        <w:rPr>
          <w:i/>
          <w:color w:val="231F20"/>
          <w:spacing w:val="-8"/>
          <w:sz w:val="16"/>
        </w:rPr>
        <w:t> </w:t>
      </w:r>
      <w:r>
        <w:rPr>
          <w:i/>
          <w:color w:val="231F20"/>
          <w:spacing w:val="-2"/>
          <w:sz w:val="16"/>
        </w:rPr>
        <w:t>Tyne;</w:t>
      </w:r>
      <w:r>
        <w:rPr>
          <w:i/>
          <w:color w:val="231F20"/>
          <w:spacing w:val="-8"/>
          <w:sz w:val="16"/>
        </w:rPr>
        <w:t> </w:t>
      </w:r>
      <w:r>
        <w:rPr>
          <w:i/>
          <w:color w:val="231F20"/>
          <w:spacing w:val="-2"/>
          <w:sz w:val="16"/>
        </w:rPr>
        <w:t>and</w:t>
      </w:r>
      <w:r>
        <w:rPr>
          <w:i/>
          <w:color w:val="231F20"/>
          <w:spacing w:val="-8"/>
          <w:sz w:val="16"/>
        </w:rPr>
        <w:t> </w:t>
      </w:r>
      <w:r>
        <w:rPr>
          <w:i/>
          <w:color w:val="231F20"/>
          <w:spacing w:val="-2"/>
          <w:sz w:val="16"/>
        </w:rPr>
        <w:t>Mitochondrial</w:t>
      </w:r>
      <w:r>
        <w:rPr>
          <w:i/>
          <w:color w:val="231F20"/>
          <w:spacing w:val="-8"/>
          <w:sz w:val="16"/>
        </w:rPr>
        <w:t> </w:t>
      </w:r>
      <w:r>
        <w:rPr>
          <w:i/>
          <w:color w:val="231F20"/>
          <w:spacing w:val="-2"/>
          <w:sz w:val="16"/>
        </w:rPr>
        <w:t>Re-</w:t>
      </w:r>
      <w:r>
        <w:rPr>
          <w:i/>
          <w:color w:val="231F20"/>
          <w:spacing w:val="40"/>
          <w:sz w:val="16"/>
        </w:rPr>
        <w:t> </w:t>
      </w:r>
      <w:r>
        <w:rPr>
          <w:i/>
          <w:color w:val="231F20"/>
          <w:spacing w:val="-2"/>
          <w:sz w:val="16"/>
        </w:rPr>
        <w:t>search</w:t>
      </w:r>
      <w:r>
        <w:rPr>
          <w:i/>
          <w:color w:val="231F20"/>
          <w:spacing w:val="-2"/>
          <w:sz w:val="16"/>
        </w:rPr>
        <w:t> Group</w:t>
      </w:r>
      <w:r>
        <w:rPr>
          <w:i/>
          <w:color w:val="231F20"/>
          <w:spacing w:val="-2"/>
          <w:sz w:val="16"/>
        </w:rPr>
        <w:t> (R.W.T.),</w:t>
      </w:r>
      <w:r>
        <w:rPr>
          <w:i/>
          <w:color w:val="231F20"/>
          <w:spacing w:val="-2"/>
          <w:sz w:val="16"/>
        </w:rPr>
        <w:t> Newcastle</w:t>
      </w:r>
      <w:r>
        <w:rPr>
          <w:i/>
          <w:color w:val="231F20"/>
          <w:spacing w:val="-2"/>
          <w:sz w:val="16"/>
        </w:rPr>
        <w:t> University,</w:t>
      </w:r>
      <w:r>
        <w:rPr>
          <w:i/>
          <w:color w:val="231F20"/>
          <w:spacing w:val="-2"/>
          <w:sz w:val="16"/>
        </w:rPr>
        <w:t> Newcastle</w:t>
      </w:r>
      <w:r>
        <w:rPr>
          <w:i/>
          <w:color w:val="231F20"/>
          <w:spacing w:val="-2"/>
          <w:sz w:val="16"/>
        </w:rPr>
        <w:t> upon</w:t>
      </w:r>
      <w:r>
        <w:rPr>
          <w:i/>
          <w:color w:val="231F20"/>
          <w:spacing w:val="40"/>
          <w:sz w:val="16"/>
        </w:rPr>
        <w:t> </w:t>
      </w:r>
      <w:r>
        <w:rPr>
          <w:i/>
          <w:color w:val="231F20"/>
          <w:sz w:val="16"/>
        </w:rPr>
        <w:t>Tyne,</w:t>
      </w:r>
      <w:r>
        <w:rPr>
          <w:i/>
          <w:color w:val="231F20"/>
          <w:spacing w:val="-1"/>
          <w:sz w:val="16"/>
        </w:rPr>
        <w:t> </w:t>
      </w:r>
      <w:r>
        <w:rPr>
          <w:i/>
          <w:color w:val="231F20"/>
          <w:sz w:val="16"/>
        </w:rPr>
        <w:t>UK.</w:t>
      </w:r>
    </w:p>
    <w:p>
      <w:pPr>
        <w:spacing w:line="261" w:lineRule="auto" w:before="37"/>
        <w:ind w:left="2203" w:right="0" w:firstLine="0"/>
        <w:jc w:val="both"/>
        <w:rPr>
          <w:i/>
          <w:sz w:val="16"/>
        </w:rPr>
      </w:pPr>
      <w:r>
        <w:rPr>
          <w:i/>
          <w:color w:val="231F20"/>
          <w:spacing w:val="-4"/>
          <w:sz w:val="16"/>
        </w:rPr>
        <w:t>Supported</w:t>
      </w:r>
      <w:r>
        <w:rPr>
          <w:i/>
          <w:color w:val="231F20"/>
          <w:spacing w:val="-4"/>
          <w:sz w:val="16"/>
        </w:rPr>
        <w:t> by</w:t>
      </w:r>
      <w:r>
        <w:rPr>
          <w:i/>
          <w:color w:val="231F20"/>
          <w:spacing w:val="-4"/>
          <w:sz w:val="16"/>
        </w:rPr>
        <w:t> Telethon</w:t>
      </w:r>
      <w:r>
        <w:rPr>
          <w:i/>
          <w:color w:val="231F20"/>
          <w:spacing w:val="-4"/>
          <w:sz w:val="16"/>
        </w:rPr>
        <w:t> Grant</w:t>
      </w:r>
      <w:r>
        <w:rPr>
          <w:i/>
          <w:color w:val="231F20"/>
          <w:spacing w:val="-4"/>
          <w:sz w:val="16"/>
        </w:rPr>
        <w:t> GGP06233A,</w:t>
      </w:r>
      <w:r>
        <w:rPr>
          <w:i/>
          <w:color w:val="231F20"/>
          <w:spacing w:val="-4"/>
          <w:sz w:val="16"/>
        </w:rPr>
        <w:t> Associazione</w:t>
      </w:r>
      <w:r>
        <w:rPr>
          <w:i/>
          <w:color w:val="231F20"/>
          <w:spacing w:val="-4"/>
          <w:sz w:val="16"/>
        </w:rPr>
        <w:t> </w:t>
      </w:r>
      <w:r>
        <w:rPr>
          <w:i/>
          <w:color w:val="231F20"/>
          <w:spacing w:val="-4"/>
          <w:sz w:val="16"/>
        </w:rPr>
        <w:t>Serena</w:t>
      </w:r>
      <w:r>
        <w:rPr>
          <w:i/>
          <w:color w:val="231F20"/>
          <w:spacing w:val="40"/>
          <w:sz w:val="16"/>
        </w:rPr>
        <w:t> </w:t>
      </w:r>
      <w:r>
        <w:rPr>
          <w:i/>
          <w:color w:val="231F20"/>
          <w:spacing w:val="-2"/>
          <w:sz w:val="16"/>
        </w:rPr>
        <w:t>Talarico</w:t>
      </w:r>
      <w:r>
        <w:rPr>
          <w:i/>
          <w:color w:val="231F20"/>
          <w:spacing w:val="-8"/>
          <w:sz w:val="16"/>
        </w:rPr>
        <w:t> </w:t>
      </w:r>
      <w:r>
        <w:rPr>
          <w:i/>
          <w:color w:val="231F20"/>
          <w:spacing w:val="-2"/>
          <w:sz w:val="16"/>
        </w:rPr>
        <w:t>per</w:t>
      </w:r>
      <w:r>
        <w:rPr>
          <w:i/>
          <w:color w:val="231F20"/>
          <w:spacing w:val="-8"/>
          <w:sz w:val="16"/>
        </w:rPr>
        <w:t> </w:t>
      </w:r>
      <w:r>
        <w:rPr>
          <w:i/>
          <w:color w:val="231F20"/>
          <w:spacing w:val="-2"/>
          <w:sz w:val="16"/>
        </w:rPr>
        <w:t>i</w:t>
      </w:r>
      <w:r>
        <w:rPr>
          <w:i/>
          <w:color w:val="231F20"/>
          <w:spacing w:val="-8"/>
          <w:sz w:val="16"/>
        </w:rPr>
        <w:t> </w:t>
      </w:r>
      <w:r>
        <w:rPr>
          <w:i/>
          <w:color w:val="231F20"/>
          <w:spacing w:val="-2"/>
          <w:sz w:val="16"/>
        </w:rPr>
        <w:t>giovani</w:t>
      </w:r>
      <w:r>
        <w:rPr>
          <w:i/>
          <w:color w:val="231F20"/>
          <w:spacing w:val="-8"/>
          <w:sz w:val="16"/>
        </w:rPr>
        <w:t> </w:t>
      </w:r>
      <w:r>
        <w:rPr>
          <w:i/>
          <w:color w:val="231F20"/>
          <w:spacing w:val="-2"/>
          <w:sz w:val="16"/>
        </w:rPr>
        <w:t>nel</w:t>
      </w:r>
      <w:r>
        <w:rPr>
          <w:i/>
          <w:color w:val="231F20"/>
          <w:spacing w:val="-8"/>
          <w:sz w:val="16"/>
        </w:rPr>
        <w:t> </w:t>
      </w:r>
      <w:r>
        <w:rPr>
          <w:i/>
          <w:color w:val="231F20"/>
          <w:spacing w:val="-2"/>
          <w:sz w:val="16"/>
        </w:rPr>
        <w:t>mondo,</w:t>
      </w:r>
      <w:r>
        <w:rPr>
          <w:i/>
          <w:color w:val="231F20"/>
          <w:spacing w:val="-8"/>
          <w:sz w:val="16"/>
        </w:rPr>
        <w:t> </w:t>
      </w:r>
      <w:r>
        <w:rPr>
          <w:i/>
          <w:color w:val="231F20"/>
          <w:spacing w:val="-2"/>
          <w:sz w:val="16"/>
        </w:rPr>
        <w:t>and</w:t>
      </w:r>
      <w:r>
        <w:rPr>
          <w:i/>
          <w:color w:val="231F20"/>
          <w:spacing w:val="-8"/>
          <w:sz w:val="16"/>
        </w:rPr>
        <w:t> </w:t>
      </w:r>
      <w:r>
        <w:rPr>
          <w:i/>
          <w:color w:val="231F20"/>
          <w:spacing w:val="-2"/>
          <w:sz w:val="16"/>
        </w:rPr>
        <w:t>the</w:t>
      </w:r>
      <w:r>
        <w:rPr>
          <w:i/>
          <w:color w:val="231F20"/>
          <w:spacing w:val="-8"/>
          <w:sz w:val="16"/>
        </w:rPr>
        <w:t> </w:t>
      </w:r>
      <w:r>
        <w:rPr>
          <w:i/>
          <w:color w:val="231F20"/>
          <w:spacing w:val="-2"/>
          <w:sz w:val="16"/>
        </w:rPr>
        <w:t>Wellcome</w:t>
      </w:r>
      <w:r>
        <w:rPr>
          <w:i/>
          <w:color w:val="231F20"/>
          <w:spacing w:val="-8"/>
          <w:sz w:val="16"/>
        </w:rPr>
        <w:t> </w:t>
      </w:r>
      <w:r>
        <w:rPr>
          <w:i/>
          <w:color w:val="231F20"/>
          <w:spacing w:val="-2"/>
          <w:sz w:val="16"/>
        </w:rPr>
        <w:t>Trust</w:t>
      </w:r>
      <w:r>
        <w:rPr>
          <w:i/>
          <w:color w:val="231F20"/>
          <w:spacing w:val="-8"/>
          <w:sz w:val="16"/>
        </w:rPr>
        <w:t> </w:t>
      </w:r>
      <w:r>
        <w:rPr>
          <w:i/>
          <w:color w:val="231F20"/>
          <w:spacing w:val="-2"/>
          <w:sz w:val="16"/>
        </w:rPr>
        <w:t>(UK).</w:t>
      </w:r>
    </w:p>
    <w:p>
      <w:pPr>
        <w:spacing w:line="312" w:lineRule="auto" w:before="83"/>
        <w:ind w:left="198" w:right="154" w:firstLine="0"/>
        <w:jc w:val="left"/>
        <w:rPr>
          <w:i/>
          <w:sz w:val="16"/>
        </w:rPr>
      </w:pPr>
      <w:r>
        <w:rPr/>
        <w:br w:type="column"/>
      </w:r>
      <w:r>
        <w:rPr>
          <w:i/>
          <w:color w:val="231F20"/>
          <w:spacing w:val="-6"/>
          <w:sz w:val="16"/>
        </w:rPr>
        <w:t>Disclosure:</w:t>
      </w:r>
      <w:r>
        <w:rPr>
          <w:i/>
          <w:color w:val="231F20"/>
          <w:spacing w:val="43"/>
          <w:sz w:val="16"/>
        </w:rPr>
        <w:t>  </w:t>
      </w:r>
      <w:r>
        <w:rPr>
          <w:i/>
          <w:color w:val="231F20"/>
          <w:spacing w:val="-6"/>
          <w:sz w:val="16"/>
        </w:rPr>
        <w:t>The</w:t>
      </w:r>
      <w:r>
        <w:rPr>
          <w:i/>
          <w:color w:val="231F20"/>
          <w:spacing w:val="44"/>
          <w:sz w:val="16"/>
        </w:rPr>
        <w:t>  </w:t>
      </w:r>
      <w:r>
        <w:rPr>
          <w:i/>
          <w:color w:val="231F20"/>
          <w:spacing w:val="-6"/>
          <w:sz w:val="16"/>
        </w:rPr>
        <w:t>authors</w:t>
      </w:r>
      <w:r>
        <w:rPr>
          <w:i/>
          <w:color w:val="231F20"/>
          <w:spacing w:val="44"/>
          <w:sz w:val="16"/>
        </w:rPr>
        <w:t>  </w:t>
      </w:r>
      <w:r>
        <w:rPr>
          <w:i/>
          <w:color w:val="231F20"/>
          <w:spacing w:val="-6"/>
          <w:sz w:val="16"/>
        </w:rPr>
        <w:t>report</w:t>
      </w:r>
      <w:r>
        <w:rPr>
          <w:i/>
          <w:color w:val="231F20"/>
          <w:spacing w:val="43"/>
          <w:sz w:val="16"/>
        </w:rPr>
        <w:t>  </w:t>
      </w:r>
      <w:r>
        <w:rPr>
          <w:i/>
          <w:color w:val="231F20"/>
          <w:spacing w:val="-6"/>
          <w:sz w:val="16"/>
        </w:rPr>
        <w:t>no</w:t>
      </w:r>
      <w:r>
        <w:rPr>
          <w:i/>
          <w:color w:val="231F20"/>
          <w:spacing w:val="44"/>
          <w:sz w:val="16"/>
        </w:rPr>
        <w:t>  </w:t>
      </w:r>
      <w:r>
        <w:rPr>
          <w:i/>
          <w:color w:val="231F20"/>
          <w:spacing w:val="-6"/>
          <w:sz w:val="16"/>
        </w:rPr>
        <w:t>disclosures.</w:t>
      </w:r>
      <w:r>
        <w:rPr>
          <w:i/>
          <w:color w:val="231F20"/>
          <w:spacing w:val="80"/>
          <w:w w:val="150"/>
          <w:sz w:val="16"/>
        </w:rPr>
        <w:t> </w:t>
      </w:r>
      <w:r>
        <w:rPr>
          <w:i/>
          <w:color w:val="231F20"/>
          <w:spacing w:val="-10"/>
          <w:sz w:val="16"/>
        </w:rPr>
        <w:t>Received August 19, 2008. Accepted in final form December 1, 2008.</w:t>
      </w:r>
    </w:p>
    <w:p>
      <w:pPr>
        <w:spacing w:line="261" w:lineRule="auto" w:before="1"/>
        <w:ind w:left="198" w:right="73" w:firstLine="0"/>
        <w:jc w:val="both"/>
        <w:rPr>
          <w:i/>
          <w:sz w:val="16"/>
        </w:rPr>
      </w:pPr>
      <w:r>
        <w:rPr>
          <w:i/>
          <w:color w:val="231F20"/>
          <w:w w:val="90"/>
          <w:sz w:val="16"/>
        </w:rPr>
        <w:t>Address</w:t>
      </w:r>
      <w:r>
        <w:rPr>
          <w:i/>
          <w:color w:val="231F20"/>
          <w:spacing w:val="-3"/>
          <w:w w:val="90"/>
          <w:sz w:val="16"/>
        </w:rPr>
        <w:t> </w:t>
      </w:r>
      <w:r>
        <w:rPr>
          <w:i/>
          <w:color w:val="231F20"/>
          <w:w w:val="90"/>
          <w:sz w:val="16"/>
        </w:rPr>
        <w:t>correspondence</w:t>
      </w:r>
      <w:r>
        <w:rPr>
          <w:i/>
          <w:color w:val="231F20"/>
          <w:spacing w:val="-3"/>
          <w:w w:val="90"/>
          <w:sz w:val="16"/>
        </w:rPr>
        <w:t> </w:t>
      </w:r>
      <w:r>
        <w:rPr>
          <w:i/>
          <w:color w:val="231F20"/>
          <w:w w:val="90"/>
          <w:sz w:val="16"/>
        </w:rPr>
        <w:t>and</w:t>
      </w:r>
      <w:r>
        <w:rPr>
          <w:i/>
          <w:color w:val="231F20"/>
          <w:spacing w:val="-3"/>
          <w:w w:val="90"/>
          <w:sz w:val="16"/>
        </w:rPr>
        <w:t> </w:t>
      </w:r>
      <w:r>
        <w:rPr>
          <w:i/>
          <w:color w:val="231F20"/>
          <w:w w:val="90"/>
          <w:sz w:val="16"/>
        </w:rPr>
        <w:t>reprint</w:t>
      </w:r>
      <w:r>
        <w:rPr>
          <w:i/>
          <w:color w:val="231F20"/>
          <w:spacing w:val="-3"/>
          <w:w w:val="90"/>
          <w:sz w:val="16"/>
        </w:rPr>
        <w:t> </w:t>
      </w:r>
      <w:r>
        <w:rPr>
          <w:i/>
          <w:color w:val="231F20"/>
          <w:w w:val="90"/>
          <w:sz w:val="16"/>
        </w:rPr>
        <w:t>requests</w:t>
      </w:r>
      <w:r>
        <w:rPr>
          <w:i/>
          <w:color w:val="231F20"/>
          <w:spacing w:val="-3"/>
          <w:w w:val="90"/>
          <w:sz w:val="16"/>
        </w:rPr>
        <w:t> </w:t>
      </w:r>
      <w:r>
        <w:rPr>
          <w:i/>
          <w:color w:val="231F20"/>
          <w:w w:val="90"/>
          <w:sz w:val="16"/>
        </w:rPr>
        <w:t>to</w:t>
      </w:r>
      <w:r>
        <w:rPr>
          <w:i/>
          <w:color w:val="231F20"/>
          <w:spacing w:val="-3"/>
          <w:w w:val="90"/>
          <w:sz w:val="16"/>
        </w:rPr>
        <w:t> </w:t>
      </w:r>
      <w:r>
        <w:rPr>
          <w:i/>
          <w:color w:val="231F20"/>
          <w:w w:val="90"/>
          <w:sz w:val="16"/>
        </w:rPr>
        <w:t>Dr.</w:t>
      </w:r>
      <w:r>
        <w:rPr>
          <w:i/>
          <w:color w:val="231F20"/>
          <w:spacing w:val="-3"/>
          <w:w w:val="90"/>
          <w:sz w:val="16"/>
        </w:rPr>
        <w:t> </w:t>
      </w:r>
      <w:r>
        <w:rPr>
          <w:i/>
          <w:color w:val="231F20"/>
          <w:w w:val="90"/>
          <w:sz w:val="16"/>
        </w:rPr>
        <w:t>Giulia</w:t>
      </w:r>
      <w:r>
        <w:rPr>
          <w:i/>
          <w:color w:val="231F20"/>
          <w:spacing w:val="-3"/>
          <w:w w:val="90"/>
          <w:sz w:val="16"/>
        </w:rPr>
        <w:t> </w:t>
      </w:r>
      <w:r>
        <w:rPr>
          <w:i/>
          <w:color w:val="231F20"/>
          <w:w w:val="90"/>
          <w:sz w:val="16"/>
        </w:rPr>
        <w:t>d’Amati,</w:t>
      </w:r>
      <w:r>
        <w:rPr>
          <w:i/>
          <w:color w:val="231F20"/>
          <w:spacing w:val="40"/>
          <w:sz w:val="16"/>
        </w:rPr>
        <w:t> </w:t>
      </w:r>
      <w:r>
        <w:rPr>
          <w:i/>
          <w:color w:val="231F20"/>
          <w:w w:val="90"/>
          <w:sz w:val="16"/>
        </w:rPr>
        <w:t>Department</w:t>
      </w:r>
      <w:r>
        <w:rPr>
          <w:i/>
          <w:color w:val="231F20"/>
          <w:spacing w:val="-6"/>
          <w:w w:val="90"/>
          <w:sz w:val="16"/>
        </w:rPr>
        <w:t> </w:t>
      </w:r>
      <w:r>
        <w:rPr>
          <w:i/>
          <w:color w:val="231F20"/>
          <w:w w:val="90"/>
          <w:sz w:val="16"/>
        </w:rPr>
        <w:t>of</w:t>
      </w:r>
      <w:r>
        <w:rPr>
          <w:i/>
          <w:color w:val="231F20"/>
          <w:spacing w:val="-6"/>
          <w:w w:val="90"/>
          <w:sz w:val="16"/>
        </w:rPr>
        <w:t> </w:t>
      </w:r>
      <w:r>
        <w:rPr>
          <w:i/>
          <w:color w:val="231F20"/>
          <w:w w:val="90"/>
          <w:sz w:val="16"/>
        </w:rPr>
        <w:t>Experimental</w:t>
      </w:r>
      <w:r>
        <w:rPr>
          <w:i/>
          <w:color w:val="231F20"/>
          <w:spacing w:val="-6"/>
          <w:w w:val="90"/>
          <w:sz w:val="16"/>
        </w:rPr>
        <w:t> </w:t>
      </w:r>
      <w:r>
        <w:rPr>
          <w:i/>
          <w:color w:val="231F20"/>
          <w:w w:val="90"/>
          <w:sz w:val="16"/>
        </w:rPr>
        <w:t>Pathology,</w:t>
      </w:r>
      <w:r>
        <w:rPr>
          <w:i/>
          <w:color w:val="231F20"/>
          <w:spacing w:val="-6"/>
          <w:w w:val="90"/>
          <w:sz w:val="16"/>
        </w:rPr>
        <w:t> </w:t>
      </w:r>
      <w:r>
        <w:rPr>
          <w:i/>
          <w:color w:val="231F20"/>
          <w:w w:val="90"/>
          <w:sz w:val="16"/>
        </w:rPr>
        <w:t>Sect.</w:t>
      </w:r>
      <w:r>
        <w:rPr>
          <w:i/>
          <w:color w:val="231F20"/>
          <w:spacing w:val="-6"/>
          <w:w w:val="90"/>
          <w:sz w:val="16"/>
        </w:rPr>
        <w:t> </w:t>
      </w:r>
      <w:r>
        <w:rPr>
          <w:i/>
          <w:color w:val="231F20"/>
          <w:w w:val="90"/>
          <w:sz w:val="16"/>
        </w:rPr>
        <w:t>of</w:t>
      </w:r>
      <w:r>
        <w:rPr>
          <w:i/>
          <w:color w:val="231F20"/>
          <w:spacing w:val="-6"/>
          <w:w w:val="90"/>
          <w:sz w:val="16"/>
        </w:rPr>
        <w:t> </w:t>
      </w:r>
      <w:r>
        <w:rPr>
          <w:i/>
          <w:color w:val="231F20"/>
          <w:w w:val="90"/>
          <w:sz w:val="16"/>
        </w:rPr>
        <w:t>Pathology,</w:t>
      </w:r>
      <w:r>
        <w:rPr>
          <w:i/>
          <w:color w:val="231F20"/>
          <w:spacing w:val="-6"/>
          <w:w w:val="90"/>
          <w:sz w:val="16"/>
        </w:rPr>
        <w:t> </w:t>
      </w:r>
      <w:r>
        <w:rPr>
          <w:i/>
          <w:color w:val="231F20"/>
          <w:w w:val="90"/>
          <w:sz w:val="16"/>
        </w:rPr>
        <w:t>Sapienza</w:t>
      </w:r>
      <w:r>
        <w:rPr>
          <w:i/>
          <w:color w:val="231F20"/>
          <w:spacing w:val="40"/>
          <w:sz w:val="16"/>
        </w:rPr>
        <w:t> </w:t>
      </w:r>
      <w:r>
        <w:rPr>
          <w:i/>
          <w:color w:val="231F20"/>
          <w:spacing w:val="-6"/>
          <w:sz w:val="16"/>
        </w:rPr>
        <w:t>University,</w:t>
      </w:r>
      <w:r>
        <w:rPr>
          <w:i/>
          <w:color w:val="231F20"/>
          <w:sz w:val="16"/>
        </w:rPr>
        <w:t> </w:t>
      </w:r>
      <w:r>
        <w:rPr>
          <w:i/>
          <w:color w:val="231F20"/>
          <w:spacing w:val="-6"/>
          <w:sz w:val="16"/>
        </w:rPr>
        <w:t>Policlinico</w:t>
      </w:r>
      <w:r>
        <w:rPr>
          <w:i/>
          <w:color w:val="231F20"/>
          <w:sz w:val="16"/>
        </w:rPr>
        <w:t> </w:t>
      </w:r>
      <w:r>
        <w:rPr>
          <w:i/>
          <w:color w:val="231F20"/>
          <w:spacing w:val="-6"/>
          <w:sz w:val="16"/>
        </w:rPr>
        <w:t>Umberto</w:t>
      </w:r>
      <w:r>
        <w:rPr>
          <w:i/>
          <w:color w:val="231F20"/>
          <w:sz w:val="16"/>
        </w:rPr>
        <w:t> </w:t>
      </w:r>
      <w:r>
        <w:rPr>
          <w:i/>
          <w:color w:val="231F20"/>
          <w:spacing w:val="-6"/>
          <w:sz w:val="16"/>
        </w:rPr>
        <w:t>I,</w:t>
      </w:r>
      <w:r>
        <w:rPr>
          <w:i/>
          <w:color w:val="231F20"/>
          <w:sz w:val="16"/>
        </w:rPr>
        <w:t> </w:t>
      </w:r>
      <w:r>
        <w:rPr>
          <w:i/>
          <w:color w:val="231F20"/>
          <w:spacing w:val="-6"/>
          <w:sz w:val="16"/>
        </w:rPr>
        <w:t>Viale</w:t>
      </w:r>
      <w:r>
        <w:rPr>
          <w:i/>
          <w:color w:val="231F20"/>
          <w:sz w:val="16"/>
        </w:rPr>
        <w:t> </w:t>
      </w:r>
      <w:r>
        <w:rPr>
          <w:i/>
          <w:color w:val="231F20"/>
          <w:spacing w:val="-6"/>
          <w:sz w:val="16"/>
        </w:rPr>
        <w:t>Regina</w:t>
      </w:r>
      <w:r>
        <w:rPr>
          <w:i/>
          <w:color w:val="231F20"/>
          <w:sz w:val="16"/>
        </w:rPr>
        <w:t> </w:t>
      </w:r>
      <w:r>
        <w:rPr>
          <w:i/>
          <w:color w:val="231F20"/>
          <w:spacing w:val="-6"/>
          <w:sz w:val="16"/>
        </w:rPr>
        <w:t>Elena</w:t>
      </w:r>
      <w:r>
        <w:rPr>
          <w:i/>
          <w:color w:val="231F20"/>
          <w:sz w:val="16"/>
        </w:rPr>
        <w:t> </w:t>
      </w:r>
      <w:r>
        <w:rPr>
          <w:i/>
          <w:color w:val="231F20"/>
          <w:spacing w:val="-6"/>
          <w:sz w:val="16"/>
        </w:rPr>
        <w:t>324,</w:t>
      </w:r>
      <w:r>
        <w:rPr>
          <w:i/>
          <w:color w:val="231F20"/>
          <w:sz w:val="16"/>
        </w:rPr>
        <w:t> </w:t>
      </w:r>
      <w:r>
        <w:rPr>
          <w:i/>
          <w:color w:val="231F20"/>
          <w:spacing w:val="-6"/>
          <w:sz w:val="16"/>
        </w:rPr>
        <w:t>00161</w:t>
      </w:r>
      <w:r>
        <w:rPr>
          <w:i/>
          <w:color w:val="231F20"/>
          <w:spacing w:val="40"/>
          <w:sz w:val="16"/>
        </w:rPr>
        <w:t> </w:t>
      </w:r>
      <w:r>
        <w:rPr>
          <w:i/>
          <w:color w:val="231F20"/>
          <w:spacing w:val="-4"/>
          <w:sz w:val="16"/>
        </w:rPr>
        <w:t>Rome,</w:t>
      </w:r>
      <w:r>
        <w:rPr>
          <w:i/>
          <w:color w:val="231F20"/>
          <w:spacing w:val="-7"/>
          <w:sz w:val="16"/>
        </w:rPr>
        <w:t> </w:t>
      </w:r>
      <w:r>
        <w:rPr>
          <w:i/>
          <w:color w:val="231F20"/>
          <w:spacing w:val="-4"/>
          <w:sz w:val="16"/>
        </w:rPr>
        <w:t>Italy;</w:t>
      </w:r>
      <w:r>
        <w:rPr>
          <w:i/>
          <w:color w:val="231F20"/>
          <w:spacing w:val="-7"/>
          <w:sz w:val="16"/>
        </w:rPr>
        <w:t> </w:t>
      </w:r>
      <w:hyperlink r:id="rId14">
        <w:r>
          <w:rPr>
            <w:i/>
            <w:color w:val="231F20"/>
            <w:spacing w:val="-4"/>
            <w:sz w:val="16"/>
          </w:rPr>
          <w:t>giulia.damati@uniroma1.it</w:t>
        </w:r>
      </w:hyperlink>
    </w:p>
    <w:p>
      <w:pPr>
        <w:pStyle w:val="BodyText"/>
        <w:spacing w:before="9"/>
        <w:rPr>
          <w:i/>
          <w:sz w:val="16"/>
        </w:rPr>
      </w:pPr>
    </w:p>
    <w:p>
      <w:pPr>
        <w:spacing w:before="0"/>
        <w:ind w:left="198" w:right="0" w:firstLine="0"/>
        <w:jc w:val="both"/>
        <w:rPr>
          <w:sz w:val="16"/>
        </w:rPr>
      </w:pPr>
      <w:r>
        <w:rPr>
          <w:color w:val="231F20"/>
          <w:sz w:val="16"/>
        </w:rPr>
        <w:t>Copyright</w:t>
      </w:r>
      <w:r>
        <w:rPr>
          <w:color w:val="231F20"/>
          <w:spacing w:val="17"/>
          <w:sz w:val="16"/>
        </w:rPr>
        <w:t> </w:t>
      </w:r>
      <w:r>
        <w:rPr>
          <w:color w:val="231F20"/>
          <w:sz w:val="16"/>
        </w:rPr>
        <w:t>©</w:t>
      </w:r>
      <w:r>
        <w:rPr>
          <w:color w:val="231F20"/>
          <w:spacing w:val="20"/>
          <w:sz w:val="16"/>
        </w:rPr>
        <w:t> </w:t>
      </w:r>
      <w:r>
        <w:rPr>
          <w:color w:val="231F20"/>
          <w:sz w:val="16"/>
        </w:rPr>
        <w:t>2009</w:t>
      </w:r>
      <w:r>
        <w:rPr>
          <w:color w:val="231F20"/>
          <w:spacing w:val="-10"/>
          <w:sz w:val="16"/>
        </w:rPr>
        <w:t> </w:t>
      </w:r>
      <w:r>
        <w:rPr>
          <w:color w:val="231F20"/>
          <w:sz w:val="16"/>
        </w:rPr>
        <w:t>by</w:t>
      </w:r>
      <w:r>
        <w:rPr>
          <w:color w:val="231F20"/>
          <w:spacing w:val="-10"/>
          <w:sz w:val="16"/>
        </w:rPr>
        <w:t> </w:t>
      </w:r>
      <w:r>
        <w:rPr>
          <w:color w:val="231F20"/>
          <w:sz w:val="16"/>
        </w:rPr>
        <w:t>AAN</w:t>
      </w:r>
      <w:r>
        <w:rPr>
          <w:color w:val="231F20"/>
          <w:spacing w:val="-10"/>
          <w:sz w:val="16"/>
        </w:rPr>
        <w:t> </w:t>
      </w:r>
      <w:r>
        <w:rPr>
          <w:color w:val="231F20"/>
          <w:sz w:val="16"/>
        </w:rPr>
        <w:t>Enterprises,</w:t>
      </w:r>
      <w:r>
        <w:rPr>
          <w:color w:val="231F20"/>
          <w:spacing w:val="-10"/>
          <w:sz w:val="16"/>
        </w:rPr>
        <w:t> </w:t>
      </w:r>
      <w:r>
        <w:rPr>
          <w:color w:val="231F20"/>
          <w:spacing w:val="-4"/>
          <w:sz w:val="16"/>
        </w:rPr>
        <w:t>Inc.</w:t>
      </w:r>
    </w:p>
    <w:p>
      <w:pPr>
        <w:pStyle w:val="BodyText"/>
        <w:spacing w:before="101"/>
        <w:rPr>
          <w:sz w:val="16"/>
        </w:rPr>
      </w:pPr>
    </w:p>
    <w:p>
      <w:pPr>
        <w:spacing w:before="0"/>
        <w:ind w:left="198" w:right="0" w:firstLine="0"/>
        <w:jc w:val="left"/>
        <w:rPr>
          <w:rFonts w:ascii="Arial"/>
          <w:b/>
          <w:sz w:val="16"/>
        </w:rPr>
      </w:pPr>
      <w:r>
        <w:rPr>
          <w:rFonts w:ascii="Arial"/>
          <w:b/>
          <w:color w:val="007550"/>
          <w:spacing w:val="-2"/>
          <w:w w:val="105"/>
          <w:sz w:val="16"/>
        </w:rPr>
        <w:t>ACKNOWLEDGMENT</w:t>
      </w:r>
    </w:p>
    <w:p>
      <w:pPr>
        <w:spacing w:line="297" w:lineRule="auto" w:before="56"/>
        <w:ind w:left="198" w:right="73" w:firstLine="0"/>
        <w:jc w:val="both"/>
        <w:rPr>
          <w:sz w:val="14"/>
        </w:rPr>
      </w:pPr>
      <w:r>
        <w:rPr>
          <w:color w:val="231F20"/>
          <w:sz w:val="14"/>
        </w:rPr>
        <w:t>The authors thank Flaminia Calzolari and Paola Repole for </w:t>
      </w:r>
      <w:r>
        <w:rPr>
          <w:color w:val="231F20"/>
          <w:sz w:val="14"/>
        </w:rPr>
        <w:t>assistance</w:t>
      </w:r>
      <w:r>
        <w:rPr>
          <w:color w:val="231F20"/>
          <w:spacing w:val="40"/>
          <w:sz w:val="14"/>
        </w:rPr>
        <w:t> </w:t>
      </w:r>
      <w:r>
        <w:rPr>
          <w:color w:val="231F20"/>
          <w:sz w:val="14"/>
        </w:rPr>
        <w:t>with manuscript preparation.</w:t>
      </w:r>
    </w:p>
    <w:p>
      <w:pPr>
        <w:pStyle w:val="BodyText"/>
        <w:spacing w:before="1"/>
        <w:rPr>
          <w:sz w:val="14"/>
        </w:rPr>
      </w:pPr>
    </w:p>
    <w:p>
      <w:pPr>
        <w:pStyle w:val="ListParagraph"/>
        <w:numPr>
          <w:ilvl w:val="0"/>
          <w:numId w:val="3"/>
        </w:numPr>
        <w:tabs>
          <w:tab w:pos="558" w:val="left" w:leader="none"/>
        </w:tabs>
        <w:spacing w:line="288" w:lineRule="auto" w:before="0" w:after="0"/>
        <w:ind w:left="558" w:right="74" w:hanging="360"/>
        <w:jc w:val="both"/>
        <w:rPr>
          <w:sz w:val="16"/>
        </w:rPr>
      </w:pPr>
      <w:r>
        <w:rPr>
          <w:color w:val="231F20"/>
          <w:spacing w:val="-4"/>
          <w:sz w:val="16"/>
        </w:rPr>
        <w:t>Hudson G, Chinnery PF. Mitochondrial DNA polymerase-</w:t>
      </w:r>
      <w:r>
        <w:rPr>
          <w:color w:val="231F20"/>
          <w:spacing w:val="40"/>
          <w:sz w:val="16"/>
        </w:rPr>
        <w:t> </w:t>
      </w:r>
      <w:r>
        <w:rPr>
          <w:color w:val="231F20"/>
          <w:sz w:val="16"/>
        </w:rPr>
        <w:t>gamma and human disease. Hum Mol Genet </w:t>
      </w:r>
      <w:r>
        <w:rPr>
          <w:color w:val="231F20"/>
          <w:sz w:val="16"/>
        </w:rPr>
        <w:t>2006;15:</w:t>
      </w:r>
      <w:r>
        <w:rPr>
          <w:color w:val="231F20"/>
          <w:spacing w:val="40"/>
          <w:sz w:val="16"/>
        </w:rPr>
        <w:t> </w:t>
      </w:r>
      <w:r>
        <w:rPr>
          <w:color w:val="231F20"/>
          <w:spacing w:val="-2"/>
          <w:sz w:val="16"/>
        </w:rPr>
        <w:t>R244–R252.</w:t>
      </w:r>
    </w:p>
    <w:p>
      <w:pPr>
        <w:pStyle w:val="ListParagraph"/>
        <w:numPr>
          <w:ilvl w:val="0"/>
          <w:numId w:val="3"/>
        </w:numPr>
        <w:tabs>
          <w:tab w:pos="558" w:val="left" w:leader="none"/>
        </w:tabs>
        <w:spacing w:line="288" w:lineRule="auto" w:before="0" w:after="0"/>
        <w:ind w:left="558" w:right="69" w:hanging="360"/>
        <w:jc w:val="both"/>
        <w:rPr>
          <w:sz w:val="16"/>
        </w:rPr>
      </w:pPr>
      <w:r>
        <w:rPr>
          <w:color w:val="231F20"/>
          <w:sz w:val="16"/>
        </w:rPr>
        <w:t>Ferrari G, Lamantea E, Donati A, et al. Infantile hepa-</w:t>
      </w:r>
      <w:r>
        <w:rPr>
          <w:color w:val="231F20"/>
          <w:spacing w:val="40"/>
          <w:sz w:val="16"/>
        </w:rPr>
        <w:t> </w:t>
      </w:r>
      <w:r>
        <w:rPr>
          <w:color w:val="231F20"/>
          <w:sz w:val="16"/>
        </w:rPr>
        <w:t>tocerebral syndromes associated with mutations in the</w:t>
      </w:r>
      <w:r>
        <w:rPr>
          <w:color w:val="231F20"/>
          <w:spacing w:val="40"/>
          <w:sz w:val="16"/>
        </w:rPr>
        <w:t> </w:t>
      </w:r>
      <w:r>
        <w:rPr>
          <w:color w:val="231F20"/>
          <w:sz w:val="16"/>
        </w:rPr>
        <w:t>mitochondrial</w:t>
      </w:r>
      <w:r>
        <w:rPr>
          <w:color w:val="231F20"/>
          <w:spacing w:val="-3"/>
          <w:sz w:val="16"/>
        </w:rPr>
        <w:t> </w:t>
      </w:r>
      <w:r>
        <w:rPr>
          <w:color w:val="231F20"/>
          <w:sz w:val="16"/>
        </w:rPr>
        <w:t>DNA</w:t>
      </w:r>
      <w:r>
        <w:rPr>
          <w:color w:val="231F20"/>
          <w:spacing w:val="-3"/>
          <w:sz w:val="16"/>
        </w:rPr>
        <w:t> </w:t>
      </w:r>
      <w:r>
        <w:rPr>
          <w:color w:val="231F20"/>
          <w:sz w:val="16"/>
        </w:rPr>
        <w:t>polymerase-gamma</w:t>
      </w:r>
      <w:r>
        <w:rPr>
          <w:color w:val="231F20"/>
          <w:spacing w:val="-3"/>
          <w:sz w:val="16"/>
        </w:rPr>
        <w:t> </w:t>
      </w:r>
      <w:r>
        <w:rPr>
          <w:color w:val="231F20"/>
          <w:sz w:val="16"/>
        </w:rPr>
        <w:t>A.</w:t>
      </w:r>
      <w:r>
        <w:rPr>
          <w:color w:val="231F20"/>
          <w:spacing w:val="-3"/>
          <w:sz w:val="16"/>
        </w:rPr>
        <w:t> </w:t>
      </w:r>
      <w:r>
        <w:rPr>
          <w:color w:val="231F20"/>
          <w:sz w:val="16"/>
        </w:rPr>
        <w:t>Brain</w:t>
      </w:r>
      <w:r>
        <w:rPr>
          <w:color w:val="231F20"/>
          <w:spacing w:val="-3"/>
          <w:sz w:val="16"/>
        </w:rPr>
        <w:t> </w:t>
      </w:r>
      <w:r>
        <w:rPr>
          <w:color w:val="231F20"/>
          <w:sz w:val="16"/>
        </w:rPr>
        <w:t>2005;</w:t>
      </w:r>
      <w:r>
        <w:rPr>
          <w:color w:val="231F20"/>
          <w:spacing w:val="40"/>
          <w:sz w:val="16"/>
        </w:rPr>
        <w:t> </w:t>
      </w:r>
      <w:r>
        <w:rPr>
          <w:color w:val="231F20"/>
          <w:spacing w:val="-2"/>
          <w:sz w:val="16"/>
        </w:rPr>
        <w:t>128:723–731.</w:t>
      </w:r>
    </w:p>
    <w:p>
      <w:pPr>
        <w:pStyle w:val="ListParagraph"/>
        <w:numPr>
          <w:ilvl w:val="0"/>
          <w:numId w:val="3"/>
        </w:numPr>
        <w:tabs>
          <w:tab w:pos="558" w:val="left" w:leader="none"/>
        </w:tabs>
        <w:spacing w:line="288" w:lineRule="auto" w:before="0" w:after="0"/>
        <w:ind w:left="558" w:right="69" w:hanging="360"/>
        <w:jc w:val="both"/>
        <w:rPr>
          <w:sz w:val="16"/>
        </w:rPr>
      </w:pPr>
      <w:r>
        <w:rPr>
          <w:color w:val="231F20"/>
          <w:sz w:val="16"/>
        </w:rPr>
        <w:t>Horvath R, Hudson G, Ferrari G, et al. Phenotypic</w:t>
      </w:r>
      <w:r>
        <w:rPr>
          <w:color w:val="231F20"/>
          <w:spacing w:val="40"/>
          <w:sz w:val="16"/>
        </w:rPr>
        <w:t> </w:t>
      </w:r>
      <w:r>
        <w:rPr>
          <w:color w:val="231F20"/>
          <w:sz w:val="16"/>
        </w:rPr>
        <w:t>spectrum associated with mutations of the mitochon-</w:t>
      </w:r>
      <w:r>
        <w:rPr>
          <w:color w:val="231F20"/>
          <w:spacing w:val="40"/>
          <w:sz w:val="16"/>
        </w:rPr>
        <w:t> </w:t>
      </w:r>
      <w:r>
        <w:rPr>
          <w:color w:val="231F20"/>
          <w:sz w:val="16"/>
        </w:rPr>
        <w:t>drial polymerase gamma gene. Brain 2006;129:1674–</w:t>
      </w:r>
      <w:r>
        <w:rPr>
          <w:color w:val="231F20"/>
          <w:spacing w:val="40"/>
          <w:sz w:val="16"/>
        </w:rPr>
        <w:t> </w:t>
      </w:r>
      <w:r>
        <w:rPr>
          <w:color w:val="231F20"/>
          <w:spacing w:val="-2"/>
          <w:sz w:val="16"/>
        </w:rPr>
        <w:t>1684.</w:t>
      </w:r>
    </w:p>
    <w:p>
      <w:pPr>
        <w:pStyle w:val="ListParagraph"/>
        <w:numPr>
          <w:ilvl w:val="0"/>
          <w:numId w:val="3"/>
        </w:numPr>
        <w:tabs>
          <w:tab w:pos="558" w:val="left" w:leader="none"/>
        </w:tabs>
        <w:spacing w:line="288" w:lineRule="auto" w:before="0" w:after="0"/>
        <w:ind w:left="558" w:right="70" w:hanging="360"/>
        <w:jc w:val="both"/>
        <w:rPr>
          <w:sz w:val="16"/>
        </w:rPr>
      </w:pPr>
      <w:r>
        <w:rPr>
          <w:color w:val="231F20"/>
          <w:sz w:val="16"/>
        </w:rPr>
        <w:t>He L, Chinnery PF, Durham SE, et al. Detection and</w:t>
      </w:r>
      <w:r>
        <w:rPr>
          <w:color w:val="231F20"/>
          <w:spacing w:val="40"/>
          <w:sz w:val="16"/>
        </w:rPr>
        <w:t> </w:t>
      </w:r>
      <w:r>
        <w:rPr>
          <w:color w:val="231F20"/>
          <w:sz w:val="16"/>
        </w:rPr>
        <w:t>quantification of mitochondrial DNA deletions in indi-</w:t>
      </w:r>
      <w:r>
        <w:rPr>
          <w:color w:val="231F20"/>
          <w:spacing w:val="40"/>
          <w:sz w:val="16"/>
        </w:rPr>
        <w:t> </w:t>
      </w:r>
      <w:r>
        <w:rPr>
          <w:color w:val="231F20"/>
          <w:sz w:val="16"/>
        </w:rPr>
        <w:t>vidual</w:t>
      </w:r>
      <w:r>
        <w:rPr>
          <w:color w:val="231F20"/>
          <w:spacing w:val="-1"/>
          <w:sz w:val="16"/>
        </w:rPr>
        <w:t> </w:t>
      </w:r>
      <w:r>
        <w:rPr>
          <w:color w:val="231F20"/>
          <w:sz w:val="16"/>
        </w:rPr>
        <w:t>cells</w:t>
      </w:r>
      <w:r>
        <w:rPr>
          <w:color w:val="231F20"/>
          <w:spacing w:val="-1"/>
          <w:sz w:val="16"/>
        </w:rPr>
        <w:t> </w:t>
      </w:r>
      <w:r>
        <w:rPr>
          <w:color w:val="231F20"/>
          <w:sz w:val="16"/>
        </w:rPr>
        <w:t>by</w:t>
      </w:r>
      <w:r>
        <w:rPr>
          <w:color w:val="231F20"/>
          <w:spacing w:val="-1"/>
          <w:sz w:val="16"/>
        </w:rPr>
        <w:t> </w:t>
      </w:r>
      <w:r>
        <w:rPr>
          <w:color w:val="231F20"/>
          <w:sz w:val="16"/>
        </w:rPr>
        <w:t>real-time</w:t>
      </w:r>
      <w:r>
        <w:rPr>
          <w:color w:val="231F20"/>
          <w:spacing w:val="-1"/>
          <w:sz w:val="16"/>
        </w:rPr>
        <w:t> </w:t>
      </w:r>
      <w:r>
        <w:rPr>
          <w:color w:val="231F20"/>
          <w:sz w:val="16"/>
        </w:rPr>
        <w:t>PCR.</w:t>
      </w:r>
      <w:r>
        <w:rPr>
          <w:color w:val="231F20"/>
          <w:spacing w:val="-1"/>
          <w:sz w:val="16"/>
        </w:rPr>
        <w:t> </w:t>
      </w:r>
      <w:r>
        <w:rPr>
          <w:color w:val="231F20"/>
          <w:sz w:val="16"/>
        </w:rPr>
        <w:t>Nucleic</w:t>
      </w:r>
      <w:r>
        <w:rPr>
          <w:color w:val="231F20"/>
          <w:spacing w:val="-1"/>
          <w:sz w:val="16"/>
        </w:rPr>
        <w:t> </w:t>
      </w:r>
      <w:r>
        <w:rPr>
          <w:color w:val="231F20"/>
          <w:sz w:val="16"/>
        </w:rPr>
        <w:t>Acids</w:t>
      </w:r>
      <w:r>
        <w:rPr>
          <w:color w:val="231F20"/>
          <w:spacing w:val="-1"/>
          <w:sz w:val="16"/>
        </w:rPr>
        <w:t> </w:t>
      </w:r>
      <w:r>
        <w:rPr>
          <w:color w:val="231F20"/>
          <w:sz w:val="16"/>
        </w:rPr>
        <w:t>Res</w:t>
      </w:r>
      <w:r>
        <w:rPr>
          <w:color w:val="231F20"/>
          <w:spacing w:val="-1"/>
          <w:sz w:val="16"/>
        </w:rPr>
        <w:t> </w:t>
      </w:r>
      <w:r>
        <w:rPr>
          <w:color w:val="231F20"/>
          <w:sz w:val="16"/>
        </w:rPr>
        <w:t>2002;</w:t>
      </w:r>
      <w:r>
        <w:rPr>
          <w:color w:val="231F20"/>
          <w:spacing w:val="40"/>
          <w:sz w:val="16"/>
        </w:rPr>
        <w:t> </w:t>
      </w:r>
      <w:r>
        <w:rPr>
          <w:color w:val="231F20"/>
          <w:spacing w:val="-2"/>
          <w:sz w:val="16"/>
        </w:rPr>
        <w:t>30:e68.</w:t>
      </w:r>
    </w:p>
    <w:p>
      <w:pPr>
        <w:pStyle w:val="ListParagraph"/>
        <w:numPr>
          <w:ilvl w:val="0"/>
          <w:numId w:val="3"/>
        </w:numPr>
        <w:tabs>
          <w:tab w:pos="558" w:val="left" w:leader="none"/>
        </w:tabs>
        <w:spacing w:line="288" w:lineRule="auto" w:before="0" w:after="0"/>
        <w:ind w:left="558" w:right="75" w:hanging="360"/>
        <w:jc w:val="both"/>
        <w:rPr>
          <w:sz w:val="16"/>
        </w:rPr>
      </w:pPr>
      <w:r>
        <w:rPr>
          <w:color w:val="231F20"/>
          <w:spacing w:val="-4"/>
          <w:sz w:val="16"/>
        </w:rPr>
        <w:t>Giordano</w:t>
      </w:r>
      <w:r>
        <w:rPr>
          <w:color w:val="231F20"/>
          <w:spacing w:val="-6"/>
          <w:sz w:val="16"/>
        </w:rPr>
        <w:t> </w:t>
      </w:r>
      <w:r>
        <w:rPr>
          <w:color w:val="231F20"/>
          <w:spacing w:val="-4"/>
          <w:sz w:val="16"/>
        </w:rPr>
        <w:t>C,</w:t>
      </w:r>
      <w:r>
        <w:rPr>
          <w:color w:val="231F20"/>
          <w:spacing w:val="-6"/>
          <w:sz w:val="16"/>
        </w:rPr>
        <w:t> </w:t>
      </w:r>
      <w:r>
        <w:rPr>
          <w:color w:val="231F20"/>
          <w:spacing w:val="-4"/>
          <w:sz w:val="16"/>
        </w:rPr>
        <w:t>Sebastiani</w:t>
      </w:r>
      <w:r>
        <w:rPr>
          <w:color w:val="231F20"/>
          <w:spacing w:val="-6"/>
          <w:sz w:val="16"/>
        </w:rPr>
        <w:t> </w:t>
      </w:r>
      <w:r>
        <w:rPr>
          <w:color w:val="231F20"/>
          <w:spacing w:val="-4"/>
          <w:sz w:val="16"/>
        </w:rPr>
        <w:t>M,</w:t>
      </w:r>
      <w:r>
        <w:rPr>
          <w:color w:val="231F20"/>
          <w:spacing w:val="-6"/>
          <w:sz w:val="16"/>
        </w:rPr>
        <w:t> </w:t>
      </w:r>
      <w:r>
        <w:rPr>
          <w:color w:val="231F20"/>
          <w:spacing w:val="-4"/>
          <w:sz w:val="16"/>
        </w:rPr>
        <w:t>De</w:t>
      </w:r>
      <w:r>
        <w:rPr>
          <w:color w:val="231F20"/>
          <w:spacing w:val="-6"/>
          <w:sz w:val="16"/>
        </w:rPr>
        <w:t> </w:t>
      </w:r>
      <w:r>
        <w:rPr>
          <w:color w:val="231F20"/>
          <w:spacing w:val="-4"/>
          <w:sz w:val="16"/>
        </w:rPr>
        <w:t>Giorgio</w:t>
      </w:r>
      <w:r>
        <w:rPr>
          <w:color w:val="231F20"/>
          <w:spacing w:val="-6"/>
          <w:sz w:val="16"/>
        </w:rPr>
        <w:t> </w:t>
      </w:r>
      <w:r>
        <w:rPr>
          <w:color w:val="231F20"/>
          <w:spacing w:val="-4"/>
          <w:sz w:val="16"/>
        </w:rPr>
        <w:t>R,</w:t>
      </w:r>
      <w:r>
        <w:rPr>
          <w:color w:val="231F20"/>
          <w:spacing w:val="-6"/>
          <w:sz w:val="16"/>
        </w:rPr>
        <w:t> </w:t>
      </w:r>
      <w:r>
        <w:rPr>
          <w:color w:val="231F20"/>
          <w:spacing w:val="-4"/>
          <w:sz w:val="16"/>
        </w:rPr>
        <w:t>et</w:t>
      </w:r>
      <w:r>
        <w:rPr>
          <w:color w:val="231F20"/>
          <w:spacing w:val="-6"/>
          <w:sz w:val="16"/>
        </w:rPr>
        <w:t> </w:t>
      </w:r>
      <w:r>
        <w:rPr>
          <w:color w:val="231F20"/>
          <w:spacing w:val="-4"/>
          <w:sz w:val="16"/>
        </w:rPr>
        <w:t>al.</w:t>
      </w:r>
      <w:r>
        <w:rPr>
          <w:color w:val="231F20"/>
          <w:spacing w:val="-6"/>
          <w:sz w:val="16"/>
        </w:rPr>
        <w:t> </w:t>
      </w:r>
      <w:r>
        <w:rPr>
          <w:color w:val="231F20"/>
          <w:spacing w:val="-4"/>
          <w:sz w:val="16"/>
        </w:rPr>
        <w:t>Gastrointes-</w:t>
      </w:r>
      <w:r>
        <w:rPr>
          <w:color w:val="231F20"/>
          <w:spacing w:val="40"/>
          <w:sz w:val="16"/>
        </w:rPr>
        <w:t> </w:t>
      </w:r>
      <w:r>
        <w:rPr>
          <w:color w:val="231F20"/>
          <w:sz w:val="16"/>
        </w:rPr>
        <w:t>tinal</w:t>
      </w:r>
      <w:r>
        <w:rPr>
          <w:color w:val="231F20"/>
          <w:spacing w:val="-8"/>
          <w:sz w:val="16"/>
        </w:rPr>
        <w:t> </w:t>
      </w:r>
      <w:r>
        <w:rPr>
          <w:color w:val="231F20"/>
          <w:sz w:val="16"/>
        </w:rPr>
        <w:t>dysmotility</w:t>
      </w:r>
      <w:r>
        <w:rPr>
          <w:color w:val="231F20"/>
          <w:spacing w:val="-8"/>
          <w:sz w:val="16"/>
        </w:rPr>
        <w:t> </w:t>
      </w:r>
      <w:r>
        <w:rPr>
          <w:color w:val="231F20"/>
          <w:sz w:val="16"/>
        </w:rPr>
        <w:t>in</w:t>
      </w:r>
      <w:r>
        <w:rPr>
          <w:color w:val="231F20"/>
          <w:spacing w:val="-8"/>
          <w:sz w:val="16"/>
        </w:rPr>
        <w:t> </w:t>
      </w:r>
      <w:r>
        <w:rPr>
          <w:color w:val="231F20"/>
          <w:sz w:val="16"/>
        </w:rPr>
        <w:t>mitochondrial</w:t>
      </w:r>
      <w:r>
        <w:rPr>
          <w:color w:val="231F20"/>
          <w:spacing w:val="-8"/>
          <w:sz w:val="16"/>
        </w:rPr>
        <w:t> </w:t>
      </w:r>
      <w:r>
        <w:rPr>
          <w:color w:val="231F20"/>
          <w:sz w:val="16"/>
        </w:rPr>
        <w:t>neuro-gastrointestinal</w:t>
      </w:r>
      <w:r>
        <w:rPr>
          <w:color w:val="231F20"/>
          <w:spacing w:val="40"/>
          <w:sz w:val="16"/>
        </w:rPr>
        <w:t> </w:t>
      </w:r>
      <w:r>
        <w:rPr>
          <w:color w:val="231F20"/>
          <w:spacing w:val="-6"/>
          <w:sz w:val="16"/>
        </w:rPr>
        <w:t>encephalomyopathy</w:t>
      </w:r>
      <w:r>
        <w:rPr>
          <w:color w:val="231F20"/>
          <w:spacing w:val="-4"/>
          <w:sz w:val="16"/>
        </w:rPr>
        <w:t> </w:t>
      </w:r>
      <w:r>
        <w:rPr>
          <w:color w:val="231F20"/>
          <w:spacing w:val="-6"/>
          <w:sz w:val="16"/>
        </w:rPr>
        <w:t>is</w:t>
      </w:r>
      <w:r>
        <w:rPr>
          <w:color w:val="231F20"/>
          <w:spacing w:val="-4"/>
          <w:sz w:val="16"/>
        </w:rPr>
        <w:t> </w:t>
      </w:r>
      <w:r>
        <w:rPr>
          <w:color w:val="231F20"/>
          <w:spacing w:val="-6"/>
          <w:sz w:val="16"/>
        </w:rPr>
        <w:t>caused</w:t>
      </w:r>
      <w:r>
        <w:rPr>
          <w:color w:val="231F20"/>
          <w:spacing w:val="-4"/>
          <w:sz w:val="16"/>
        </w:rPr>
        <w:t> </w:t>
      </w:r>
      <w:r>
        <w:rPr>
          <w:color w:val="231F20"/>
          <w:spacing w:val="-6"/>
          <w:sz w:val="16"/>
        </w:rPr>
        <w:t>by</w:t>
      </w:r>
      <w:r>
        <w:rPr>
          <w:color w:val="231F20"/>
          <w:spacing w:val="-4"/>
          <w:sz w:val="16"/>
        </w:rPr>
        <w:t> </w:t>
      </w:r>
      <w:r>
        <w:rPr>
          <w:color w:val="231F20"/>
          <w:spacing w:val="-6"/>
          <w:sz w:val="16"/>
        </w:rPr>
        <w:t>mitochondrial</w:t>
      </w:r>
      <w:r>
        <w:rPr>
          <w:color w:val="231F20"/>
          <w:spacing w:val="-4"/>
          <w:sz w:val="16"/>
        </w:rPr>
        <w:t> </w:t>
      </w:r>
      <w:r>
        <w:rPr>
          <w:color w:val="231F20"/>
          <w:spacing w:val="-6"/>
          <w:sz w:val="16"/>
        </w:rPr>
        <w:t>DNA</w:t>
      </w:r>
      <w:r>
        <w:rPr>
          <w:color w:val="231F20"/>
          <w:spacing w:val="-4"/>
          <w:sz w:val="16"/>
        </w:rPr>
        <w:t> </w:t>
      </w:r>
      <w:r>
        <w:rPr>
          <w:color w:val="231F20"/>
          <w:spacing w:val="-6"/>
          <w:sz w:val="16"/>
        </w:rPr>
        <w:t>deple-</w:t>
      </w:r>
      <w:r>
        <w:rPr>
          <w:color w:val="231F20"/>
          <w:spacing w:val="40"/>
          <w:sz w:val="16"/>
        </w:rPr>
        <w:t> </w:t>
      </w:r>
      <w:r>
        <w:rPr>
          <w:color w:val="231F20"/>
          <w:sz w:val="16"/>
        </w:rPr>
        <w:t>tion.</w:t>
      </w:r>
      <w:r>
        <w:rPr>
          <w:color w:val="231F20"/>
          <w:spacing w:val="-9"/>
          <w:sz w:val="16"/>
        </w:rPr>
        <w:t> </w:t>
      </w:r>
      <w:r>
        <w:rPr>
          <w:color w:val="231F20"/>
          <w:sz w:val="16"/>
        </w:rPr>
        <w:t>Am</w:t>
      </w:r>
      <w:r>
        <w:rPr>
          <w:color w:val="231F20"/>
          <w:spacing w:val="-9"/>
          <w:sz w:val="16"/>
        </w:rPr>
        <w:t> </w:t>
      </w:r>
      <w:r>
        <w:rPr>
          <w:color w:val="231F20"/>
          <w:sz w:val="16"/>
        </w:rPr>
        <w:t>J</w:t>
      </w:r>
      <w:r>
        <w:rPr>
          <w:color w:val="231F20"/>
          <w:spacing w:val="-9"/>
          <w:sz w:val="16"/>
        </w:rPr>
        <w:t> </w:t>
      </w:r>
      <w:r>
        <w:rPr>
          <w:color w:val="231F20"/>
          <w:sz w:val="16"/>
        </w:rPr>
        <w:t>Pathol</w:t>
      </w:r>
      <w:r>
        <w:rPr>
          <w:color w:val="231F20"/>
          <w:spacing w:val="-9"/>
          <w:sz w:val="16"/>
        </w:rPr>
        <w:t> </w:t>
      </w:r>
      <w:r>
        <w:rPr>
          <w:color w:val="231F20"/>
          <w:sz w:val="16"/>
        </w:rPr>
        <w:t>2008;173:1120–1129.</w:t>
      </w:r>
    </w:p>
    <w:p>
      <w:pPr>
        <w:pStyle w:val="ListParagraph"/>
        <w:numPr>
          <w:ilvl w:val="0"/>
          <w:numId w:val="3"/>
        </w:numPr>
        <w:tabs>
          <w:tab w:pos="558" w:val="left" w:leader="none"/>
        </w:tabs>
        <w:spacing w:line="288" w:lineRule="auto" w:before="0" w:after="0"/>
        <w:ind w:left="558" w:right="69" w:hanging="360"/>
        <w:jc w:val="both"/>
        <w:rPr>
          <w:sz w:val="16"/>
        </w:rPr>
      </w:pPr>
      <w:r>
        <w:rPr>
          <w:color w:val="231F20"/>
          <w:sz w:val="16"/>
        </w:rPr>
        <w:t>de Vries MC, Rodenburg RJ, Morava E, et al. Multiple</w:t>
      </w:r>
      <w:r>
        <w:rPr>
          <w:color w:val="231F20"/>
          <w:spacing w:val="40"/>
          <w:sz w:val="16"/>
        </w:rPr>
        <w:t> </w:t>
      </w:r>
      <w:r>
        <w:rPr>
          <w:color w:val="231F20"/>
          <w:sz w:val="16"/>
        </w:rPr>
        <w:t>oxidative phosphorylation deficiencies in severe child-</w:t>
      </w:r>
      <w:r>
        <w:rPr>
          <w:color w:val="231F20"/>
          <w:spacing w:val="40"/>
          <w:sz w:val="16"/>
        </w:rPr>
        <w:t> </w:t>
      </w:r>
      <w:r>
        <w:rPr>
          <w:color w:val="231F20"/>
          <w:sz w:val="16"/>
        </w:rPr>
        <w:t>hood multi-system disorders due to polymerase gamma</w:t>
      </w:r>
      <w:r>
        <w:rPr>
          <w:color w:val="231F20"/>
          <w:spacing w:val="40"/>
          <w:sz w:val="16"/>
        </w:rPr>
        <w:t> </w:t>
      </w:r>
      <w:r>
        <w:rPr>
          <w:color w:val="231F20"/>
          <w:sz w:val="16"/>
        </w:rPr>
        <w:t>(</w:t>
      </w:r>
      <w:r>
        <w:rPr>
          <w:i/>
          <w:color w:val="231F20"/>
          <w:sz w:val="16"/>
        </w:rPr>
        <w:t>POLG1</w:t>
      </w:r>
      <w:r>
        <w:rPr>
          <w:color w:val="231F20"/>
          <w:sz w:val="16"/>
        </w:rPr>
        <w:t>) mutations. Eur J Pediatr 2007;166:229–234.</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5"/>
        <w:rPr>
          <w:sz w:val="16"/>
        </w:rPr>
      </w:pPr>
    </w:p>
    <w:p>
      <w:pPr>
        <w:tabs>
          <w:tab w:pos="4159" w:val="right" w:leader="none"/>
        </w:tabs>
        <w:spacing w:before="1"/>
        <w:ind w:left="198" w:right="0" w:firstLine="0"/>
        <w:jc w:val="left"/>
        <w:rPr>
          <w:rFonts w:ascii="Arial"/>
          <w:sz w:val="14"/>
        </w:rPr>
      </w:pPr>
      <w:r>
        <w:rPr>
          <w:rFonts w:ascii="Arial"/>
          <w:color w:val="231F20"/>
          <w:w w:val="110"/>
          <w:sz w:val="14"/>
        </w:rPr>
        <w:t>Neurology</w:t>
      </w:r>
      <w:r>
        <w:rPr>
          <w:rFonts w:ascii="Arial"/>
          <w:color w:val="231F20"/>
          <w:spacing w:val="-11"/>
          <w:w w:val="110"/>
          <w:sz w:val="14"/>
        </w:rPr>
        <w:t> </w:t>
      </w:r>
      <w:r>
        <w:rPr>
          <w:rFonts w:ascii="Arial"/>
          <w:color w:val="231F20"/>
          <w:w w:val="110"/>
          <w:sz w:val="14"/>
        </w:rPr>
        <w:t>72</w:t>
      </w:r>
      <w:r>
        <w:rPr>
          <w:rFonts w:ascii="Arial"/>
          <w:color w:val="231F20"/>
          <w:spacing w:val="66"/>
          <w:w w:val="150"/>
          <w:sz w:val="14"/>
        </w:rPr>
        <w:t> </w:t>
      </w:r>
      <w:r>
        <w:rPr>
          <w:rFonts w:ascii="Arial"/>
          <w:color w:val="231F20"/>
          <w:w w:val="110"/>
          <w:sz w:val="14"/>
        </w:rPr>
        <w:t>March</w:t>
      </w:r>
      <w:r>
        <w:rPr>
          <w:rFonts w:ascii="Arial"/>
          <w:color w:val="231F20"/>
          <w:spacing w:val="-11"/>
          <w:w w:val="110"/>
          <w:sz w:val="14"/>
        </w:rPr>
        <w:t> </w:t>
      </w:r>
      <w:r>
        <w:rPr>
          <w:rFonts w:ascii="Arial"/>
          <w:color w:val="231F20"/>
          <w:w w:val="110"/>
          <w:sz w:val="14"/>
        </w:rPr>
        <w:t>24,</w:t>
      </w:r>
      <w:r>
        <w:rPr>
          <w:rFonts w:ascii="Arial"/>
          <w:color w:val="231F20"/>
          <w:spacing w:val="-11"/>
          <w:w w:val="110"/>
          <w:sz w:val="14"/>
        </w:rPr>
        <w:t> </w:t>
      </w:r>
      <w:r>
        <w:rPr>
          <w:rFonts w:ascii="Arial"/>
          <w:color w:val="231F20"/>
          <w:spacing w:val="-4"/>
          <w:w w:val="110"/>
          <w:sz w:val="14"/>
        </w:rPr>
        <w:t>2009</w:t>
      </w:r>
      <w:r>
        <w:rPr>
          <w:color w:val="231F20"/>
          <w:sz w:val="14"/>
        </w:rPr>
        <w:tab/>
      </w:r>
      <w:r>
        <w:rPr>
          <w:rFonts w:ascii="Arial"/>
          <w:color w:val="007550"/>
          <w:spacing w:val="-4"/>
          <w:w w:val="115"/>
          <w:sz w:val="14"/>
        </w:rPr>
        <w:t>1105</w:t>
      </w:r>
    </w:p>
    <w:sectPr>
      <w:pgSz w:w="11880" w:h="15660"/>
      <w:pgMar w:header="0" w:footer="218" w:top="560" w:bottom="400" w:left="720" w:right="720"/>
      <w:cols w:num="2" w:equalWidth="0">
        <w:col w:w="6165" w:space="40"/>
        <w:col w:w="423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406080">
          <wp:simplePos x="0" y="0"/>
          <wp:positionH relativeFrom="page">
            <wp:posOffset>762000</wp:posOffset>
          </wp:positionH>
          <wp:positionV relativeFrom="page">
            <wp:posOffset>9639300</wp:posOffset>
          </wp:positionV>
          <wp:extent cx="6146800" cy="2032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6146800" cy="203200"/>
                  </a:xfrm>
                  <a:prstGeom prst="rect">
                    <a:avLst/>
                  </a:prstGeom>
                </pic:spPr>
              </pic:pic>
            </a:graphicData>
          </a:graphic>
        </wp:anchor>
      </w:drawing>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406592">
          <wp:simplePos x="0" y="0"/>
          <wp:positionH relativeFrom="page">
            <wp:posOffset>762000</wp:posOffset>
          </wp:positionH>
          <wp:positionV relativeFrom="page">
            <wp:posOffset>9639300</wp:posOffset>
          </wp:positionV>
          <wp:extent cx="6146800" cy="20320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6146800" cy="203200"/>
                  </a:xfrm>
                  <a:prstGeom prst="rect">
                    <a:avLst/>
                  </a:prstGeom>
                </pic:spPr>
              </pic:pic>
            </a:graphicData>
          </a:graphic>
        </wp:anchor>
      </w:drawing>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58" w:hanging="360"/>
        <w:jc w:val="left"/>
      </w:pPr>
      <w:rPr>
        <w:rFonts w:hint="default" w:ascii="Times New Roman" w:hAnsi="Times New Roman" w:eastAsia="Times New Roman" w:cs="Times New Roman"/>
        <w:b w:val="0"/>
        <w:bCs w:val="0"/>
        <w:i w:val="0"/>
        <w:iCs w:val="0"/>
        <w:color w:val="231F20"/>
        <w:spacing w:val="0"/>
        <w:w w:val="100"/>
        <w:sz w:val="16"/>
        <w:szCs w:val="16"/>
        <w:lang w:val="en-US" w:eastAsia="en-US" w:bidi="ar-SA"/>
      </w:rPr>
    </w:lvl>
    <w:lvl w:ilvl="1">
      <w:start w:val="0"/>
      <w:numFmt w:val="bullet"/>
      <w:lvlText w:val="•"/>
      <w:lvlJc w:val="left"/>
      <w:pPr>
        <w:ind w:left="927" w:hanging="360"/>
      </w:pPr>
      <w:rPr>
        <w:rFonts w:hint="default"/>
        <w:lang w:val="en-US" w:eastAsia="en-US" w:bidi="ar-SA"/>
      </w:rPr>
    </w:lvl>
    <w:lvl w:ilvl="2">
      <w:start w:val="0"/>
      <w:numFmt w:val="bullet"/>
      <w:lvlText w:val="•"/>
      <w:lvlJc w:val="left"/>
      <w:pPr>
        <w:ind w:left="1295" w:hanging="360"/>
      </w:pPr>
      <w:rPr>
        <w:rFonts w:hint="default"/>
        <w:lang w:val="en-US" w:eastAsia="en-US" w:bidi="ar-SA"/>
      </w:rPr>
    </w:lvl>
    <w:lvl w:ilvl="3">
      <w:start w:val="0"/>
      <w:numFmt w:val="bullet"/>
      <w:lvlText w:val="•"/>
      <w:lvlJc w:val="left"/>
      <w:pPr>
        <w:ind w:left="1662" w:hanging="360"/>
      </w:pPr>
      <w:rPr>
        <w:rFonts w:hint="default"/>
        <w:lang w:val="en-US" w:eastAsia="en-US" w:bidi="ar-SA"/>
      </w:rPr>
    </w:lvl>
    <w:lvl w:ilvl="4">
      <w:start w:val="0"/>
      <w:numFmt w:val="bullet"/>
      <w:lvlText w:val="•"/>
      <w:lvlJc w:val="left"/>
      <w:pPr>
        <w:ind w:left="2030" w:hanging="360"/>
      </w:pPr>
      <w:rPr>
        <w:rFonts w:hint="default"/>
        <w:lang w:val="en-US" w:eastAsia="en-US" w:bidi="ar-SA"/>
      </w:rPr>
    </w:lvl>
    <w:lvl w:ilvl="5">
      <w:start w:val="0"/>
      <w:numFmt w:val="bullet"/>
      <w:lvlText w:val="•"/>
      <w:lvlJc w:val="left"/>
      <w:pPr>
        <w:ind w:left="2397" w:hanging="360"/>
      </w:pPr>
      <w:rPr>
        <w:rFonts w:hint="default"/>
        <w:lang w:val="en-US" w:eastAsia="en-US" w:bidi="ar-SA"/>
      </w:rPr>
    </w:lvl>
    <w:lvl w:ilvl="6">
      <w:start w:val="0"/>
      <w:numFmt w:val="bullet"/>
      <w:lvlText w:val="•"/>
      <w:lvlJc w:val="left"/>
      <w:pPr>
        <w:ind w:left="2765" w:hanging="360"/>
      </w:pPr>
      <w:rPr>
        <w:rFonts w:hint="default"/>
        <w:lang w:val="en-US" w:eastAsia="en-US" w:bidi="ar-SA"/>
      </w:rPr>
    </w:lvl>
    <w:lvl w:ilvl="7">
      <w:start w:val="0"/>
      <w:numFmt w:val="bullet"/>
      <w:lvlText w:val="•"/>
      <w:lvlJc w:val="left"/>
      <w:pPr>
        <w:ind w:left="3132" w:hanging="360"/>
      </w:pPr>
      <w:rPr>
        <w:rFonts w:hint="default"/>
        <w:lang w:val="en-US" w:eastAsia="en-US" w:bidi="ar-SA"/>
      </w:rPr>
    </w:lvl>
    <w:lvl w:ilvl="8">
      <w:start w:val="0"/>
      <w:numFmt w:val="bullet"/>
      <w:lvlText w:val="•"/>
      <w:lvlJc w:val="left"/>
      <w:pPr>
        <w:ind w:left="3500" w:hanging="360"/>
      </w:pPr>
      <w:rPr>
        <w:rFonts w:hint="default"/>
        <w:lang w:val="en-US" w:eastAsia="en-US" w:bidi="ar-SA"/>
      </w:rPr>
    </w:lvl>
  </w:abstractNum>
  <w:abstractNum w:abstractNumId="1">
    <w:multiLevelType w:val="hybridMultilevel"/>
    <w:lvl w:ilvl="0">
      <w:start w:val="1"/>
      <w:numFmt w:val="decimal"/>
      <w:lvlText w:val="%1."/>
      <w:lvlJc w:val="left"/>
      <w:pPr>
        <w:ind w:left="551" w:hanging="360"/>
        <w:jc w:val="left"/>
      </w:pPr>
      <w:rPr>
        <w:rFonts w:hint="default" w:ascii="Times New Roman" w:hAnsi="Times New Roman" w:eastAsia="Times New Roman" w:cs="Times New Roman"/>
        <w:b w:val="0"/>
        <w:bCs w:val="0"/>
        <w:i w:val="0"/>
        <w:iCs w:val="0"/>
        <w:color w:val="231F20"/>
        <w:spacing w:val="0"/>
        <w:w w:val="100"/>
        <w:sz w:val="16"/>
        <w:szCs w:val="16"/>
        <w:lang w:val="en-US" w:eastAsia="en-US" w:bidi="ar-SA"/>
      </w:rPr>
    </w:lvl>
    <w:lvl w:ilvl="1">
      <w:start w:val="0"/>
      <w:numFmt w:val="bullet"/>
      <w:lvlText w:val="•"/>
      <w:lvlJc w:val="left"/>
      <w:pPr>
        <w:ind w:left="926" w:hanging="360"/>
      </w:pPr>
      <w:rPr>
        <w:rFonts w:hint="default"/>
        <w:lang w:val="en-US" w:eastAsia="en-US" w:bidi="ar-SA"/>
      </w:rPr>
    </w:lvl>
    <w:lvl w:ilvl="2">
      <w:start w:val="0"/>
      <w:numFmt w:val="bullet"/>
      <w:lvlText w:val="•"/>
      <w:lvlJc w:val="left"/>
      <w:pPr>
        <w:ind w:left="1293" w:hanging="360"/>
      </w:pPr>
      <w:rPr>
        <w:rFonts w:hint="default"/>
        <w:lang w:val="en-US" w:eastAsia="en-US" w:bidi="ar-SA"/>
      </w:rPr>
    </w:lvl>
    <w:lvl w:ilvl="3">
      <w:start w:val="0"/>
      <w:numFmt w:val="bullet"/>
      <w:lvlText w:val="•"/>
      <w:lvlJc w:val="left"/>
      <w:pPr>
        <w:ind w:left="1660" w:hanging="360"/>
      </w:pPr>
      <w:rPr>
        <w:rFonts w:hint="default"/>
        <w:lang w:val="en-US" w:eastAsia="en-US" w:bidi="ar-SA"/>
      </w:rPr>
    </w:lvl>
    <w:lvl w:ilvl="4">
      <w:start w:val="0"/>
      <w:numFmt w:val="bullet"/>
      <w:lvlText w:val="•"/>
      <w:lvlJc w:val="left"/>
      <w:pPr>
        <w:ind w:left="2027" w:hanging="360"/>
      </w:pPr>
      <w:rPr>
        <w:rFonts w:hint="default"/>
        <w:lang w:val="en-US" w:eastAsia="en-US" w:bidi="ar-SA"/>
      </w:rPr>
    </w:lvl>
    <w:lvl w:ilvl="5">
      <w:start w:val="0"/>
      <w:numFmt w:val="bullet"/>
      <w:lvlText w:val="•"/>
      <w:lvlJc w:val="left"/>
      <w:pPr>
        <w:ind w:left="2394" w:hanging="360"/>
      </w:pPr>
      <w:rPr>
        <w:rFonts w:hint="default"/>
        <w:lang w:val="en-US" w:eastAsia="en-US" w:bidi="ar-SA"/>
      </w:rPr>
    </w:lvl>
    <w:lvl w:ilvl="6">
      <w:start w:val="0"/>
      <w:numFmt w:val="bullet"/>
      <w:lvlText w:val="•"/>
      <w:lvlJc w:val="left"/>
      <w:pPr>
        <w:ind w:left="2760" w:hanging="360"/>
      </w:pPr>
      <w:rPr>
        <w:rFonts w:hint="default"/>
        <w:lang w:val="en-US" w:eastAsia="en-US" w:bidi="ar-SA"/>
      </w:rPr>
    </w:lvl>
    <w:lvl w:ilvl="7">
      <w:start w:val="0"/>
      <w:numFmt w:val="bullet"/>
      <w:lvlText w:val="•"/>
      <w:lvlJc w:val="left"/>
      <w:pPr>
        <w:ind w:left="3127" w:hanging="360"/>
      </w:pPr>
      <w:rPr>
        <w:rFonts w:hint="default"/>
        <w:lang w:val="en-US" w:eastAsia="en-US" w:bidi="ar-SA"/>
      </w:rPr>
    </w:lvl>
    <w:lvl w:ilvl="8">
      <w:start w:val="0"/>
      <w:numFmt w:val="bullet"/>
      <w:lvlText w:val="•"/>
      <w:lvlJc w:val="left"/>
      <w:pPr>
        <w:ind w:left="3494" w:hanging="360"/>
      </w:pPr>
      <w:rPr>
        <w:rFonts w:hint="default"/>
        <w:lang w:val="en-US" w:eastAsia="en-US" w:bidi="ar-SA"/>
      </w:rPr>
    </w:lvl>
  </w:abstractNum>
  <w:abstractNum w:abstractNumId="0">
    <w:multiLevelType w:val="hybridMultilevel"/>
    <w:lvl w:ilvl="0">
      <w:start w:val="1"/>
      <w:numFmt w:val="decimal"/>
      <w:lvlText w:val="%1."/>
      <w:lvlJc w:val="left"/>
      <w:pPr>
        <w:ind w:left="558" w:hanging="360"/>
        <w:jc w:val="left"/>
      </w:pPr>
      <w:rPr>
        <w:rFonts w:hint="default" w:ascii="Times New Roman" w:hAnsi="Times New Roman" w:eastAsia="Times New Roman" w:cs="Times New Roman"/>
        <w:b w:val="0"/>
        <w:bCs w:val="0"/>
        <w:i w:val="0"/>
        <w:iCs w:val="0"/>
        <w:color w:val="231F20"/>
        <w:spacing w:val="0"/>
        <w:w w:val="100"/>
        <w:sz w:val="16"/>
        <w:szCs w:val="16"/>
        <w:lang w:val="en-US" w:eastAsia="en-US" w:bidi="ar-SA"/>
      </w:rPr>
    </w:lvl>
    <w:lvl w:ilvl="1">
      <w:start w:val="0"/>
      <w:numFmt w:val="bullet"/>
      <w:lvlText w:val="•"/>
      <w:lvlJc w:val="left"/>
      <w:pPr>
        <w:ind w:left="927" w:hanging="360"/>
      </w:pPr>
      <w:rPr>
        <w:rFonts w:hint="default"/>
        <w:lang w:val="en-US" w:eastAsia="en-US" w:bidi="ar-SA"/>
      </w:rPr>
    </w:lvl>
    <w:lvl w:ilvl="2">
      <w:start w:val="0"/>
      <w:numFmt w:val="bullet"/>
      <w:lvlText w:val="•"/>
      <w:lvlJc w:val="left"/>
      <w:pPr>
        <w:ind w:left="1295" w:hanging="360"/>
      </w:pPr>
      <w:rPr>
        <w:rFonts w:hint="default"/>
        <w:lang w:val="en-US" w:eastAsia="en-US" w:bidi="ar-SA"/>
      </w:rPr>
    </w:lvl>
    <w:lvl w:ilvl="3">
      <w:start w:val="0"/>
      <w:numFmt w:val="bullet"/>
      <w:lvlText w:val="•"/>
      <w:lvlJc w:val="left"/>
      <w:pPr>
        <w:ind w:left="1662" w:hanging="360"/>
      </w:pPr>
      <w:rPr>
        <w:rFonts w:hint="default"/>
        <w:lang w:val="en-US" w:eastAsia="en-US" w:bidi="ar-SA"/>
      </w:rPr>
    </w:lvl>
    <w:lvl w:ilvl="4">
      <w:start w:val="0"/>
      <w:numFmt w:val="bullet"/>
      <w:lvlText w:val="•"/>
      <w:lvlJc w:val="left"/>
      <w:pPr>
        <w:ind w:left="2030" w:hanging="360"/>
      </w:pPr>
      <w:rPr>
        <w:rFonts w:hint="default"/>
        <w:lang w:val="en-US" w:eastAsia="en-US" w:bidi="ar-SA"/>
      </w:rPr>
    </w:lvl>
    <w:lvl w:ilvl="5">
      <w:start w:val="0"/>
      <w:numFmt w:val="bullet"/>
      <w:lvlText w:val="•"/>
      <w:lvlJc w:val="left"/>
      <w:pPr>
        <w:ind w:left="2397" w:hanging="360"/>
      </w:pPr>
      <w:rPr>
        <w:rFonts w:hint="default"/>
        <w:lang w:val="en-US" w:eastAsia="en-US" w:bidi="ar-SA"/>
      </w:rPr>
    </w:lvl>
    <w:lvl w:ilvl="6">
      <w:start w:val="0"/>
      <w:numFmt w:val="bullet"/>
      <w:lvlText w:val="•"/>
      <w:lvlJc w:val="left"/>
      <w:pPr>
        <w:ind w:left="2765" w:hanging="360"/>
      </w:pPr>
      <w:rPr>
        <w:rFonts w:hint="default"/>
        <w:lang w:val="en-US" w:eastAsia="en-US" w:bidi="ar-SA"/>
      </w:rPr>
    </w:lvl>
    <w:lvl w:ilvl="7">
      <w:start w:val="0"/>
      <w:numFmt w:val="bullet"/>
      <w:lvlText w:val="•"/>
      <w:lvlJc w:val="left"/>
      <w:pPr>
        <w:ind w:left="3132" w:hanging="360"/>
      </w:pPr>
      <w:rPr>
        <w:rFonts w:hint="default"/>
        <w:lang w:val="en-US" w:eastAsia="en-US" w:bidi="ar-SA"/>
      </w:rPr>
    </w:lvl>
    <w:lvl w:ilvl="8">
      <w:start w:val="0"/>
      <w:numFmt w:val="bullet"/>
      <w:lvlText w:val="•"/>
      <w:lvlJc w:val="left"/>
      <w:pPr>
        <w:ind w:left="3500"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en-US" w:eastAsia="en-US" w:bidi="ar-SA"/>
    </w:rPr>
  </w:style>
  <w:style w:styleId="ListParagraph" w:type="paragraph">
    <w:name w:val="List Paragraph"/>
    <w:basedOn w:val="Normal"/>
    <w:uiPriority w:val="1"/>
    <w:qFormat/>
    <w:pPr>
      <w:ind w:left="558" w:right="69"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jpeg"/><Relationship Id="rId8" Type="http://schemas.openxmlformats.org/officeDocument/2006/relationships/hyperlink" Target="mailto:areder@neurology.bsd" TargetMode="External"/><Relationship Id="rId9" Type="http://schemas.openxmlformats.org/officeDocument/2006/relationships/image" Target="media/image3.png"/><Relationship Id="rId10" Type="http://schemas.openxmlformats.org/officeDocument/2006/relationships/hyperlink" Target="mailto:klawitere@neuro.wustl.edu" TargetMode="External"/><Relationship Id="rId11" Type="http://schemas.openxmlformats.org/officeDocument/2006/relationships/image" Target="media/image4.jpeg"/><Relationship Id="rId12" Type="http://schemas.openxmlformats.org/officeDocument/2006/relationships/hyperlink" Target="http://www.neurology.org/" TargetMode="External"/><Relationship Id="rId13" Type="http://schemas.openxmlformats.org/officeDocument/2006/relationships/hyperlink" Target="http://tools.niehs.nih.gov/polg)" TargetMode="External"/><Relationship Id="rId14" Type="http://schemas.openxmlformats.org/officeDocument/2006/relationships/hyperlink" Target="mailto:giulia.damati@uniroma1.it" TargetMode="External"/><Relationship Id="rId1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2025-05-22T11:34:21Z</dcterms:created>
  <dcterms:modified xsi:type="dcterms:W3CDTF">2025-05-22T11:34:21Z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2009-03-11T00:00:00Z</vt:filetime>
  </property>
  <property fmtid="{D5CDD505-2E9C-101B-9397-08002B2CF9AE}" pid="3" name="Creator">
    <vt:lpwstr>XPP</vt:lpwstr>
  </property>
  <property fmtid="{D5CDD505-2E9C-101B-9397-08002B2CF9AE}" pid="4" name="LastSaved">
    <vt:filetime>2025-05-22T00:00:00Z</vt:filetime>
  </property>
  <property fmtid="{D5CDD505-2E9C-101B-9397-08002B2CF9AE}" pid="5" name="Producer">
    <vt:lpwstr>StampPDF Batch 2.7 for Solaris - SPDF 1045</vt:lpwstr>
  </property>
</Properties>
</file>